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84CF7" w14:textId="47171B51" w:rsidR="006E37AD" w:rsidRDefault="000E01F3" w:rsidP="4507AA93">
      <w:pPr>
        <w:spacing w:after="60" w:line="240" w:lineRule="auto"/>
        <w:jc w:val="center"/>
      </w:pPr>
      <w:r w:rsidRPr="00485F0E">
        <w:rPr>
          <w:rFonts w:ascii="Calibri" w:eastAsia="SimSun" w:hAnsi="Calibri" w:cs="Times New Roman"/>
          <w:noProof/>
          <w:color w:val="2B579A"/>
          <w:sz w:val="20"/>
          <w:szCs w:val="24"/>
          <w:shd w:val="clear" w:color="auto" w:fill="E6E6E6"/>
        </w:rPr>
        <w:drawing>
          <wp:anchor distT="0" distB="0" distL="114300" distR="114300" simplePos="0" relativeHeight="251658240" behindDoc="0" locked="0" layoutInCell="1" allowOverlap="1" wp14:anchorId="434A5594" wp14:editId="220992F6">
            <wp:simplePos x="0" y="0"/>
            <wp:positionH relativeFrom="column">
              <wp:posOffset>5025390</wp:posOffset>
            </wp:positionH>
            <wp:positionV relativeFrom="paragraph">
              <wp:posOffset>-157849</wp:posOffset>
            </wp:positionV>
            <wp:extent cx="1220052" cy="1858780"/>
            <wp:effectExtent l="0" t="0" r="0" b="0"/>
            <wp:wrapNone/>
            <wp:docPr id="2" name="Picture 2"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graphics, design, fon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220052" cy="18587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C7626FC" wp14:editId="7608FD54">
            <wp:simplePos x="0" y="0"/>
            <wp:positionH relativeFrom="column">
              <wp:posOffset>-562045</wp:posOffset>
            </wp:positionH>
            <wp:positionV relativeFrom="paragraph">
              <wp:posOffset>128270</wp:posOffset>
            </wp:positionV>
            <wp:extent cx="2031365" cy="1371600"/>
            <wp:effectExtent l="0" t="0" r="6350" b="635"/>
            <wp:wrapSquare wrapText="bothSides"/>
            <wp:docPr id="734317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1365" cy="13716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15B43F8F" wp14:editId="2CE83B1D">
            <wp:simplePos x="0" y="0"/>
            <wp:positionH relativeFrom="column">
              <wp:posOffset>2291673</wp:posOffset>
            </wp:positionH>
            <wp:positionV relativeFrom="paragraph">
              <wp:posOffset>0</wp:posOffset>
            </wp:positionV>
            <wp:extent cx="1431290" cy="1499870"/>
            <wp:effectExtent l="0" t="0" r="0" b="5080"/>
            <wp:wrapSquare wrapText="bothSides"/>
            <wp:docPr id="898944162" name="Picture 89894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31290" cy="1499870"/>
                    </a:xfrm>
                    <a:prstGeom prst="rect">
                      <a:avLst/>
                    </a:prstGeom>
                  </pic:spPr>
                </pic:pic>
              </a:graphicData>
            </a:graphic>
            <wp14:sizeRelH relativeFrom="page">
              <wp14:pctWidth>0</wp14:pctWidth>
            </wp14:sizeRelH>
            <wp14:sizeRelV relativeFrom="page">
              <wp14:pctHeight>0</wp14:pctHeight>
            </wp14:sizeRelV>
          </wp:anchor>
        </w:drawing>
      </w:r>
    </w:p>
    <w:p w14:paraId="4BE922F1" w14:textId="362B1A3C" w:rsidR="006E37AD" w:rsidRDefault="006E37AD" w:rsidP="4507AA93">
      <w:pPr>
        <w:spacing w:after="60" w:line="240" w:lineRule="auto"/>
        <w:jc w:val="center"/>
      </w:pPr>
    </w:p>
    <w:p w14:paraId="57C92E95" w14:textId="77777777" w:rsidR="006E37AD" w:rsidRDefault="006E37AD" w:rsidP="4507AA93">
      <w:pPr>
        <w:spacing w:after="60" w:line="240" w:lineRule="auto"/>
        <w:jc w:val="center"/>
      </w:pPr>
    </w:p>
    <w:p w14:paraId="15BBAEC0" w14:textId="5ACBBF57" w:rsidR="00485F0E" w:rsidRPr="00485F0E" w:rsidRDefault="00485F0E" w:rsidP="4507AA93">
      <w:pPr>
        <w:spacing w:after="60" w:line="240" w:lineRule="auto"/>
        <w:jc w:val="center"/>
      </w:pPr>
    </w:p>
    <w:p w14:paraId="7926DD66" w14:textId="36A72548" w:rsidR="006819A0" w:rsidRDefault="006819A0" w:rsidP="00BB62BA">
      <w:pPr>
        <w:spacing w:after="240"/>
        <w:jc w:val="center"/>
        <w:rPr>
          <w:rFonts w:ascii="Calibri" w:eastAsia="Calibri" w:hAnsi="Calibri" w:cs="Calibri"/>
          <w:b/>
          <w:sz w:val="24"/>
          <w:szCs w:val="24"/>
        </w:rPr>
      </w:pPr>
    </w:p>
    <w:p w14:paraId="45A64ECE" w14:textId="77777777" w:rsidR="006E37AD" w:rsidRDefault="006E37AD" w:rsidP="00BB62BA">
      <w:pPr>
        <w:spacing w:after="240"/>
        <w:jc w:val="center"/>
        <w:rPr>
          <w:rFonts w:ascii="Calibri" w:eastAsia="Calibri" w:hAnsi="Calibri" w:cs="Calibri"/>
          <w:b/>
          <w:sz w:val="24"/>
          <w:szCs w:val="24"/>
        </w:rPr>
      </w:pPr>
    </w:p>
    <w:p w14:paraId="1E59ED5A" w14:textId="77777777" w:rsidR="006E37AD" w:rsidRDefault="006E37AD" w:rsidP="00BB62BA">
      <w:pPr>
        <w:spacing w:after="240"/>
        <w:jc w:val="center"/>
        <w:rPr>
          <w:rFonts w:ascii="Calibri" w:eastAsia="Calibri" w:hAnsi="Calibri" w:cs="Calibri"/>
          <w:b/>
          <w:sz w:val="24"/>
          <w:szCs w:val="24"/>
        </w:rPr>
      </w:pPr>
    </w:p>
    <w:p w14:paraId="744C3F32" w14:textId="182A004B" w:rsidR="00BB62BA" w:rsidRPr="00BB62BA" w:rsidRDefault="00BB62BA" w:rsidP="00BB62BA">
      <w:pPr>
        <w:spacing w:after="240"/>
        <w:jc w:val="center"/>
        <w:rPr>
          <w:rFonts w:ascii="Calibri" w:eastAsia="Calibri" w:hAnsi="Calibri" w:cs="Calibri"/>
          <w:b/>
          <w:sz w:val="24"/>
          <w:szCs w:val="24"/>
        </w:rPr>
      </w:pPr>
      <w:r w:rsidRPr="00BB62BA">
        <w:rPr>
          <w:rFonts w:ascii="Calibri" w:eastAsia="Calibri" w:hAnsi="Calibri" w:cs="Calibri"/>
          <w:b/>
          <w:sz w:val="24"/>
          <w:szCs w:val="24"/>
        </w:rPr>
        <w:t>United Nations Development Programme</w:t>
      </w:r>
    </w:p>
    <w:p w14:paraId="2C216471" w14:textId="77777777" w:rsidR="00BB62BA" w:rsidRPr="00BB62BA" w:rsidRDefault="00BB62BA" w:rsidP="00BB62BA">
      <w:pPr>
        <w:spacing w:after="240"/>
        <w:jc w:val="center"/>
        <w:rPr>
          <w:rFonts w:ascii="Calibri" w:eastAsia="Calibri" w:hAnsi="Calibri" w:cs="Calibri"/>
          <w:b/>
          <w:sz w:val="24"/>
          <w:szCs w:val="24"/>
        </w:rPr>
      </w:pPr>
      <w:r w:rsidRPr="00BB62BA">
        <w:rPr>
          <w:rFonts w:ascii="Calibri" w:eastAsia="Calibri" w:hAnsi="Calibri" w:cs="Calibri"/>
          <w:b/>
          <w:color w:val="000000"/>
          <w:sz w:val="24"/>
          <w:szCs w:val="24"/>
        </w:rPr>
        <w:t>PROJECT DOCUMENT</w:t>
      </w:r>
    </w:p>
    <w:p w14:paraId="367AD05A" w14:textId="42C677C0" w:rsidR="00485F0E" w:rsidRPr="00485F0E" w:rsidRDefault="00485F0E" w:rsidP="40F98755">
      <w:pPr>
        <w:spacing w:after="0" w:line="240" w:lineRule="auto"/>
        <w:jc w:val="both"/>
        <w:rPr>
          <w:rFonts w:ascii="Calibri" w:eastAsia="SimSun" w:hAnsi="Calibri" w:cs="Arial"/>
          <w:b/>
          <w:bCs/>
          <w:sz w:val="20"/>
          <w:szCs w:val="20"/>
          <w:highlight w:val="yellow"/>
        </w:rPr>
      </w:pPr>
    </w:p>
    <w:tbl>
      <w:tblPr>
        <w:tblW w:w="949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1989"/>
        <w:gridCol w:w="1294"/>
        <w:gridCol w:w="943"/>
        <w:gridCol w:w="1846"/>
        <w:gridCol w:w="3418"/>
      </w:tblGrid>
      <w:tr w:rsidR="00485F0E" w:rsidRPr="00485F0E" w14:paraId="7FC4384F" w14:textId="77777777" w:rsidTr="6BBFD461">
        <w:trPr>
          <w:trHeight w:val="548"/>
        </w:trPr>
        <w:tc>
          <w:tcPr>
            <w:tcW w:w="9490" w:type="dxa"/>
            <w:gridSpan w:val="5"/>
          </w:tcPr>
          <w:p w14:paraId="2097EF4E" w14:textId="1B8EA1DE"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title: </w:t>
            </w:r>
            <w:r w:rsidR="00BB62BA">
              <w:rPr>
                <w:rStyle w:val="normaltextrun"/>
                <w:rFonts w:ascii="Calibri" w:hAnsi="Calibri" w:cs="Calibri"/>
                <w:color w:val="000000"/>
                <w:sz w:val="20"/>
                <w:szCs w:val="20"/>
                <w:shd w:val="clear" w:color="auto" w:fill="FFFFFF"/>
              </w:rPr>
              <w:t>Circular Integrated Aquaculture-Horticulture Systems for Climate Resilience in Namibia (NamiGreen)</w:t>
            </w:r>
          </w:p>
        </w:tc>
      </w:tr>
      <w:tr w:rsidR="00485F0E" w:rsidRPr="00485F0E" w14:paraId="53150A06" w14:textId="77777777" w:rsidTr="6BBFD461">
        <w:trPr>
          <w:trHeight w:val="1007"/>
        </w:trPr>
        <w:tc>
          <w:tcPr>
            <w:tcW w:w="1989" w:type="dxa"/>
          </w:tcPr>
          <w:p w14:paraId="25B118A6" w14:textId="59611918" w:rsidR="00485F0E" w:rsidRPr="00485F0E" w:rsidRDefault="00485F0E" w:rsidP="00485F0E">
            <w:pPr>
              <w:spacing w:after="240" w:line="240" w:lineRule="auto"/>
              <w:jc w:val="both"/>
              <w:rPr>
                <w:rFonts w:ascii="Calibri" w:eastAsia="SimSun" w:hAnsi="Calibri" w:cs="Arial"/>
                <w:b/>
                <w:bCs/>
                <w:sz w:val="20"/>
                <w:szCs w:val="24"/>
              </w:rPr>
            </w:pPr>
            <w:r w:rsidRPr="00485F0E">
              <w:rPr>
                <w:rFonts w:ascii="Calibri" w:eastAsia="SimSun" w:hAnsi="Calibri" w:cs="Arial"/>
                <w:b/>
                <w:sz w:val="20"/>
                <w:szCs w:val="24"/>
              </w:rPr>
              <w:t xml:space="preserve">Country(ies): </w:t>
            </w:r>
            <w:r w:rsidR="00BB62BA" w:rsidRPr="00BB62BA">
              <w:rPr>
                <w:rFonts w:ascii="Calibri" w:eastAsia="SimSun" w:hAnsi="Calibri" w:cs="Arial"/>
                <w:bCs/>
                <w:sz w:val="20"/>
                <w:szCs w:val="24"/>
              </w:rPr>
              <w:t>Namibia</w:t>
            </w:r>
          </w:p>
          <w:p w14:paraId="160B6C27" w14:textId="77777777" w:rsidR="00485F0E" w:rsidRPr="00485F0E" w:rsidRDefault="00485F0E" w:rsidP="00485F0E">
            <w:pPr>
              <w:spacing w:after="240" w:line="240" w:lineRule="auto"/>
              <w:jc w:val="both"/>
              <w:rPr>
                <w:rFonts w:ascii="Calibri" w:eastAsia="SimSun" w:hAnsi="Calibri" w:cs="Arial"/>
                <w:b/>
                <w:sz w:val="20"/>
                <w:szCs w:val="20"/>
              </w:rPr>
            </w:pPr>
          </w:p>
        </w:tc>
        <w:tc>
          <w:tcPr>
            <w:tcW w:w="4083" w:type="dxa"/>
            <w:gridSpan w:val="3"/>
          </w:tcPr>
          <w:p w14:paraId="23BCFA37" w14:textId="77777777" w:rsidR="00485F0E" w:rsidRDefault="00485F0E" w:rsidP="00485F0E">
            <w:pPr>
              <w:spacing w:after="0" w:line="240" w:lineRule="auto"/>
              <w:rPr>
                <w:rFonts w:ascii="Calibri" w:eastAsia="SimSun" w:hAnsi="Calibri" w:cs="Arial"/>
                <w:i/>
                <w:iCs/>
                <w:sz w:val="20"/>
                <w:szCs w:val="24"/>
                <w:highlight w:val="yellow"/>
              </w:rPr>
            </w:pPr>
            <w:r w:rsidRPr="00485F0E">
              <w:rPr>
                <w:rFonts w:ascii="Calibri" w:eastAsia="SimSun" w:hAnsi="Calibri" w:cs="Arial"/>
                <w:b/>
                <w:bCs/>
                <w:sz w:val="20"/>
                <w:szCs w:val="24"/>
              </w:rPr>
              <w:t xml:space="preserve">Implementing Partner (GEF Executing Entity): </w:t>
            </w:r>
          </w:p>
          <w:p w14:paraId="29E1F51D" w14:textId="77777777" w:rsidR="00BB62BA" w:rsidRDefault="00BB62BA" w:rsidP="00485F0E">
            <w:pPr>
              <w:spacing w:after="0" w:line="240" w:lineRule="auto"/>
              <w:rPr>
                <w:rFonts w:ascii="Calibri" w:eastAsia="SimSun" w:hAnsi="Calibri" w:cs="Arial"/>
                <w:i/>
                <w:iCs/>
                <w:sz w:val="20"/>
                <w:szCs w:val="24"/>
                <w:highlight w:val="yellow"/>
              </w:rPr>
            </w:pPr>
          </w:p>
          <w:p w14:paraId="4F40D175" w14:textId="458E689E" w:rsidR="00BB62BA" w:rsidRPr="00BB62BA" w:rsidRDefault="00BB62BA" w:rsidP="00485F0E">
            <w:pPr>
              <w:spacing w:after="0" w:line="240" w:lineRule="auto"/>
              <w:rPr>
                <w:rFonts w:ascii="Calibri" w:eastAsia="SimSun" w:hAnsi="Calibri" w:cs="Arial"/>
                <w:sz w:val="20"/>
                <w:szCs w:val="24"/>
                <w:highlight w:val="yellow"/>
              </w:rPr>
            </w:pPr>
            <w:r w:rsidRPr="00995B5C">
              <w:rPr>
                <w:rFonts w:ascii="Calibri" w:eastAsia="SimSun" w:hAnsi="Calibri" w:cs="Arial"/>
                <w:sz w:val="20"/>
                <w:szCs w:val="24"/>
              </w:rPr>
              <w:t xml:space="preserve">Ministry of </w:t>
            </w:r>
            <w:r w:rsidR="00C5122F" w:rsidRPr="00995B5C">
              <w:rPr>
                <w:rFonts w:ascii="Calibri" w:eastAsia="SimSun" w:hAnsi="Calibri" w:cs="Arial"/>
                <w:sz w:val="20"/>
                <w:szCs w:val="24"/>
              </w:rPr>
              <w:t xml:space="preserve">Agriculture, </w:t>
            </w:r>
            <w:r w:rsidRPr="00995B5C">
              <w:rPr>
                <w:rFonts w:ascii="Calibri" w:eastAsia="SimSun" w:hAnsi="Calibri" w:cs="Arial"/>
                <w:sz w:val="20"/>
                <w:szCs w:val="24"/>
              </w:rPr>
              <w:t xml:space="preserve">Fisheries </w:t>
            </w:r>
            <w:r w:rsidR="00C5122F" w:rsidRPr="00995B5C">
              <w:rPr>
                <w:rFonts w:ascii="Calibri" w:eastAsia="SimSun" w:hAnsi="Calibri" w:cs="Arial"/>
                <w:sz w:val="20"/>
                <w:szCs w:val="24"/>
              </w:rPr>
              <w:t xml:space="preserve">Water </w:t>
            </w:r>
            <w:r w:rsidRPr="00995B5C">
              <w:rPr>
                <w:rFonts w:ascii="Calibri" w:eastAsia="SimSun" w:hAnsi="Calibri" w:cs="Arial"/>
                <w:sz w:val="20"/>
                <w:szCs w:val="24"/>
              </w:rPr>
              <w:t xml:space="preserve">and </w:t>
            </w:r>
            <w:r w:rsidR="00C5122F" w:rsidRPr="00995B5C">
              <w:rPr>
                <w:rFonts w:ascii="Calibri" w:eastAsia="SimSun" w:hAnsi="Calibri" w:cs="Arial"/>
                <w:sz w:val="20"/>
                <w:szCs w:val="24"/>
              </w:rPr>
              <w:t>Land Reform</w:t>
            </w:r>
            <w:r w:rsidRPr="00995B5C">
              <w:rPr>
                <w:rFonts w:ascii="Calibri" w:eastAsia="SimSun" w:hAnsi="Calibri" w:cs="Arial"/>
                <w:sz w:val="20"/>
                <w:szCs w:val="24"/>
              </w:rPr>
              <w:t xml:space="preserve"> (</w:t>
            </w:r>
            <w:r w:rsidR="00C5122F" w:rsidRPr="00995B5C">
              <w:rPr>
                <w:rFonts w:ascii="Calibri" w:eastAsia="SimSun" w:hAnsi="Calibri" w:cs="Arial"/>
                <w:sz w:val="20"/>
                <w:szCs w:val="24"/>
              </w:rPr>
              <w:t>MAFWLR</w:t>
            </w:r>
            <w:r w:rsidRPr="00995B5C">
              <w:rPr>
                <w:rFonts w:ascii="Calibri" w:eastAsia="SimSun" w:hAnsi="Calibri" w:cs="Arial"/>
                <w:sz w:val="20"/>
                <w:szCs w:val="24"/>
              </w:rPr>
              <w:t>)</w:t>
            </w:r>
          </w:p>
        </w:tc>
        <w:tc>
          <w:tcPr>
            <w:tcW w:w="3418" w:type="dxa"/>
          </w:tcPr>
          <w:p w14:paraId="04B065AD" w14:textId="22737C54" w:rsidR="00485F0E" w:rsidRDefault="00485F0E" w:rsidP="00485F0E">
            <w:pPr>
              <w:spacing w:after="0" w:line="240" w:lineRule="auto"/>
              <w:jc w:val="both"/>
              <w:rPr>
                <w:rFonts w:ascii="Calibri" w:eastAsia="Meiryo" w:hAnsi="Calibri" w:cs="Arial"/>
                <w:iCs/>
                <w:sz w:val="20"/>
                <w:szCs w:val="24"/>
              </w:rPr>
            </w:pPr>
            <w:r w:rsidRPr="00485F0E">
              <w:rPr>
                <w:rFonts w:ascii="Calibri" w:eastAsia="Meiryo" w:hAnsi="Calibri" w:cs="Arial"/>
                <w:b/>
                <w:sz w:val="20"/>
                <w:szCs w:val="24"/>
              </w:rPr>
              <w:t>Execution Modality</w:t>
            </w:r>
            <w:r w:rsidRPr="00485F0E">
              <w:rPr>
                <w:rFonts w:ascii="Calibri" w:eastAsia="Meiryo" w:hAnsi="Calibri" w:cs="Arial"/>
                <w:i/>
                <w:sz w:val="20"/>
                <w:szCs w:val="24"/>
              </w:rPr>
              <w:t xml:space="preserve">: </w:t>
            </w:r>
          </w:p>
          <w:p w14:paraId="0C7E48C1" w14:textId="77777777" w:rsidR="00BB62BA" w:rsidRPr="00BB62BA" w:rsidRDefault="00BB62BA" w:rsidP="00485F0E">
            <w:pPr>
              <w:spacing w:after="0" w:line="240" w:lineRule="auto"/>
              <w:jc w:val="both"/>
              <w:rPr>
                <w:rFonts w:ascii="Calibri" w:eastAsia="Meiryo" w:hAnsi="Calibri" w:cs="Arial"/>
                <w:iCs/>
                <w:sz w:val="20"/>
                <w:szCs w:val="24"/>
              </w:rPr>
            </w:pPr>
          </w:p>
          <w:p w14:paraId="71F4B01C" w14:textId="38F398FA" w:rsidR="00485F0E" w:rsidRPr="00BB62BA" w:rsidRDefault="33B9FCC9" w:rsidP="40F98755">
            <w:pPr>
              <w:spacing w:after="0" w:line="240" w:lineRule="auto"/>
              <w:jc w:val="both"/>
              <w:rPr>
                <w:rFonts w:ascii="Calibri" w:eastAsia="Meiryo" w:hAnsi="Calibri" w:cs="Arial"/>
                <w:sz w:val="20"/>
                <w:szCs w:val="20"/>
              </w:rPr>
            </w:pPr>
            <w:r w:rsidRPr="40F98755">
              <w:rPr>
                <w:rFonts w:ascii="Calibri" w:eastAsia="Meiryo" w:hAnsi="Calibri" w:cs="Arial"/>
                <w:sz w:val="20"/>
                <w:szCs w:val="20"/>
              </w:rPr>
              <w:t xml:space="preserve">National Implementation (NIM) </w:t>
            </w:r>
          </w:p>
        </w:tc>
      </w:tr>
      <w:tr w:rsidR="00485F0E" w:rsidRPr="00485F0E" w14:paraId="320EBB87" w14:textId="77777777" w:rsidTr="6BBFD461">
        <w:tc>
          <w:tcPr>
            <w:tcW w:w="9490" w:type="dxa"/>
            <w:gridSpan w:val="5"/>
          </w:tcPr>
          <w:p w14:paraId="692E58BA" w14:textId="05B11FBF" w:rsidR="00485F0E" w:rsidRPr="00485F0E" w:rsidRDefault="33B9FCC9" w:rsidP="40F98755">
            <w:pPr>
              <w:spacing w:after="240" w:line="240" w:lineRule="auto"/>
              <w:jc w:val="both"/>
              <w:rPr>
                <w:rFonts w:ascii="Calibri" w:eastAsia="SimSun" w:hAnsi="Calibri" w:cs="Arial"/>
                <w:i/>
                <w:iCs/>
                <w:sz w:val="20"/>
                <w:szCs w:val="20"/>
                <w:highlight w:val="yellow"/>
              </w:rPr>
            </w:pPr>
            <w:r w:rsidRPr="40F98755">
              <w:rPr>
                <w:rFonts w:ascii="Calibri" w:eastAsia="SimSun" w:hAnsi="Calibri" w:cs="Arial"/>
                <w:b/>
                <w:bCs/>
                <w:sz w:val="20"/>
                <w:szCs w:val="20"/>
              </w:rPr>
              <w:t>Contributing Outcome (</w:t>
            </w:r>
            <w:r w:rsidRPr="40F98755">
              <w:rPr>
                <w:rFonts w:ascii="Calibri" w:eastAsia="SimSun" w:hAnsi="Calibri" w:cs="Arial"/>
                <w:b/>
                <w:bCs/>
                <w:sz w:val="20"/>
                <w:szCs w:val="20"/>
                <w:lang w:val="en-GB"/>
              </w:rPr>
              <w:t>UNSDCF</w:t>
            </w:r>
            <w:r w:rsidRPr="40F98755">
              <w:rPr>
                <w:rFonts w:ascii="Calibri" w:eastAsia="SimSun" w:hAnsi="Calibri" w:cs="Arial"/>
                <w:b/>
                <w:bCs/>
                <w:sz w:val="20"/>
                <w:szCs w:val="20"/>
              </w:rPr>
              <w:t>/CPD, RPD, GPD)</w:t>
            </w:r>
            <w:r w:rsidRPr="40F98755">
              <w:rPr>
                <w:rFonts w:ascii="Calibri" w:eastAsia="SimSun" w:hAnsi="Calibri" w:cs="Arial"/>
                <w:i/>
                <w:iCs/>
                <w:sz w:val="20"/>
                <w:szCs w:val="20"/>
              </w:rPr>
              <w:t xml:space="preserve">: </w:t>
            </w:r>
            <w:r w:rsidR="09E65069" w:rsidRPr="40F98755">
              <w:rPr>
                <w:rFonts w:eastAsiaTheme="minorEastAsia"/>
                <w:sz w:val="20"/>
                <w:szCs w:val="20"/>
              </w:rPr>
              <w:t xml:space="preserve">Outcome 3: </w:t>
            </w:r>
            <w:r w:rsidR="6C185A1E" w:rsidRPr="40F98755">
              <w:rPr>
                <w:rFonts w:eastAsiaTheme="minorEastAsia"/>
                <w:sz w:val="20"/>
                <w:szCs w:val="20"/>
              </w:rPr>
              <w:t>By 2029, Namibia integrates gender-inclusive systems for sustainable natural resources management, reduced clim</w:t>
            </w:r>
            <w:r w:rsidR="6C185A1E" w:rsidRPr="40F98755">
              <w:rPr>
                <w:rFonts w:ascii="Calibri" w:eastAsia="Calibri" w:hAnsi="Calibri" w:cs="Calibri"/>
                <w:sz w:val="20"/>
                <w:szCs w:val="20"/>
              </w:rPr>
              <w:t>ate change vulnerability and enhanced resilience of marginalized communities and young people.</w:t>
            </w:r>
          </w:p>
        </w:tc>
      </w:tr>
      <w:tr w:rsidR="00485F0E" w:rsidRPr="00485F0E" w14:paraId="18A852A4" w14:textId="77777777" w:rsidTr="6BBFD461">
        <w:trPr>
          <w:trHeight w:val="1610"/>
        </w:trPr>
        <w:tc>
          <w:tcPr>
            <w:tcW w:w="4226" w:type="dxa"/>
            <w:gridSpan w:val="3"/>
          </w:tcPr>
          <w:p w14:paraId="7A3CE95B" w14:textId="77777777"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UNDP Social and Environmental Screening Category:</w:t>
            </w:r>
          </w:p>
          <w:p w14:paraId="2DDA0607" w14:textId="6EA94957" w:rsidR="00485F0E" w:rsidRPr="00BB62BA" w:rsidRDefault="00BB62BA" w:rsidP="00485F0E">
            <w:pPr>
              <w:spacing w:after="240" w:line="240" w:lineRule="auto"/>
              <w:rPr>
                <w:rFonts w:ascii="Calibri" w:eastAsia="SimSun" w:hAnsi="Calibri" w:cs="Arial"/>
                <w:iCs/>
                <w:sz w:val="20"/>
                <w:szCs w:val="24"/>
              </w:rPr>
            </w:pPr>
            <w:r>
              <w:rPr>
                <w:rFonts w:ascii="Calibri" w:eastAsia="SimSun" w:hAnsi="Calibri" w:cs="Arial"/>
                <w:iCs/>
                <w:sz w:val="20"/>
                <w:szCs w:val="24"/>
              </w:rPr>
              <w:t>Substantial</w:t>
            </w:r>
          </w:p>
        </w:tc>
        <w:tc>
          <w:tcPr>
            <w:tcW w:w="5264" w:type="dxa"/>
            <w:gridSpan w:val="2"/>
          </w:tcPr>
          <w:p w14:paraId="2025F73D" w14:textId="77777777"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UNDP Gender Marker: </w:t>
            </w:r>
          </w:p>
          <w:p w14:paraId="6B8A9794" w14:textId="469BD446" w:rsidR="00485F0E" w:rsidRPr="00485F0E" w:rsidRDefault="6870D7A9" w:rsidP="40F98755">
            <w:pPr>
              <w:spacing w:after="240" w:line="240" w:lineRule="auto"/>
              <w:rPr>
                <w:rFonts w:ascii="Calibri" w:eastAsia="SimSun" w:hAnsi="Calibri" w:cs="Times New Roman"/>
                <w:i/>
                <w:iCs/>
                <w:sz w:val="20"/>
                <w:szCs w:val="20"/>
                <w:lang w:val="en-GB"/>
              </w:rPr>
            </w:pPr>
            <w:r w:rsidRPr="40F98755">
              <w:rPr>
                <w:rFonts w:ascii="Calibri" w:eastAsia="SimSun" w:hAnsi="Calibri" w:cs="Times New Roman"/>
                <w:i/>
                <w:iCs/>
                <w:sz w:val="20"/>
                <w:szCs w:val="20"/>
                <w:lang w:val="en-GB"/>
              </w:rPr>
              <w:t>GEN 2</w:t>
            </w:r>
          </w:p>
          <w:p w14:paraId="3EE6005A" w14:textId="6F6F7C5F" w:rsidR="00485F0E" w:rsidRPr="00485F0E" w:rsidRDefault="00485F0E" w:rsidP="00485F0E">
            <w:pPr>
              <w:spacing w:after="240" w:line="240" w:lineRule="auto"/>
              <w:rPr>
                <w:rFonts w:ascii="Calibri" w:eastAsia="SimSun" w:hAnsi="Calibri" w:cs="Times New Roman"/>
                <w:i/>
                <w:sz w:val="20"/>
                <w:szCs w:val="24"/>
              </w:rPr>
            </w:pPr>
          </w:p>
        </w:tc>
      </w:tr>
      <w:tr w:rsidR="00485F0E" w:rsidRPr="00485F0E" w14:paraId="687CA9BB" w14:textId="77777777" w:rsidTr="6BBFD461">
        <w:tc>
          <w:tcPr>
            <w:tcW w:w="4226" w:type="dxa"/>
            <w:gridSpan w:val="3"/>
          </w:tcPr>
          <w:p w14:paraId="0C771E2B" w14:textId="1F1E83A4" w:rsidR="00485F0E" w:rsidRPr="00485F0E" w:rsidRDefault="33B9FCC9" w:rsidP="40F98755">
            <w:pPr>
              <w:spacing w:after="240" w:line="240" w:lineRule="auto"/>
              <w:jc w:val="both"/>
              <w:rPr>
                <w:rFonts w:ascii="Calibri" w:eastAsia="Calibri" w:hAnsi="Calibri" w:cs="Calibri"/>
                <w:sz w:val="20"/>
                <w:szCs w:val="20"/>
              </w:rPr>
            </w:pPr>
            <w:r w:rsidRPr="40F98755">
              <w:rPr>
                <w:rFonts w:ascii="Calibri" w:eastAsia="SimSun" w:hAnsi="Calibri" w:cs="Arial"/>
                <w:b/>
                <w:bCs/>
                <w:sz w:val="20"/>
                <w:szCs w:val="20"/>
              </w:rPr>
              <w:t xml:space="preserve">Quantum </w:t>
            </w:r>
            <w:r w:rsidRPr="40F98755">
              <w:rPr>
                <w:rFonts w:ascii="Calibri" w:eastAsia="SimSun" w:hAnsi="Calibri" w:cs="Arial"/>
                <w:b/>
                <w:bCs/>
                <w:sz w:val="20"/>
                <w:szCs w:val="20"/>
                <w:lang w:eastAsia="zh-CN"/>
              </w:rPr>
              <w:t>Award ID</w:t>
            </w:r>
            <w:r w:rsidRPr="40F98755">
              <w:rPr>
                <w:rFonts w:ascii="Calibri" w:eastAsia="SimSun" w:hAnsi="Calibri" w:cs="Arial"/>
                <w:b/>
                <w:bCs/>
                <w:sz w:val="20"/>
                <w:szCs w:val="20"/>
              </w:rPr>
              <w:t>:</w:t>
            </w:r>
            <w:r w:rsidRPr="40F98755">
              <w:rPr>
                <w:rFonts w:eastAsiaTheme="minorEastAsia"/>
                <w:sz w:val="20"/>
                <w:szCs w:val="20"/>
              </w:rPr>
              <w:t xml:space="preserve"> </w:t>
            </w:r>
            <w:r w:rsidR="00CC7E09" w:rsidRPr="00234F8F">
              <w:rPr>
                <w:rFonts w:eastAsiaTheme="minorEastAsia"/>
                <w:sz w:val="20"/>
                <w:szCs w:val="20"/>
              </w:rPr>
              <w:t>1382854</w:t>
            </w:r>
          </w:p>
        </w:tc>
        <w:tc>
          <w:tcPr>
            <w:tcW w:w="5264" w:type="dxa"/>
            <w:gridSpan w:val="2"/>
          </w:tcPr>
          <w:p w14:paraId="50CD2120" w14:textId="5BB9E6BB" w:rsidR="00485F0E" w:rsidRPr="00485F0E" w:rsidRDefault="33B9FCC9" w:rsidP="40F98755">
            <w:pPr>
              <w:spacing w:after="0" w:line="240" w:lineRule="auto"/>
              <w:jc w:val="both"/>
              <w:rPr>
                <w:rFonts w:ascii="Calibri" w:eastAsia="Calibri" w:hAnsi="Calibri" w:cs="Calibri"/>
                <w:sz w:val="20"/>
                <w:szCs w:val="20"/>
              </w:rPr>
            </w:pPr>
            <w:r w:rsidRPr="40F98755">
              <w:rPr>
                <w:rFonts w:ascii="Calibri" w:eastAsia="SimSun" w:hAnsi="Calibri" w:cs="Arial"/>
                <w:b/>
                <w:bCs/>
                <w:sz w:val="20"/>
                <w:szCs w:val="20"/>
              </w:rPr>
              <w:t>Quantum Project</w:t>
            </w:r>
            <w:r w:rsidRPr="40F98755">
              <w:rPr>
                <w:rFonts w:ascii="Calibri" w:eastAsia="SimSun" w:hAnsi="Calibri" w:cs="Arial"/>
                <w:b/>
                <w:bCs/>
                <w:sz w:val="20"/>
                <w:szCs w:val="20"/>
                <w:lang w:eastAsia="zh-CN"/>
              </w:rPr>
              <w:t xml:space="preserve"> ID</w:t>
            </w:r>
            <w:r w:rsidRPr="00234F8F">
              <w:rPr>
                <w:rFonts w:ascii="Calibri" w:eastAsia="SimSun" w:hAnsi="Calibri" w:cs="Arial"/>
                <w:b/>
                <w:bCs/>
                <w:sz w:val="20"/>
                <w:szCs w:val="20"/>
              </w:rPr>
              <w:t>:</w:t>
            </w:r>
            <w:r w:rsidR="0DFFDCB3" w:rsidRPr="00234F8F">
              <w:rPr>
                <w:rFonts w:eastAsiaTheme="minorEastAsia"/>
                <w:sz w:val="20"/>
                <w:szCs w:val="20"/>
              </w:rPr>
              <w:t xml:space="preserve"> </w:t>
            </w:r>
            <w:r w:rsidR="002562B8" w:rsidRPr="00234F8F">
              <w:rPr>
                <w:rFonts w:eastAsiaTheme="minorEastAsia"/>
                <w:sz w:val="20"/>
                <w:szCs w:val="20"/>
              </w:rPr>
              <w:t>01004342</w:t>
            </w:r>
          </w:p>
        </w:tc>
      </w:tr>
      <w:tr w:rsidR="00485F0E" w:rsidRPr="00485F0E" w14:paraId="7B88C397" w14:textId="77777777" w:rsidTr="6BBFD461">
        <w:tc>
          <w:tcPr>
            <w:tcW w:w="4226" w:type="dxa"/>
            <w:gridSpan w:val="3"/>
          </w:tcPr>
          <w:p w14:paraId="1188545C" w14:textId="48F5274A" w:rsidR="00485F0E" w:rsidRPr="00485F0E" w:rsidRDefault="33B9FCC9" w:rsidP="40F98755">
            <w:pPr>
              <w:spacing w:after="240" w:line="240" w:lineRule="auto"/>
              <w:jc w:val="both"/>
              <w:rPr>
                <w:rFonts w:ascii="Calibri" w:eastAsia="SimSun" w:hAnsi="Calibri" w:cs="Arial"/>
                <w:b/>
                <w:bCs/>
                <w:sz w:val="20"/>
                <w:szCs w:val="20"/>
              </w:rPr>
            </w:pPr>
            <w:r w:rsidRPr="40F98755">
              <w:rPr>
                <w:rFonts w:ascii="Calibri" w:eastAsia="SimSun" w:hAnsi="Calibri" w:cs="Arial"/>
                <w:b/>
                <w:bCs/>
                <w:sz w:val="20"/>
                <w:szCs w:val="20"/>
              </w:rPr>
              <w:t>UNDP PIMS ID number:</w:t>
            </w:r>
            <w:r w:rsidR="5B29B215" w:rsidRPr="40F98755">
              <w:rPr>
                <w:rFonts w:ascii="Calibri" w:eastAsia="SimSun" w:hAnsi="Calibri" w:cs="Arial"/>
                <w:b/>
                <w:bCs/>
                <w:sz w:val="20"/>
                <w:szCs w:val="20"/>
              </w:rPr>
              <w:t xml:space="preserve"> </w:t>
            </w:r>
            <w:r w:rsidR="5B29B215" w:rsidRPr="40F98755">
              <w:rPr>
                <w:rFonts w:ascii="Calibri" w:eastAsia="SimSun" w:hAnsi="Calibri" w:cs="Arial"/>
                <w:sz w:val="20"/>
                <w:szCs w:val="20"/>
              </w:rPr>
              <w:t>9796</w:t>
            </w:r>
          </w:p>
        </w:tc>
        <w:tc>
          <w:tcPr>
            <w:tcW w:w="5264" w:type="dxa"/>
            <w:gridSpan w:val="2"/>
          </w:tcPr>
          <w:p w14:paraId="361916B4" w14:textId="0E20F46E" w:rsidR="00485F0E" w:rsidRPr="00485F0E" w:rsidRDefault="33B9FCC9" w:rsidP="40F98755">
            <w:pPr>
              <w:spacing w:after="240" w:line="240" w:lineRule="auto"/>
              <w:jc w:val="both"/>
              <w:rPr>
                <w:rFonts w:ascii="Calibri" w:eastAsia="SimSun" w:hAnsi="Calibri" w:cs="Arial"/>
                <w:b/>
                <w:bCs/>
                <w:sz w:val="20"/>
                <w:szCs w:val="20"/>
              </w:rPr>
            </w:pPr>
            <w:r w:rsidRPr="40F98755">
              <w:rPr>
                <w:rFonts w:ascii="Calibri" w:eastAsia="SimSun" w:hAnsi="Calibri" w:cs="Arial"/>
                <w:b/>
                <w:bCs/>
                <w:sz w:val="20"/>
                <w:szCs w:val="20"/>
              </w:rPr>
              <w:t xml:space="preserve">GEF Project ID number: </w:t>
            </w:r>
            <w:r w:rsidR="06E3230A" w:rsidRPr="40F98755">
              <w:rPr>
                <w:rFonts w:ascii="Calibri" w:eastAsia="SimSun" w:hAnsi="Calibri" w:cs="Arial"/>
                <w:sz w:val="20"/>
                <w:szCs w:val="20"/>
              </w:rPr>
              <w:t>11371</w:t>
            </w:r>
          </w:p>
        </w:tc>
      </w:tr>
      <w:tr w:rsidR="00485F0E" w:rsidRPr="00485F0E" w14:paraId="32AF1B19" w14:textId="77777777" w:rsidTr="6BBFD461">
        <w:trPr>
          <w:trHeight w:val="350"/>
        </w:trPr>
        <w:tc>
          <w:tcPr>
            <w:tcW w:w="9490" w:type="dxa"/>
            <w:gridSpan w:val="5"/>
          </w:tcPr>
          <w:p w14:paraId="48C46DA4" w14:textId="6CAADEB6" w:rsidR="00485F0E" w:rsidRPr="00485F0E" w:rsidRDefault="33B9FCC9" w:rsidP="40F98755">
            <w:pPr>
              <w:spacing w:after="240" w:line="240" w:lineRule="auto"/>
              <w:jc w:val="both"/>
              <w:rPr>
                <w:rFonts w:ascii="Calibri" w:eastAsia="SimSun" w:hAnsi="Calibri" w:cs="Arial"/>
                <w:i/>
                <w:iCs/>
                <w:sz w:val="20"/>
                <w:szCs w:val="20"/>
                <w:highlight w:val="yellow"/>
              </w:rPr>
            </w:pPr>
            <w:r w:rsidRPr="40F98755">
              <w:rPr>
                <w:rFonts w:ascii="Calibri" w:eastAsia="SimSun" w:hAnsi="Calibri" w:cs="Arial"/>
                <w:b/>
                <w:bCs/>
                <w:sz w:val="20"/>
                <w:szCs w:val="20"/>
              </w:rPr>
              <w:t xml:space="preserve">LPAC meeting date: </w:t>
            </w:r>
            <w:r w:rsidR="00B53DC5" w:rsidRPr="00B53DC5">
              <w:rPr>
                <w:rFonts w:ascii="Calibri" w:eastAsia="SimSun" w:hAnsi="Calibri" w:cs="Arial"/>
                <w:sz w:val="20"/>
                <w:szCs w:val="20"/>
              </w:rPr>
              <w:t>11</w:t>
            </w:r>
            <w:proofErr w:type="spellStart"/>
            <w:r w:rsidR="004970A7" w:rsidRPr="00B53DC5">
              <w:rPr>
                <w:rFonts w:ascii="Calibri" w:eastAsia="Calibri" w:hAnsi="Calibri" w:cs="Calibri"/>
                <w:vertAlign w:val="superscript"/>
                <w:lang w:val="en-GB"/>
              </w:rPr>
              <w:t>th</w:t>
            </w:r>
            <w:proofErr w:type="spellEnd"/>
            <w:r w:rsidR="004970A7" w:rsidRPr="00B53DC5">
              <w:rPr>
                <w:rFonts w:ascii="Calibri" w:eastAsia="Calibri" w:hAnsi="Calibri" w:cs="Calibri"/>
                <w:lang w:val="en-GB"/>
              </w:rPr>
              <w:t xml:space="preserve"> August</w:t>
            </w:r>
            <w:r w:rsidR="004970A7" w:rsidRPr="40F98755">
              <w:rPr>
                <w:rFonts w:ascii="Calibri" w:eastAsia="Calibri" w:hAnsi="Calibri" w:cs="Calibri"/>
                <w:lang w:val="en-GB"/>
              </w:rPr>
              <w:t xml:space="preserve"> 2025</w:t>
            </w:r>
            <w:r w:rsidR="20F01ED0" w:rsidRPr="40F98755">
              <w:rPr>
                <w:rFonts w:ascii="Calibri" w:eastAsia="SimSun" w:hAnsi="Calibri" w:cs="Arial"/>
                <w:i/>
                <w:iCs/>
                <w:sz w:val="20"/>
                <w:szCs w:val="20"/>
                <w:highlight w:val="yellow"/>
              </w:rPr>
              <w:t xml:space="preserve"> </w:t>
            </w:r>
          </w:p>
        </w:tc>
      </w:tr>
      <w:tr w:rsidR="00485F0E" w:rsidRPr="00485F0E" w14:paraId="1DBCBFB6" w14:textId="77777777" w:rsidTr="6BBFD461">
        <w:trPr>
          <w:trHeight w:val="350"/>
        </w:trPr>
        <w:tc>
          <w:tcPr>
            <w:tcW w:w="9490" w:type="dxa"/>
            <w:gridSpan w:val="5"/>
          </w:tcPr>
          <w:p w14:paraId="02AF64DA" w14:textId="780774AF" w:rsidR="00485F0E" w:rsidRPr="00485F0E" w:rsidRDefault="33B9FCC9" w:rsidP="40F98755">
            <w:pPr>
              <w:spacing w:after="240" w:line="240" w:lineRule="auto"/>
              <w:jc w:val="both"/>
              <w:rPr>
                <w:rFonts w:ascii="Calibri" w:eastAsia="SimSun" w:hAnsi="Calibri" w:cs="Arial"/>
                <w:b/>
                <w:bCs/>
                <w:sz w:val="20"/>
                <w:szCs w:val="20"/>
              </w:rPr>
            </w:pPr>
            <w:r w:rsidRPr="40F98755">
              <w:rPr>
                <w:rFonts w:ascii="Calibri" w:eastAsia="SimSun" w:hAnsi="Calibri" w:cs="Arial"/>
                <w:b/>
                <w:bCs/>
                <w:sz w:val="20"/>
                <w:szCs w:val="20"/>
              </w:rPr>
              <w:t xml:space="preserve">Last possible date to submit to GEF: </w:t>
            </w:r>
            <w:r w:rsidR="00B53DC5" w:rsidRPr="00B53DC5">
              <w:rPr>
                <w:rFonts w:ascii="Calibri" w:eastAsia="SimSun" w:hAnsi="Calibri" w:cs="Arial"/>
                <w:sz w:val="20"/>
                <w:szCs w:val="20"/>
              </w:rPr>
              <w:t>11</w:t>
            </w:r>
            <w:r w:rsidR="68B57992" w:rsidRPr="00B53DC5">
              <w:rPr>
                <w:rFonts w:ascii="Calibri" w:eastAsia="SimSun" w:hAnsi="Calibri" w:cs="Arial"/>
                <w:sz w:val="20"/>
                <w:szCs w:val="20"/>
                <w:vertAlign w:val="superscript"/>
              </w:rPr>
              <w:t>th</w:t>
            </w:r>
            <w:r w:rsidR="68B57992" w:rsidRPr="00B53DC5">
              <w:rPr>
                <w:rFonts w:ascii="Calibri" w:eastAsia="SimSun" w:hAnsi="Calibri" w:cs="Arial"/>
                <w:sz w:val="20"/>
                <w:szCs w:val="20"/>
              </w:rPr>
              <w:t xml:space="preserve"> F</w:t>
            </w:r>
            <w:r w:rsidR="68B57992" w:rsidRPr="40F98755">
              <w:rPr>
                <w:rFonts w:ascii="Calibri" w:eastAsia="SimSun" w:hAnsi="Calibri" w:cs="Arial"/>
                <w:sz w:val="20"/>
                <w:szCs w:val="20"/>
              </w:rPr>
              <w:t>ebruary 2025</w:t>
            </w:r>
          </w:p>
        </w:tc>
      </w:tr>
      <w:tr w:rsidR="00485F0E" w:rsidRPr="00485F0E" w14:paraId="1D15E1E7" w14:textId="77777777" w:rsidTr="6BBFD461">
        <w:trPr>
          <w:trHeight w:val="350"/>
        </w:trPr>
        <w:tc>
          <w:tcPr>
            <w:tcW w:w="9490" w:type="dxa"/>
            <w:gridSpan w:val="5"/>
          </w:tcPr>
          <w:p w14:paraId="6D136BA7" w14:textId="3D0A14A5" w:rsidR="00485F0E" w:rsidRPr="00485F0E" w:rsidRDefault="33B9FCC9" w:rsidP="40F98755">
            <w:pPr>
              <w:spacing w:after="240" w:line="240" w:lineRule="auto"/>
              <w:jc w:val="both"/>
              <w:rPr>
                <w:rFonts w:ascii="Calibri" w:eastAsia="Calibri" w:hAnsi="Calibri" w:cs="Calibri"/>
                <w:sz w:val="20"/>
                <w:szCs w:val="20"/>
              </w:rPr>
            </w:pPr>
            <w:r w:rsidRPr="40F98755">
              <w:rPr>
                <w:rFonts w:ascii="Calibri" w:eastAsia="SimSun" w:hAnsi="Calibri" w:cs="Arial"/>
                <w:b/>
                <w:bCs/>
                <w:sz w:val="20"/>
                <w:szCs w:val="20"/>
              </w:rPr>
              <w:t xml:space="preserve">Latest possible CEO endorsement date: </w:t>
            </w:r>
            <w:r w:rsidR="00B53DC5">
              <w:rPr>
                <w:rFonts w:ascii="Calibri" w:eastAsia="Calibri" w:hAnsi="Calibri" w:cs="Calibri"/>
                <w:lang w:val="en-GB"/>
              </w:rPr>
              <w:t>11</w:t>
            </w:r>
            <w:r w:rsidR="191369A0" w:rsidRPr="40F98755">
              <w:rPr>
                <w:rFonts w:ascii="Calibri" w:eastAsia="Calibri" w:hAnsi="Calibri" w:cs="Calibri"/>
                <w:vertAlign w:val="superscript"/>
                <w:lang w:val="en-GB"/>
              </w:rPr>
              <w:t>th</w:t>
            </w:r>
            <w:r w:rsidR="191369A0" w:rsidRPr="40F98755">
              <w:rPr>
                <w:rFonts w:ascii="Calibri" w:eastAsia="Calibri" w:hAnsi="Calibri" w:cs="Calibri"/>
                <w:lang w:val="en-GB"/>
              </w:rPr>
              <w:t xml:space="preserve"> August 2025</w:t>
            </w:r>
          </w:p>
        </w:tc>
      </w:tr>
      <w:tr w:rsidR="00485F0E" w:rsidRPr="00485F0E" w14:paraId="5E8E7F80" w14:textId="77777777" w:rsidTr="6BBFD461">
        <w:trPr>
          <w:trHeight w:val="350"/>
        </w:trPr>
        <w:tc>
          <w:tcPr>
            <w:tcW w:w="9490" w:type="dxa"/>
            <w:gridSpan w:val="5"/>
          </w:tcPr>
          <w:p w14:paraId="6B8814AF" w14:textId="1FEFF3AC"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r w:rsidR="00BB62BA">
              <w:rPr>
                <w:rFonts w:ascii="Calibri" w:eastAsia="SimSun" w:hAnsi="Calibri" w:cs="Arial"/>
                <w:sz w:val="20"/>
                <w:szCs w:val="24"/>
              </w:rPr>
              <w:t>66</w:t>
            </w:r>
          </w:p>
        </w:tc>
      </w:tr>
      <w:tr w:rsidR="00485F0E" w:rsidRPr="00485F0E" w14:paraId="1E583BD3" w14:textId="77777777" w:rsidTr="6BBFD461">
        <w:trPr>
          <w:trHeight w:val="710"/>
        </w:trPr>
        <w:tc>
          <w:tcPr>
            <w:tcW w:w="4226" w:type="dxa"/>
            <w:gridSpan w:val="3"/>
          </w:tcPr>
          <w:p w14:paraId="1BBE2A25" w14:textId="13670CDC" w:rsidR="00485F0E" w:rsidRPr="00485F0E" w:rsidRDefault="33B9FCC9" w:rsidP="40F98755">
            <w:pPr>
              <w:spacing w:after="240" w:line="240" w:lineRule="auto"/>
              <w:jc w:val="both"/>
              <w:rPr>
                <w:rFonts w:ascii="Calibri" w:eastAsia="SimSun" w:hAnsi="Calibri" w:cs="Arial"/>
                <w:sz w:val="20"/>
                <w:szCs w:val="20"/>
              </w:rPr>
            </w:pPr>
            <w:r w:rsidRPr="40F98755">
              <w:rPr>
                <w:rFonts w:ascii="Calibri" w:eastAsia="SimSun" w:hAnsi="Calibri" w:cs="Arial"/>
                <w:b/>
                <w:bCs/>
                <w:sz w:val="20"/>
                <w:szCs w:val="20"/>
              </w:rPr>
              <w:t xml:space="preserve">Planned start date: </w:t>
            </w:r>
            <w:r w:rsidR="00B53DC5" w:rsidRPr="00B53DC5">
              <w:rPr>
                <w:rFonts w:ascii="Calibri" w:eastAsia="SimSun" w:hAnsi="Calibri" w:cs="Arial"/>
                <w:sz w:val="20"/>
                <w:szCs w:val="20"/>
              </w:rPr>
              <w:t>11</w:t>
            </w:r>
            <w:r w:rsidR="5CC4AEAC" w:rsidRPr="00B53DC5">
              <w:rPr>
                <w:rFonts w:ascii="Calibri" w:eastAsia="SimSun" w:hAnsi="Calibri" w:cs="Arial"/>
                <w:sz w:val="20"/>
                <w:szCs w:val="20"/>
                <w:vertAlign w:val="superscript"/>
              </w:rPr>
              <w:t>th</w:t>
            </w:r>
            <w:r w:rsidR="5CC4AEAC" w:rsidRPr="00B53DC5">
              <w:rPr>
                <w:rFonts w:ascii="Calibri" w:eastAsia="SimSun" w:hAnsi="Calibri" w:cs="Arial"/>
                <w:sz w:val="20"/>
                <w:szCs w:val="20"/>
              </w:rPr>
              <w:t xml:space="preserve"> February</w:t>
            </w:r>
            <w:r w:rsidR="5CC4AEAC" w:rsidRPr="40F98755">
              <w:rPr>
                <w:rFonts w:ascii="Calibri" w:eastAsia="SimSun" w:hAnsi="Calibri" w:cs="Arial"/>
                <w:sz w:val="20"/>
                <w:szCs w:val="20"/>
              </w:rPr>
              <w:t xml:space="preserve"> 2026</w:t>
            </w:r>
          </w:p>
          <w:p w14:paraId="69637C58" w14:textId="5363C84D" w:rsidR="00485F0E" w:rsidRPr="00485F0E" w:rsidRDefault="00485F0E" w:rsidP="40F98755">
            <w:pPr>
              <w:spacing w:after="240" w:line="240" w:lineRule="auto"/>
              <w:jc w:val="both"/>
              <w:rPr>
                <w:rFonts w:ascii="Calibri" w:eastAsia="SimSun" w:hAnsi="Calibri" w:cs="Arial"/>
                <w:b/>
                <w:bCs/>
                <w:sz w:val="20"/>
                <w:szCs w:val="20"/>
              </w:rPr>
            </w:pPr>
          </w:p>
        </w:tc>
        <w:tc>
          <w:tcPr>
            <w:tcW w:w="5264" w:type="dxa"/>
            <w:gridSpan w:val="2"/>
          </w:tcPr>
          <w:p w14:paraId="28A630EF" w14:textId="7B8DA1D6" w:rsidR="00485F0E" w:rsidRPr="00485F0E" w:rsidRDefault="33B9FCC9" w:rsidP="40F98755">
            <w:pPr>
              <w:spacing w:after="240" w:line="240" w:lineRule="auto"/>
              <w:jc w:val="both"/>
              <w:rPr>
                <w:rFonts w:ascii="Calibri" w:eastAsia="SimSun" w:hAnsi="Calibri" w:cs="Times New Roman"/>
                <w:i/>
                <w:iCs/>
                <w:sz w:val="20"/>
                <w:szCs w:val="20"/>
              </w:rPr>
            </w:pPr>
            <w:r w:rsidRPr="40F98755">
              <w:rPr>
                <w:rFonts w:ascii="Calibri" w:eastAsia="SimSun" w:hAnsi="Calibri" w:cs="Arial"/>
                <w:b/>
                <w:bCs/>
                <w:sz w:val="20"/>
                <w:szCs w:val="20"/>
              </w:rPr>
              <w:lastRenderedPageBreak/>
              <w:t xml:space="preserve">Planned completion date: </w:t>
            </w:r>
            <w:r w:rsidR="00B53DC5">
              <w:rPr>
                <w:rFonts w:ascii="Calibri" w:eastAsia="SimSun" w:hAnsi="Calibri" w:cs="Times New Roman"/>
                <w:sz w:val="20"/>
                <w:szCs w:val="20"/>
              </w:rPr>
              <w:t>11</w:t>
            </w:r>
            <w:r w:rsidR="36E22E61" w:rsidRPr="40F98755">
              <w:rPr>
                <w:rFonts w:ascii="Calibri" w:eastAsia="SimSun" w:hAnsi="Calibri" w:cs="Times New Roman"/>
                <w:sz w:val="20"/>
                <w:szCs w:val="20"/>
                <w:vertAlign w:val="superscript"/>
              </w:rPr>
              <w:t>th</w:t>
            </w:r>
            <w:r w:rsidR="36E22E61" w:rsidRPr="40F98755">
              <w:rPr>
                <w:rFonts w:ascii="Calibri" w:eastAsia="SimSun" w:hAnsi="Calibri" w:cs="Times New Roman"/>
                <w:sz w:val="20"/>
                <w:szCs w:val="20"/>
              </w:rPr>
              <w:t xml:space="preserve"> August 2031</w:t>
            </w:r>
          </w:p>
          <w:p w14:paraId="0AB0090F" w14:textId="3608225E" w:rsidR="00485F0E" w:rsidRPr="00485F0E" w:rsidRDefault="00485F0E" w:rsidP="40F98755">
            <w:pPr>
              <w:spacing w:after="240" w:line="240" w:lineRule="auto"/>
              <w:jc w:val="both"/>
              <w:rPr>
                <w:rFonts w:ascii="Calibri" w:eastAsia="SimSun" w:hAnsi="Calibri" w:cs="Arial"/>
                <w:i/>
                <w:iCs/>
                <w:sz w:val="20"/>
                <w:szCs w:val="20"/>
              </w:rPr>
            </w:pPr>
          </w:p>
        </w:tc>
      </w:tr>
      <w:tr w:rsidR="00485F0E" w:rsidRPr="00485F0E" w14:paraId="22F55E8D" w14:textId="77777777" w:rsidTr="6BBFD461">
        <w:tc>
          <w:tcPr>
            <w:tcW w:w="4226" w:type="dxa"/>
            <w:gridSpan w:val="3"/>
          </w:tcPr>
          <w:p w14:paraId="0B82F146" w14:textId="503A02F9" w:rsidR="00485F0E" w:rsidRPr="00485F0E" w:rsidRDefault="33B9FCC9" w:rsidP="40F98755">
            <w:pPr>
              <w:spacing w:after="240" w:line="240" w:lineRule="auto"/>
              <w:jc w:val="both"/>
              <w:rPr>
                <w:rFonts w:ascii="Calibri" w:eastAsia="SimSun" w:hAnsi="Calibri" w:cs="Arial"/>
                <w:i/>
                <w:iCs/>
                <w:sz w:val="20"/>
                <w:szCs w:val="20"/>
              </w:rPr>
            </w:pPr>
            <w:r w:rsidRPr="40F98755">
              <w:rPr>
                <w:rFonts w:ascii="Calibri" w:eastAsia="SimSun" w:hAnsi="Calibri" w:cs="Arial"/>
                <w:b/>
                <w:bCs/>
                <w:sz w:val="20"/>
                <w:szCs w:val="20"/>
              </w:rPr>
              <w:lastRenderedPageBreak/>
              <w:t xml:space="preserve">Expected date of Mid-Term Review (MTR) submission to the GEF: </w:t>
            </w:r>
            <w:r w:rsidR="00B53DC5">
              <w:rPr>
                <w:rFonts w:ascii="Calibri" w:eastAsia="SimSun" w:hAnsi="Calibri" w:cs="Arial"/>
                <w:sz w:val="20"/>
                <w:szCs w:val="20"/>
              </w:rPr>
              <w:t>11</w:t>
            </w:r>
            <w:r w:rsidR="394FBD3F" w:rsidRPr="40F98755">
              <w:rPr>
                <w:rFonts w:ascii="Calibri" w:eastAsia="SimSun" w:hAnsi="Calibri" w:cs="Arial"/>
                <w:sz w:val="20"/>
                <w:szCs w:val="20"/>
                <w:vertAlign w:val="superscript"/>
              </w:rPr>
              <w:t>th</w:t>
            </w:r>
            <w:r w:rsidR="394FBD3F" w:rsidRPr="40F98755">
              <w:rPr>
                <w:rFonts w:ascii="Calibri" w:eastAsia="SimSun" w:hAnsi="Calibri" w:cs="Arial"/>
                <w:sz w:val="20"/>
                <w:szCs w:val="20"/>
              </w:rPr>
              <w:t xml:space="preserve"> November 2028</w:t>
            </w:r>
          </w:p>
        </w:tc>
        <w:tc>
          <w:tcPr>
            <w:tcW w:w="5264" w:type="dxa"/>
            <w:gridSpan w:val="2"/>
          </w:tcPr>
          <w:p w14:paraId="396EC5C6" w14:textId="2EFA4B6A" w:rsidR="00485F0E" w:rsidRPr="00485F0E" w:rsidRDefault="33B9FCC9" w:rsidP="40F98755">
            <w:pPr>
              <w:spacing w:after="240" w:line="240" w:lineRule="auto"/>
              <w:jc w:val="both"/>
              <w:rPr>
                <w:rFonts w:ascii="Calibri" w:eastAsia="SimSun" w:hAnsi="Calibri" w:cs="Arial"/>
                <w:b/>
                <w:bCs/>
                <w:i/>
                <w:iCs/>
                <w:sz w:val="20"/>
                <w:szCs w:val="20"/>
              </w:rPr>
            </w:pPr>
            <w:r w:rsidRPr="40F98755">
              <w:rPr>
                <w:rFonts w:ascii="Calibri" w:eastAsia="SimSun" w:hAnsi="Calibri" w:cs="Arial"/>
                <w:b/>
                <w:bCs/>
                <w:sz w:val="20"/>
                <w:szCs w:val="20"/>
              </w:rPr>
              <w:t>Expected date of Terminal evaluation (TE) submission to the GEF:</w:t>
            </w:r>
            <w:r w:rsidRPr="40F98755">
              <w:rPr>
                <w:rFonts w:ascii="Calibri" w:eastAsia="SimSun" w:hAnsi="Calibri" w:cs="Arial"/>
                <w:b/>
                <w:bCs/>
                <w:i/>
                <w:iCs/>
                <w:sz w:val="20"/>
                <w:szCs w:val="20"/>
              </w:rPr>
              <w:t xml:space="preserve"> </w:t>
            </w:r>
            <w:r w:rsidR="00B53DC5">
              <w:rPr>
                <w:rFonts w:ascii="Calibri" w:eastAsia="SimSun" w:hAnsi="Calibri" w:cs="Arial"/>
                <w:b/>
                <w:bCs/>
                <w:i/>
                <w:iCs/>
                <w:sz w:val="20"/>
                <w:szCs w:val="20"/>
              </w:rPr>
              <w:t>11</w:t>
            </w:r>
            <w:r w:rsidR="1F372814" w:rsidRPr="40F98755">
              <w:rPr>
                <w:rFonts w:ascii="Calibri" w:eastAsia="SimSun" w:hAnsi="Calibri" w:cs="Arial"/>
                <w:i/>
                <w:iCs/>
                <w:sz w:val="20"/>
                <w:szCs w:val="20"/>
                <w:vertAlign w:val="superscript"/>
              </w:rPr>
              <w:t>th</w:t>
            </w:r>
            <w:r w:rsidR="1F372814" w:rsidRPr="40F98755">
              <w:rPr>
                <w:rFonts w:ascii="Calibri" w:eastAsia="SimSun" w:hAnsi="Calibri" w:cs="Arial"/>
                <w:i/>
                <w:iCs/>
                <w:sz w:val="20"/>
                <w:szCs w:val="20"/>
              </w:rPr>
              <w:t xml:space="preserve"> February 2032</w:t>
            </w:r>
          </w:p>
          <w:p w14:paraId="69A6115F" w14:textId="7B30577E" w:rsidR="00485F0E" w:rsidRPr="00485F0E" w:rsidRDefault="00485F0E" w:rsidP="40F98755">
            <w:pPr>
              <w:spacing w:after="240" w:line="240" w:lineRule="auto"/>
              <w:jc w:val="both"/>
              <w:rPr>
                <w:rFonts w:ascii="Calibri" w:eastAsia="SimSun" w:hAnsi="Calibri" w:cs="Arial"/>
                <w:b/>
                <w:bCs/>
                <w:i/>
                <w:iCs/>
                <w:sz w:val="20"/>
                <w:szCs w:val="20"/>
              </w:rPr>
            </w:pPr>
          </w:p>
        </w:tc>
      </w:tr>
      <w:tr w:rsidR="00485F0E" w:rsidRPr="00485F0E" w14:paraId="09F995F7" w14:textId="77777777" w:rsidTr="6BBFD461">
        <w:trPr>
          <w:trHeight w:val="300"/>
        </w:trPr>
        <w:tc>
          <w:tcPr>
            <w:tcW w:w="4226" w:type="dxa"/>
            <w:gridSpan w:val="3"/>
          </w:tcPr>
          <w:p w14:paraId="3A39166C" w14:textId="6CB6DBFD" w:rsidR="00485F0E" w:rsidRPr="00485F0E" w:rsidRDefault="33B9FCC9" w:rsidP="40F98755">
            <w:pPr>
              <w:spacing w:after="240" w:line="240" w:lineRule="auto"/>
              <w:jc w:val="both"/>
              <w:rPr>
                <w:rFonts w:ascii="Calibri" w:eastAsia="SimSun" w:hAnsi="Calibri" w:cs="Times New Roman"/>
                <w:i/>
                <w:iCs/>
                <w:sz w:val="20"/>
                <w:szCs w:val="20"/>
              </w:rPr>
            </w:pPr>
            <w:r w:rsidRPr="40F98755">
              <w:rPr>
                <w:rFonts w:ascii="Calibri" w:eastAsia="SimSun" w:hAnsi="Calibri" w:cs="Arial"/>
                <w:b/>
                <w:bCs/>
                <w:sz w:val="20"/>
                <w:szCs w:val="20"/>
              </w:rPr>
              <w:t>Expected Operational Closure Date:</w:t>
            </w:r>
            <w:r w:rsidRPr="40F98755">
              <w:rPr>
                <w:rFonts w:ascii="Calibri" w:eastAsia="SimSun" w:hAnsi="Calibri" w:cs="Arial"/>
                <w:i/>
                <w:iCs/>
                <w:sz w:val="20"/>
                <w:szCs w:val="20"/>
              </w:rPr>
              <w:t xml:space="preserve"> </w:t>
            </w:r>
            <w:r w:rsidR="00B53DC5">
              <w:rPr>
                <w:rFonts w:ascii="Calibri" w:eastAsia="SimSun" w:hAnsi="Calibri" w:cs="Arial"/>
                <w:sz w:val="20"/>
                <w:szCs w:val="20"/>
              </w:rPr>
              <w:t>11</w:t>
            </w:r>
            <w:r w:rsidR="32D13B43" w:rsidRPr="40F98755">
              <w:rPr>
                <w:rFonts w:ascii="Calibri" w:eastAsia="SimSun" w:hAnsi="Calibri" w:cs="Arial"/>
                <w:sz w:val="20"/>
                <w:szCs w:val="20"/>
                <w:vertAlign w:val="superscript"/>
              </w:rPr>
              <w:t>th</w:t>
            </w:r>
            <w:r w:rsidR="32D13B43" w:rsidRPr="40F98755">
              <w:rPr>
                <w:rFonts w:ascii="Calibri" w:eastAsia="SimSun" w:hAnsi="Calibri" w:cs="Arial"/>
                <w:sz w:val="20"/>
                <w:szCs w:val="20"/>
              </w:rPr>
              <w:t xml:space="preserve"> May 2032</w:t>
            </w:r>
          </w:p>
        </w:tc>
        <w:tc>
          <w:tcPr>
            <w:tcW w:w="5264" w:type="dxa"/>
            <w:gridSpan w:val="2"/>
          </w:tcPr>
          <w:p w14:paraId="3B1E06D9" w14:textId="1FB78ED8" w:rsidR="00485F0E" w:rsidRPr="00485F0E" w:rsidRDefault="33B9FCC9" w:rsidP="40F98755">
            <w:pPr>
              <w:spacing w:after="240" w:line="240" w:lineRule="auto"/>
              <w:jc w:val="both"/>
              <w:rPr>
                <w:rFonts w:ascii="Calibri" w:eastAsia="SimSun" w:hAnsi="Calibri" w:cs="Arial"/>
                <w:b/>
                <w:bCs/>
                <w:sz w:val="20"/>
                <w:szCs w:val="20"/>
              </w:rPr>
            </w:pPr>
            <w:r w:rsidRPr="40F98755">
              <w:rPr>
                <w:rFonts w:ascii="Calibri" w:eastAsia="SimSun" w:hAnsi="Calibri" w:cs="Arial"/>
                <w:b/>
                <w:bCs/>
                <w:sz w:val="20"/>
                <w:szCs w:val="20"/>
              </w:rPr>
              <w:t xml:space="preserve">Expected Financial Closure Date: </w:t>
            </w:r>
            <w:r w:rsidR="00B53DC5">
              <w:rPr>
                <w:rFonts w:ascii="Calibri" w:eastAsia="SimSun" w:hAnsi="Calibri" w:cs="Arial"/>
                <w:sz w:val="20"/>
                <w:szCs w:val="20"/>
              </w:rPr>
              <w:t>11</w:t>
            </w:r>
            <w:r w:rsidR="70FE8D75" w:rsidRPr="40F98755">
              <w:rPr>
                <w:rFonts w:ascii="Calibri" w:eastAsia="SimSun" w:hAnsi="Calibri" w:cs="Arial"/>
                <w:sz w:val="20"/>
                <w:szCs w:val="20"/>
                <w:vertAlign w:val="superscript"/>
              </w:rPr>
              <w:t>th</w:t>
            </w:r>
            <w:r w:rsidR="70FE8D75" w:rsidRPr="40F98755">
              <w:rPr>
                <w:rFonts w:ascii="Calibri" w:eastAsia="SimSun" w:hAnsi="Calibri" w:cs="Arial"/>
                <w:sz w:val="20"/>
                <w:szCs w:val="20"/>
              </w:rPr>
              <w:t xml:space="preserve"> November 2032</w:t>
            </w:r>
          </w:p>
        </w:tc>
      </w:tr>
      <w:tr w:rsidR="00485F0E" w:rsidRPr="00485F0E" w14:paraId="220E465D" w14:textId="77777777" w:rsidTr="6BBFD461">
        <w:trPr>
          <w:trHeight w:val="530"/>
        </w:trPr>
        <w:tc>
          <w:tcPr>
            <w:tcW w:w="9490" w:type="dxa"/>
            <w:gridSpan w:val="5"/>
            <w:tcBorders>
              <w:top w:val="single" w:sz="4" w:space="0" w:color="auto"/>
            </w:tcBorders>
          </w:tcPr>
          <w:p w14:paraId="46FAE41F" w14:textId="58A8041A" w:rsidR="00485F0E" w:rsidRPr="00485F0E" w:rsidRDefault="33B9FCC9" w:rsidP="0045556F">
            <w:pPr>
              <w:jc w:val="both"/>
              <w:rPr>
                <w:rFonts w:ascii="Calibri" w:eastAsia="SimSun" w:hAnsi="Calibri" w:cs="Arial"/>
                <w:i/>
                <w:iCs/>
                <w:sz w:val="20"/>
                <w:szCs w:val="20"/>
              </w:rPr>
            </w:pPr>
            <w:r w:rsidRPr="40F98755">
              <w:rPr>
                <w:rFonts w:ascii="Calibri" w:eastAsia="SimSun" w:hAnsi="Calibri" w:cs="Arial"/>
                <w:b/>
                <w:bCs/>
                <w:sz w:val="20"/>
                <w:szCs w:val="20"/>
              </w:rPr>
              <w:t xml:space="preserve">Brief project description: </w:t>
            </w:r>
            <w:r w:rsidR="0045556F" w:rsidRPr="00B53DC5">
              <w:rPr>
                <w:rFonts w:eastAsia="Calibri" w:cstheme="minorHAnsi"/>
                <w:color w:val="000000" w:themeColor="text1"/>
                <w:sz w:val="20"/>
                <w:szCs w:val="20"/>
              </w:rPr>
              <w:t xml:space="preserve">Namibia’s horticultural and aquacultural production is less efficient </w:t>
            </w:r>
            <w:r w:rsidR="0045556F" w:rsidRPr="00B53DC5">
              <w:rPr>
                <w:rFonts w:eastAsia="Calibri" w:cstheme="minorHAnsi"/>
                <w:sz w:val="20"/>
                <w:szCs w:val="20"/>
              </w:rPr>
              <w:t xml:space="preserve">relative to neighbouring countries. </w:t>
            </w:r>
            <w:r w:rsidR="0045556F" w:rsidRPr="00B53DC5">
              <w:rPr>
                <w:rFonts w:eastAsia="Calibri" w:cstheme="minorHAnsi"/>
                <w:color w:val="000000" w:themeColor="text1"/>
                <w:sz w:val="20"/>
                <w:szCs w:val="20"/>
                <w:lang w:val="en-GB"/>
              </w:rPr>
              <w:t>The country is susceptible to impacts of climate change</w:t>
            </w:r>
            <w:r w:rsidR="0045556F" w:rsidRPr="00B53DC5">
              <w:rPr>
                <w:rFonts w:eastAsia="Calibri" w:cstheme="minorHAnsi"/>
                <w:sz w:val="20"/>
                <w:szCs w:val="20"/>
                <w:lang w:val="en-GB"/>
              </w:rPr>
              <w:t>, while o</w:t>
            </w:r>
            <w:r w:rsidR="0045556F" w:rsidRPr="00B53DC5">
              <w:rPr>
                <w:rFonts w:eastAsia="Calibri" w:cstheme="minorHAnsi"/>
                <w:sz w:val="20"/>
                <w:szCs w:val="20"/>
              </w:rPr>
              <w:t>overreliance on livestock agriculture contributes to environmental degradations. The aquaculture sector is underdeveloped while inland capture fisheries are either overexploited or underutilized limiting its potential to increase food security.</w:t>
            </w:r>
            <w:r w:rsidR="0045556F" w:rsidRPr="00B53DC5">
              <w:rPr>
                <w:rFonts w:eastAsia="Calibri" w:cstheme="minorHAnsi"/>
                <w:color w:val="000000" w:themeColor="text1"/>
                <w:sz w:val="20"/>
                <w:szCs w:val="20"/>
                <w:lang w:val="en-GB"/>
              </w:rPr>
              <w:t xml:space="preserve"> The project aims to </w:t>
            </w:r>
            <w:r w:rsidR="0045556F" w:rsidRPr="00B53DC5">
              <w:rPr>
                <w:rFonts w:cstheme="minorHAnsi"/>
                <w:sz w:val="20"/>
                <w:szCs w:val="20"/>
              </w:rPr>
              <w:t>enhance sustainability, resilience, and inclusivity of Namibia’s food systems by strengthening integrated aquaculture-horticulture and inland small-scale capture fisheries as viable pathways for food and nutrition security, climate change adaptation, and rural livelihoods</w:t>
            </w:r>
            <w:r w:rsidR="0045556F" w:rsidRPr="00B53DC5">
              <w:rPr>
                <w:rFonts w:eastAsia="Calibri" w:cstheme="minorHAnsi"/>
                <w:color w:val="000000" w:themeColor="text1"/>
                <w:sz w:val="20"/>
                <w:szCs w:val="20"/>
                <w:lang w:val="en-GB"/>
              </w:rPr>
              <w:t>.</w:t>
            </w:r>
            <w:r w:rsidR="0045556F" w:rsidRPr="00B53DC5">
              <w:rPr>
                <w:rFonts w:eastAsia="Calibri" w:cstheme="minorHAnsi"/>
                <w:color w:val="000000" w:themeColor="text1"/>
                <w:sz w:val="20"/>
                <w:szCs w:val="20"/>
              </w:rPr>
              <w:t xml:space="preserve"> Integrating aquaculture and horticulture adds value by broadening market opportunities, stabilising income sources, and creating more diversified, climate-resilient livelihoods, while</w:t>
            </w:r>
            <w:r w:rsidR="0045556F" w:rsidRPr="00B53DC5">
              <w:rPr>
                <w:rFonts w:ascii="Calibri" w:eastAsia="Calibri" w:hAnsi="Calibri" w:cs="Calibri"/>
                <w:sz w:val="20"/>
                <w:szCs w:val="20"/>
              </w:rPr>
              <w:t xml:space="preserve"> improve resource use efficiency brings better water management, reduced reliance on synthetic fertilizers, and improvd soil health.</w:t>
            </w:r>
            <w:r w:rsidR="0045556F" w:rsidRPr="00B53DC5">
              <w:rPr>
                <w:rFonts w:eastAsia="Calibri" w:cstheme="minorHAnsi"/>
                <w:sz w:val="20"/>
                <w:szCs w:val="20"/>
              </w:rPr>
              <w:t xml:space="preserve"> S</w:t>
            </w:r>
            <w:r w:rsidR="0045556F" w:rsidRPr="00B53DC5">
              <w:rPr>
                <w:rFonts w:eastAsia="Segoe UI" w:cstheme="minorHAnsi"/>
                <w:color w:val="333333"/>
                <w:sz w:val="20"/>
                <w:szCs w:val="20"/>
              </w:rPr>
              <w:t>ustainably managing inland fisheries and their value chains will improve food and nutrition security and income generation for marginalised communities.</w:t>
            </w:r>
            <w:r w:rsidR="0045556F" w:rsidRPr="00B53DC5">
              <w:rPr>
                <w:rFonts w:eastAsia="Calibri" w:cstheme="minorHAnsi"/>
                <w:sz w:val="20"/>
                <w:szCs w:val="20"/>
              </w:rPr>
              <w:t xml:space="preserve"> </w:t>
            </w:r>
            <w:r w:rsidR="0045556F" w:rsidRPr="00B53DC5">
              <w:rPr>
                <w:rFonts w:eastAsia="Calibri" w:cstheme="minorHAnsi"/>
                <w:color w:val="000000" w:themeColor="text1"/>
                <w:sz w:val="20"/>
                <w:szCs w:val="20"/>
                <w:lang w:val="hr-HR"/>
              </w:rPr>
              <w:t xml:space="preserve">To </w:t>
            </w:r>
            <w:r w:rsidR="0045556F" w:rsidRPr="00B53DC5">
              <w:rPr>
                <w:rFonts w:eastAsia="Calibri" w:cstheme="minorHAnsi"/>
                <w:color w:val="000000" w:themeColor="text1"/>
                <w:sz w:val="20"/>
                <w:szCs w:val="20"/>
                <w:lang w:val="en-GB"/>
              </w:rPr>
              <w:t>implement these innovative systems, the project targets five areas (Calueque</w:t>
            </w:r>
            <w:r w:rsidR="0045556F" w:rsidRPr="00B53DC5">
              <w:rPr>
                <w:rFonts w:eastAsia="Calibri" w:cstheme="minorHAnsi"/>
                <w:color w:val="000000"/>
                <w:sz w:val="20"/>
                <w:szCs w:val="20"/>
              </w:rPr>
              <w:t xml:space="preserve">-Oshakati Canal, Kavango West, Kavango East, Aminuis’ springs and Neckartal Damty) and 23 demonstration sites. The project pilots integrated solutions to more sustainable food systems by emphasizing the diverse approaches to food systems transformation, reducing the impact of livestock through the production of alternative sources of protein, and expanding sustainable aquaculture with explicit linkage to land-based practices. It will deliver outputs aligned with GEF Core Indicators, including 9,500 hectares of land and ecosystems under restoration, 2,500 hectares of landscapes under improved practices, mitigation of </w:t>
            </w:r>
            <w:r w:rsidR="0045556F" w:rsidRPr="00B53DC5">
              <w:rPr>
                <w:rFonts w:eastAsia="Aptos Display" w:cstheme="minorHAnsi"/>
                <w:color w:val="000000"/>
                <w:sz w:val="20"/>
                <w:szCs w:val="20"/>
                <w:lang w:val="en-GB"/>
              </w:rPr>
              <w:t>197,061 tCO2e</w:t>
            </w:r>
            <w:r w:rsidR="0045556F" w:rsidRPr="00B53DC5">
              <w:rPr>
                <w:rFonts w:eastAsia="Calibri" w:cstheme="minorHAnsi"/>
                <w:color w:val="000000"/>
                <w:sz w:val="20"/>
                <w:szCs w:val="20"/>
              </w:rPr>
              <w:t xml:space="preserve"> of GHG emissions</w:t>
            </w:r>
            <w:r w:rsidR="004970A7" w:rsidRPr="00B53DC5">
              <w:rPr>
                <w:rFonts w:eastAsia="Calibri" w:cstheme="minorHAnsi"/>
                <w:color w:val="000000"/>
                <w:sz w:val="20"/>
                <w:szCs w:val="20"/>
              </w:rPr>
              <w:t xml:space="preserve"> over 20 years</w:t>
            </w:r>
            <w:r w:rsidR="0045556F" w:rsidRPr="00B53DC5">
              <w:rPr>
                <w:rFonts w:eastAsia="Aptos Display" w:cstheme="minorHAnsi"/>
                <w:color w:val="000000"/>
                <w:sz w:val="20"/>
                <w:szCs w:val="20"/>
                <w:lang w:val="en-GB"/>
              </w:rPr>
              <w:t xml:space="preserve">, </w:t>
            </w:r>
            <w:r w:rsidR="0045556F" w:rsidRPr="00B53DC5">
              <w:rPr>
                <w:rFonts w:eastAsia="Calibri" w:cstheme="minorHAnsi"/>
                <w:color w:val="000000"/>
                <w:sz w:val="20"/>
                <w:szCs w:val="20"/>
              </w:rPr>
              <w:t>and benefiting 30,000 people in targeted areas.</w:t>
            </w:r>
          </w:p>
        </w:tc>
      </w:tr>
      <w:tr w:rsidR="00485F0E" w:rsidRPr="00485F0E" w14:paraId="6E11ACDF" w14:textId="77777777" w:rsidTr="6BBFD461">
        <w:trPr>
          <w:trHeight w:val="377"/>
        </w:trPr>
        <w:tc>
          <w:tcPr>
            <w:tcW w:w="9490" w:type="dxa"/>
            <w:gridSpan w:val="5"/>
            <w:shd w:val="clear" w:color="auto" w:fill="D9D9D9" w:themeFill="background1" w:themeFillShade="D9"/>
          </w:tcPr>
          <w:p w14:paraId="18AE341B" w14:textId="15CC13F4" w:rsidR="00485F0E" w:rsidRPr="00485F0E" w:rsidRDefault="00485F0E" w:rsidP="00485F0E">
            <w:pPr>
              <w:spacing w:after="6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t xml:space="preserve">Financing Plan </w:t>
            </w:r>
          </w:p>
        </w:tc>
      </w:tr>
      <w:tr w:rsidR="00485F0E" w:rsidRPr="00485F0E" w14:paraId="6B6F4DB8" w14:textId="77777777" w:rsidTr="6BBFD461">
        <w:tc>
          <w:tcPr>
            <w:tcW w:w="4226" w:type="dxa"/>
            <w:gridSpan w:val="3"/>
          </w:tcPr>
          <w:p w14:paraId="3721E8A3" w14:textId="442A61DF" w:rsidR="00485F0E" w:rsidRPr="00485F0E" w:rsidRDefault="00485F0E" w:rsidP="00485F0E">
            <w:pPr>
              <w:spacing w:after="240" w:line="240" w:lineRule="auto"/>
              <w:jc w:val="both"/>
              <w:rPr>
                <w:rFonts w:ascii="Calibri" w:eastAsia="SimSun" w:hAnsi="Calibri" w:cs="Arial"/>
                <w:sz w:val="20"/>
                <w:szCs w:val="24"/>
              </w:rPr>
            </w:pPr>
            <w:r w:rsidRPr="00485F0E">
              <w:rPr>
                <w:rFonts w:ascii="Calibri" w:eastAsia="SimSun" w:hAnsi="Calibri" w:cs="Arial"/>
                <w:sz w:val="20"/>
                <w:szCs w:val="24"/>
              </w:rPr>
              <w:t xml:space="preserve">GEF Trust Fund grant </w:t>
            </w:r>
          </w:p>
        </w:tc>
        <w:tc>
          <w:tcPr>
            <w:tcW w:w="5264" w:type="dxa"/>
            <w:gridSpan w:val="2"/>
          </w:tcPr>
          <w:p w14:paraId="2AE69859" w14:textId="53E70EC4" w:rsidR="00485F0E" w:rsidRPr="00485F0E" w:rsidRDefault="33B9FCC9" w:rsidP="00485F0E">
            <w:pPr>
              <w:spacing w:after="240" w:line="240" w:lineRule="auto"/>
              <w:jc w:val="both"/>
              <w:rPr>
                <w:rFonts w:ascii="Calibri" w:eastAsia="SimSun" w:hAnsi="Calibri" w:cs="Arial"/>
                <w:sz w:val="20"/>
                <w:szCs w:val="20"/>
              </w:rPr>
            </w:pPr>
            <w:r w:rsidRPr="00485F0E">
              <w:rPr>
                <w:rFonts w:ascii="Calibri" w:eastAsia="SimSun" w:hAnsi="Calibri" w:cs="Arial"/>
                <w:sz w:val="20"/>
                <w:szCs w:val="20"/>
              </w:rPr>
              <w:t>USD</w:t>
            </w:r>
            <w:r w:rsidR="0FA0C169" w:rsidRPr="40F98755">
              <w:rPr>
                <w:rFonts w:ascii="Calibri" w:hAnsi="Calibri" w:cs="Calibri"/>
                <w:color w:val="000000"/>
                <w:sz w:val="20"/>
                <w:szCs w:val="20"/>
                <w:bdr w:val="none" w:sz="0" w:space="0" w:color="auto" w:frame="1"/>
              </w:rPr>
              <w:t xml:space="preserve"> </w:t>
            </w:r>
            <w:r w:rsidR="2FCE0ADC" w:rsidRPr="40F98755">
              <w:rPr>
                <w:rStyle w:val="normaltextrun"/>
                <w:rFonts w:ascii="Calibri" w:hAnsi="Calibri" w:cs="Calibri"/>
                <w:color w:val="000000"/>
                <w:sz w:val="20"/>
                <w:szCs w:val="20"/>
                <w:bdr w:val="none" w:sz="0" w:space="0" w:color="auto" w:frame="1"/>
              </w:rPr>
              <w:t>4,467,15</w:t>
            </w:r>
            <w:r w:rsidR="2E0260A7" w:rsidRPr="40F98755">
              <w:rPr>
                <w:rStyle w:val="normaltextrun"/>
                <w:rFonts w:ascii="Calibri" w:hAnsi="Calibri" w:cs="Calibri"/>
                <w:color w:val="000000"/>
                <w:sz w:val="20"/>
                <w:szCs w:val="20"/>
                <w:bdr w:val="none" w:sz="0" w:space="0" w:color="auto" w:frame="1"/>
              </w:rPr>
              <w:t>7</w:t>
            </w:r>
          </w:p>
        </w:tc>
      </w:tr>
      <w:tr w:rsidR="00485F0E" w:rsidRPr="00485F0E" w14:paraId="58C8ECC1" w14:textId="77777777" w:rsidTr="6BBFD461">
        <w:tc>
          <w:tcPr>
            <w:tcW w:w="4226" w:type="dxa"/>
            <w:gridSpan w:val="3"/>
          </w:tcPr>
          <w:p w14:paraId="28057F4F" w14:textId="28F973B1" w:rsidR="00485F0E" w:rsidRPr="00485F0E" w:rsidRDefault="00485F0E" w:rsidP="00485F0E">
            <w:pPr>
              <w:spacing w:after="240" w:line="240" w:lineRule="auto"/>
              <w:jc w:val="both"/>
              <w:rPr>
                <w:rFonts w:ascii="Calibri" w:eastAsia="SimSun" w:hAnsi="Calibri" w:cs="Arial"/>
                <w:sz w:val="20"/>
                <w:szCs w:val="20"/>
              </w:rPr>
            </w:pPr>
            <w:r w:rsidRPr="00485F0E">
              <w:rPr>
                <w:rFonts w:ascii="Calibri" w:eastAsia="SimSun" w:hAnsi="Calibri" w:cs="Arial"/>
                <w:sz w:val="20"/>
                <w:szCs w:val="24"/>
              </w:rPr>
              <w:t>UNDP TRAC resources</w:t>
            </w:r>
          </w:p>
        </w:tc>
        <w:tc>
          <w:tcPr>
            <w:tcW w:w="5264" w:type="dxa"/>
            <w:gridSpan w:val="2"/>
          </w:tcPr>
          <w:p w14:paraId="75F1D017" w14:textId="04D81DC7" w:rsidR="00485F0E" w:rsidRPr="00485F0E" w:rsidRDefault="00485F0E" w:rsidP="00485F0E">
            <w:pPr>
              <w:spacing w:after="240" w:line="240" w:lineRule="auto"/>
              <w:jc w:val="both"/>
              <w:rPr>
                <w:rFonts w:ascii="Calibri" w:eastAsia="SimSun" w:hAnsi="Calibri" w:cs="Arial"/>
                <w:sz w:val="20"/>
                <w:szCs w:val="20"/>
              </w:rPr>
            </w:pPr>
            <w:r w:rsidRPr="00485F0E">
              <w:rPr>
                <w:rFonts w:ascii="Calibri" w:eastAsia="SimSun" w:hAnsi="Calibri" w:cs="Arial"/>
                <w:sz w:val="20"/>
                <w:szCs w:val="20"/>
              </w:rPr>
              <w:t xml:space="preserve">USD </w:t>
            </w:r>
            <w:r w:rsidR="00BA0E35">
              <w:rPr>
                <w:rFonts w:ascii="Calibri" w:eastAsia="SimSun" w:hAnsi="Calibri" w:cs="Arial"/>
                <w:sz w:val="20"/>
                <w:szCs w:val="20"/>
              </w:rPr>
              <w:t>0</w:t>
            </w:r>
          </w:p>
        </w:tc>
      </w:tr>
      <w:tr w:rsidR="00485F0E" w:rsidRPr="00485F0E" w14:paraId="2C37D564" w14:textId="77777777" w:rsidTr="6BBFD461">
        <w:tc>
          <w:tcPr>
            <w:tcW w:w="4226" w:type="dxa"/>
            <w:gridSpan w:val="3"/>
          </w:tcPr>
          <w:p w14:paraId="2F2F7F42" w14:textId="6B4EEB51" w:rsidR="00485F0E" w:rsidRPr="00485F0E" w:rsidRDefault="33B9FCC9" w:rsidP="00485F0E">
            <w:pPr>
              <w:spacing w:after="240" w:line="240" w:lineRule="auto"/>
              <w:jc w:val="both"/>
              <w:rPr>
                <w:rFonts w:ascii="Calibri" w:eastAsia="SimSun" w:hAnsi="Calibri" w:cs="Arial"/>
                <w:sz w:val="20"/>
                <w:szCs w:val="20"/>
              </w:rPr>
            </w:pPr>
            <w:r w:rsidRPr="40F98755">
              <w:rPr>
                <w:rFonts w:ascii="Calibri" w:eastAsia="SimSun" w:hAnsi="Calibri" w:cs="Arial"/>
                <w:sz w:val="20"/>
                <w:szCs w:val="20"/>
              </w:rPr>
              <w:t xml:space="preserve">Confirmed cash co-financing to be administered by </w:t>
            </w:r>
            <w:r w:rsidR="787A7100" w:rsidRPr="40F98755">
              <w:rPr>
                <w:rFonts w:ascii="Calibri" w:eastAsia="SimSun" w:hAnsi="Calibri" w:cs="Arial"/>
                <w:sz w:val="20"/>
                <w:szCs w:val="20"/>
              </w:rPr>
              <w:t>UNDP</w:t>
            </w:r>
          </w:p>
        </w:tc>
        <w:tc>
          <w:tcPr>
            <w:tcW w:w="5264" w:type="dxa"/>
            <w:gridSpan w:val="2"/>
          </w:tcPr>
          <w:p w14:paraId="4C31C3F8" w14:textId="2362F5F6" w:rsidR="00485F0E" w:rsidRPr="00485F0E" w:rsidRDefault="00485F0E" w:rsidP="00485F0E">
            <w:pPr>
              <w:spacing w:after="240" w:line="240" w:lineRule="auto"/>
              <w:jc w:val="both"/>
              <w:rPr>
                <w:rFonts w:ascii="Calibri" w:eastAsia="SimSun" w:hAnsi="Calibri" w:cs="Arial"/>
                <w:sz w:val="20"/>
                <w:szCs w:val="20"/>
              </w:rPr>
            </w:pPr>
            <w:r w:rsidRPr="00485F0E">
              <w:rPr>
                <w:rFonts w:ascii="Calibri" w:eastAsia="SimSun" w:hAnsi="Calibri" w:cs="Arial"/>
                <w:sz w:val="20"/>
                <w:szCs w:val="20"/>
              </w:rPr>
              <w:t>USD</w:t>
            </w:r>
            <w:r w:rsidR="00BA0E35">
              <w:rPr>
                <w:rFonts w:ascii="Calibri" w:eastAsia="SimSun" w:hAnsi="Calibri" w:cs="Arial"/>
                <w:sz w:val="20"/>
                <w:szCs w:val="20"/>
              </w:rPr>
              <w:t xml:space="preserve"> 0</w:t>
            </w:r>
          </w:p>
        </w:tc>
      </w:tr>
      <w:tr w:rsidR="00485F0E" w:rsidRPr="00485F0E" w14:paraId="6EE7C83F" w14:textId="77777777" w:rsidTr="6BBFD461">
        <w:tc>
          <w:tcPr>
            <w:tcW w:w="4226" w:type="dxa"/>
            <w:gridSpan w:val="3"/>
          </w:tcPr>
          <w:p w14:paraId="05E8D376" w14:textId="77777777" w:rsidR="00485F0E" w:rsidRPr="00485F0E" w:rsidRDefault="00485F0E" w:rsidP="006E37AD">
            <w:pPr>
              <w:numPr>
                <w:ilvl w:val="0"/>
                <w:numId w:val="55"/>
              </w:num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264" w:type="dxa"/>
            <w:gridSpan w:val="2"/>
          </w:tcPr>
          <w:p w14:paraId="50051AF3" w14:textId="0929FA67" w:rsidR="00485F0E" w:rsidRPr="00485F0E" w:rsidRDefault="33B9FCC9" w:rsidP="40F98755">
            <w:pPr>
              <w:spacing w:after="240" w:line="240" w:lineRule="auto"/>
              <w:jc w:val="both"/>
              <w:rPr>
                <w:rFonts w:ascii="Calibri" w:eastAsia="SimSun" w:hAnsi="Calibri" w:cs="Arial"/>
                <w:b/>
                <w:bCs/>
                <w:sz w:val="20"/>
                <w:szCs w:val="20"/>
              </w:rPr>
            </w:pPr>
            <w:r w:rsidRPr="40F98755">
              <w:rPr>
                <w:rFonts w:ascii="Calibri" w:eastAsia="SimSun" w:hAnsi="Calibri" w:cs="Arial"/>
                <w:b/>
                <w:bCs/>
                <w:sz w:val="20"/>
                <w:szCs w:val="20"/>
              </w:rPr>
              <w:t>USD</w:t>
            </w:r>
            <w:r w:rsidR="2FCE0ADC" w:rsidRPr="40F98755">
              <w:rPr>
                <w:rFonts w:ascii="Calibri" w:eastAsia="SimSun" w:hAnsi="Calibri" w:cs="Arial"/>
                <w:b/>
                <w:bCs/>
                <w:sz w:val="20"/>
                <w:szCs w:val="20"/>
              </w:rPr>
              <w:t xml:space="preserve"> </w:t>
            </w:r>
            <w:r w:rsidR="2FCE0ADC" w:rsidRPr="40F98755">
              <w:rPr>
                <w:rStyle w:val="normaltextrun"/>
                <w:rFonts w:ascii="Calibri" w:hAnsi="Calibri" w:cs="Calibri"/>
                <w:b/>
                <w:bCs/>
                <w:color w:val="000000"/>
                <w:sz w:val="20"/>
                <w:szCs w:val="20"/>
                <w:bdr w:val="none" w:sz="0" w:space="0" w:color="auto" w:frame="1"/>
              </w:rPr>
              <w:t>4,467,15</w:t>
            </w:r>
            <w:r w:rsidR="7C58ECCF" w:rsidRPr="40F98755">
              <w:rPr>
                <w:rStyle w:val="normaltextrun"/>
                <w:rFonts w:ascii="Calibri" w:hAnsi="Calibri" w:cs="Calibri"/>
                <w:b/>
                <w:bCs/>
                <w:color w:val="000000"/>
                <w:sz w:val="20"/>
                <w:szCs w:val="20"/>
                <w:bdr w:val="none" w:sz="0" w:space="0" w:color="auto" w:frame="1"/>
              </w:rPr>
              <w:t>7</w:t>
            </w:r>
          </w:p>
        </w:tc>
      </w:tr>
      <w:tr w:rsidR="00485F0E" w:rsidRPr="00485F0E" w14:paraId="3028C9F8" w14:textId="77777777" w:rsidTr="6BBFD461">
        <w:tc>
          <w:tcPr>
            <w:tcW w:w="9490" w:type="dxa"/>
            <w:gridSpan w:val="5"/>
            <w:shd w:val="clear" w:color="auto" w:fill="D9D9D9" w:themeFill="background1" w:themeFillShade="D9"/>
          </w:tcPr>
          <w:p w14:paraId="4CFA0F46" w14:textId="77777777" w:rsidR="00485F0E" w:rsidRPr="00485F0E" w:rsidRDefault="00485F0E" w:rsidP="00485F0E">
            <w:pPr>
              <w:spacing w:after="60" w:line="240" w:lineRule="auto"/>
              <w:jc w:val="both"/>
              <w:rPr>
                <w:rFonts w:ascii="Calibri" w:eastAsia="SimSun" w:hAnsi="Calibri" w:cs="Arial"/>
                <w:b/>
                <w:bCs/>
                <w:sz w:val="20"/>
                <w:szCs w:val="24"/>
              </w:rPr>
            </w:pPr>
          </w:p>
        </w:tc>
      </w:tr>
      <w:tr w:rsidR="00485F0E" w:rsidRPr="00B53DC5" w14:paraId="0AACD624" w14:textId="77777777" w:rsidTr="6BBFD461">
        <w:tc>
          <w:tcPr>
            <w:tcW w:w="4226" w:type="dxa"/>
            <w:gridSpan w:val="3"/>
          </w:tcPr>
          <w:p w14:paraId="27D90B42" w14:textId="6C5DE44D" w:rsidR="00485F0E" w:rsidRPr="00B53DC5" w:rsidRDefault="00485F0E" w:rsidP="006E37AD">
            <w:pPr>
              <w:numPr>
                <w:ilvl w:val="0"/>
                <w:numId w:val="55"/>
              </w:numPr>
              <w:spacing w:after="240" w:line="240" w:lineRule="auto"/>
              <w:jc w:val="both"/>
              <w:rPr>
                <w:rFonts w:ascii="Calibri" w:eastAsia="SimSun" w:hAnsi="Calibri" w:cs="Arial"/>
                <w:b/>
                <w:bCs/>
                <w:sz w:val="20"/>
                <w:szCs w:val="20"/>
              </w:rPr>
            </w:pPr>
            <w:r w:rsidRPr="00B53DC5">
              <w:rPr>
                <w:rFonts w:ascii="Calibri" w:eastAsia="SimSun" w:hAnsi="Calibri" w:cs="Arial"/>
                <w:b/>
                <w:bCs/>
                <w:sz w:val="20"/>
                <w:szCs w:val="20"/>
              </w:rPr>
              <w:t xml:space="preserve">Total confirmed co-financing to this project not administered by UNDP </w:t>
            </w:r>
          </w:p>
        </w:tc>
        <w:tc>
          <w:tcPr>
            <w:tcW w:w="5264" w:type="dxa"/>
            <w:gridSpan w:val="2"/>
          </w:tcPr>
          <w:p w14:paraId="4C91A67D" w14:textId="594D69DD" w:rsidR="00485F0E" w:rsidRPr="00B53DC5" w:rsidRDefault="33B9FCC9" w:rsidP="40F98755">
            <w:pPr>
              <w:spacing w:after="240" w:line="240" w:lineRule="auto"/>
              <w:jc w:val="both"/>
              <w:rPr>
                <w:rStyle w:val="eop"/>
                <w:rFonts w:cs="Calibri"/>
                <w:b/>
                <w:bCs/>
                <w:color w:val="000000" w:themeColor="text1"/>
                <w:sz w:val="20"/>
                <w:szCs w:val="20"/>
              </w:rPr>
            </w:pPr>
            <w:r w:rsidRPr="00B53DC5">
              <w:rPr>
                <w:rFonts w:ascii="Calibri" w:eastAsia="SimSun" w:hAnsi="Calibri" w:cs="Calibri"/>
                <w:b/>
                <w:bCs/>
                <w:sz w:val="20"/>
                <w:szCs w:val="20"/>
              </w:rPr>
              <w:t>USD</w:t>
            </w:r>
            <w:r w:rsidR="2FCE0ADC" w:rsidRPr="00B53DC5">
              <w:rPr>
                <w:rFonts w:ascii="Calibri" w:eastAsia="SimSun" w:hAnsi="Calibri" w:cs="Calibri"/>
                <w:b/>
                <w:bCs/>
                <w:sz w:val="20"/>
                <w:szCs w:val="20"/>
              </w:rPr>
              <w:t xml:space="preserve"> </w:t>
            </w:r>
            <w:r w:rsidR="00470B92" w:rsidRPr="00B53DC5">
              <w:rPr>
                <w:rStyle w:val="normaltextrun"/>
                <w:rFonts w:ascii="Calibri" w:hAnsi="Calibri" w:cs="Calibri"/>
                <w:b/>
                <w:bCs/>
                <w:color w:val="000000" w:themeColor="text1"/>
                <w:sz w:val="20"/>
                <w:szCs w:val="20"/>
              </w:rPr>
              <w:t>52,448,532</w:t>
            </w:r>
          </w:p>
        </w:tc>
      </w:tr>
      <w:tr w:rsidR="00485F0E" w:rsidRPr="00B53DC5" w14:paraId="29ACD85E" w14:textId="77777777" w:rsidTr="6BBFD461">
        <w:tc>
          <w:tcPr>
            <w:tcW w:w="4226" w:type="dxa"/>
            <w:gridSpan w:val="3"/>
          </w:tcPr>
          <w:p w14:paraId="239FD68E" w14:textId="5BCA557B" w:rsidR="00485F0E" w:rsidRPr="00B53DC5" w:rsidRDefault="00485F0E" w:rsidP="006E37AD">
            <w:pPr>
              <w:numPr>
                <w:ilvl w:val="0"/>
                <w:numId w:val="55"/>
              </w:numPr>
              <w:spacing w:after="240" w:line="240" w:lineRule="auto"/>
              <w:jc w:val="both"/>
              <w:rPr>
                <w:rFonts w:ascii="Calibri" w:eastAsia="SimSun" w:hAnsi="Calibri" w:cs="Arial"/>
                <w:b/>
                <w:sz w:val="20"/>
                <w:szCs w:val="20"/>
              </w:rPr>
            </w:pPr>
            <w:r w:rsidRPr="00B53DC5">
              <w:rPr>
                <w:rFonts w:ascii="Calibri" w:eastAsia="SimSun" w:hAnsi="Calibri" w:cs="Arial"/>
                <w:b/>
                <w:sz w:val="20"/>
                <w:szCs w:val="20"/>
                <w:lang w:eastAsia="zh-CN"/>
              </w:rPr>
              <w:t>Grand-</w:t>
            </w:r>
            <w:r w:rsidRPr="00B53DC5">
              <w:rPr>
                <w:rFonts w:ascii="Calibri" w:eastAsia="SimSun" w:hAnsi="Calibri" w:cs="Arial"/>
                <w:b/>
                <w:sz w:val="20"/>
                <w:szCs w:val="20"/>
              </w:rPr>
              <w:t xml:space="preserve">Total Project </w:t>
            </w:r>
            <w:r w:rsidRPr="00B53DC5">
              <w:rPr>
                <w:rFonts w:ascii="Calibri" w:eastAsia="SimSun" w:hAnsi="Calibri" w:cs="Arial"/>
                <w:b/>
                <w:sz w:val="20"/>
                <w:szCs w:val="20"/>
                <w:lang w:eastAsia="zh-CN"/>
              </w:rPr>
              <w:t>Financing (</w:t>
            </w:r>
            <w:r w:rsidR="00C674D5" w:rsidRPr="00B53DC5">
              <w:rPr>
                <w:rFonts w:ascii="Calibri" w:eastAsia="SimSun" w:hAnsi="Calibri" w:cs="Arial"/>
                <w:b/>
                <w:sz w:val="20"/>
                <w:szCs w:val="20"/>
                <w:lang w:eastAsia="zh-CN"/>
              </w:rPr>
              <w:t>1) + (</w:t>
            </w:r>
            <w:r w:rsidRPr="00B53DC5">
              <w:rPr>
                <w:rFonts w:ascii="Calibri" w:eastAsia="SimSun" w:hAnsi="Calibri" w:cs="Arial"/>
                <w:b/>
                <w:sz w:val="20"/>
                <w:szCs w:val="20"/>
                <w:lang w:eastAsia="zh-CN"/>
              </w:rPr>
              <w:t>2)</w:t>
            </w:r>
          </w:p>
        </w:tc>
        <w:tc>
          <w:tcPr>
            <w:tcW w:w="5264" w:type="dxa"/>
            <w:gridSpan w:val="2"/>
          </w:tcPr>
          <w:p w14:paraId="45F6D742" w14:textId="09E328D1" w:rsidR="00485F0E" w:rsidRPr="00B53DC5" w:rsidRDefault="33B9FCC9" w:rsidP="40F98755">
            <w:pPr>
              <w:spacing w:after="240" w:line="240" w:lineRule="auto"/>
              <w:jc w:val="both"/>
              <w:rPr>
                <w:rFonts w:ascii="Calibri" w:eastAsia="SimSun" w:hAnsi="Calibri" w:cs="Arial"/>
                <w:b/>
                <w:bCs/>
                <w:sz w:val="20"/>
                <w:szCs w:val="20"/>
              </w:rPr>
            </w:pPr>
            <w:r w:rsidRPr="00B53DC5">
              <w:rPr>
                <w:rFonts w:ascii="Calibri" w:eastAsia="SimSun" w:hAnsi="Calibri" w:cs="Arial"/>
                <w:b/>
                <w:bCs/>
                <w:sz w:val="20"/>
                <w:szCs w:val="20"/>
              </w:rPr>
              <w:t>USD</w:t>
            </w:r>
            <w:r w:rsidR="2FCE0ADC" w:rsidRPr="00B53DC5">
              <w:rPr>
                <w:rFonts w:ascii="Calibri" w:eastAsia="SimSun" w:hAnsi="Calibri" w:cs="Arial"/>
                <w:b/>
                <w:bCs/>
                <w:sz w:val="20"/>
                <w:szCs w:val="20"/>
              </w:rPr>
              <w:t xml:space="preserve"> </w:t>
            </w:r>
            <w:r w:rsidR="00A72469" w:rsidRPr="00B53DC5">
              <w:rPr>
                <w:rFonts w:ascii="Calibri" w:eastAsia="SimSun" w:hAnsi="Calibri" w:cs="Arial"/>
                <w:b/>
                <w:bCs/>
                <w:sz w:val="20"/>
                <w:szCs w:val="20"/>
              </w:rPr>
              <w:t>56,915,689</w:t>
            </w:r>
          </w:p>
        </w:tc>
      </w:tr>
      <w:tr w:rsidR="00485F0E" w:rsidRPr="00B53DC5" w14:paraId="1C69DE78" w14:textId="77777777" w:rsidTr="6BBFD461">
        <w:trPr>
          <w:trHeight w:val="263"/>
        </w:trPr>
        <w:tc>
          <w:tcPr>
            <w:tcW w:w="9490" w:type="dxa"/>
            <w:gridSpan w:val="5"/>
            <w:tcBorders>
              <w:top w:val="single" w:sz="4" w:space="0" w:color="auto"/>
            </w:tcBorders>
            <w:shd w:val="clear" w:color="auto" w:fill="BFBFBF" w:themeFill="background1" w:themeFillShade="BF"/>
          </w:tcPr>
          <w:p w14:paraId="6DE59AA0" w14:textId="2F68865B" w:rsidR="00485F0E" w:rsidRPr="00B53DC5" w:rsidRDefault="00485F0E" w:rsidP="00485F0E">
            <w:pPr>
              <w:spacing w:after="240" w:line="240" w:lineRule="auto"/>
              <w:jc w:val="both"/>
              <w:rPr>
                <w:rFonts w:ascii="Calibri" w:eastAsia="SimSun" w:hAnsi="Calibri" w:cs="Arial"/>
                <w:b/>
                <w:smallCaps/>
                <w:sz w:val="20"/>
                <w:szCs w:val="20"/>
              </w:rPr>
            </w:pPr>
            <w:r w:rsidRPr="00B53DC5">
              <w:rPr>
                <w:rFonts w:ascii="Calibri" w:eastAsia="SimSun" w:hAnsi="Calibri" w:cs="Arial"/>
                <w:b/>
                <w:smallCaps/>
                <w:sz w:val="20"/>
                <w:szCs w:val="20"/>
              </w:rPr>
              <w:t>Signatures:</w:t>
            </w:r>
          </w:p>
        </w:tc>
      </w:tr>
      <w:tr w:rsidR="00485F0E" w:rsidRPr="00B53DC5" w14:paraId="58A105B0" w14:textId="77777777" w:rsidTr="6BBFD461">
        <w:trPr>
          <w:trHeight w:val="1187"/>
        </w:trPr>
        <w:tc>
          <w:tcPr>
            <w:tcW w:w="3283" w:type="dxa"/>
            <w:gridSpan w:val="2"/>
          </w:tcPr>
          <w:p w14:paraId="5F06B81D" w14:textId="16162172" w:rsidR="6BBFD461" w:rsidRPr="00B53DC5" w:rsidRDefault="6BBFD461" w:rsidP="6BBFD461">
            <w:pPr>
              <w:spacing w:after="0"/>
              <w:jc w:val="both"/>
            </w:pPr>
            <w:r w:rsidRPr="00B53DC5">
              <w:rPr>
                <w:rFonts w:ascii="Calibri" w:eastAsia="Calibri" w:hAnsi="Calibri" w:cs="Calibri"/>
                <w:b/>
                <w:bCs/>
                <w:sz w:val="20"/>
                <w:szCs w:val="20"/>
              </w:rPr>
              <w:lastRenderedPageBreak/>
              <w:t xml:space="preserve">Signature: </w:t>
            </w:r>
            <w:r w:rsidRPr="00B53DC5">
              <w:rPr>
                <w:rFonts w:ascii="Calibri" w:eastAsia="Calibri" w:hAnsi="Calibri" w:cs="Calibri"/>
                <w:i/>
                <w:iCs/>
                <w:sz w:val="20"/>
                <w:szCs w:val="20"/>
              </w:rPr>
              <w:t>Dr. Michael Humavindu</w:t>
            </w:r>
          </w:p>
          <w:p w14:paraId="7E35AB34" w14:textId="6064BDB7" w:rsidR="6BBFD461" w:rsidRPr="00B53DC5" w:rsidRDefault="6BBFD461" w:rsidP="6BBFD461">
            <w:pPr>
              <w:spacing w:after="0"/>
              <w:jc w:val="both"/>
            </w:pPr>
            <w:r w:rsidRPr="00B53DC5">
              <w:rPr>
                <w:rFonts w:ascii="Calibri" w:eastAsia="Calibri" w:hAnsi="Calibri" w:cs="Calibri"/>
                <w:i/>
                <w:iCs/>
                <w:sz w:val="20"/>
                <w:szCs w:val="20"/>
              </w:rPr>
              <w:t>Executive Director</w:t>
            </w:r>
          </w:p>
          <w:p w14:paraId="774B9D23" w14:textId="4CA48C6B" w:rsidR="6BBFD461" w:rsidRPr="00B53DC5" w:rsidRDefault="6BBFD461" w:rsidP="6BBFD461">
            <w:pPr>
              <w:spacing w:after="0"/>
              <w:jc w:val="both"/>
            </w:pPr>
            <w:r w:rsidRPr="00B53DC5">
              <w:rPr>
                <w:rFonts w:ascii="Calibri" w:eastAsia="Calibri" w:hAnsi="Calibri" w:cs="Calibri"/>
                <w:b/>
                <w:bCs/>
                <w:sz w:val="20"/>
                <w:szCs w:val="20"/>
              </w:rPr>
              <w:t xml:space="preserve"> </w:t>
            </w:r>
          </w:p>
        </w:tc>
        <w:tc>
          <w:tcPr>
            <w:tcW w:w="2789" w:type="dxa"/>
            <w:gridSpan w:val="2"/>
          </w:tcPr>
          <w:p w14:paraId="3287F08E" w14:textId="00ED3D56" w:rsidR="6BBFD461" w:rsidRPr="00B53DC5" w:rsidRDefault="6BBFD461" w:rsidP="6BBFD461">
            <w:pPr>
              <w:spacing w:after="0"/>
            </w:pPr>
            <w:r w:rsidRPr="00B53DC5">
              <w:rPr>
                <w:rFonts w:ascii="Calibri" w:eastAsia="Calibri" w:hAnsi="Calibri" w:cs="Calibri"/>
                <w:b/>
                <w:bCs/>
                <w:sz w:val="20"/>
                <w:szCs w:val="20"/>
              </w:rPr>
              <w:t xml:space="preserve"> Agreed by Government Development Coordination Authority: National Planning Commission</w:t>
            </w:r>
          </w:p>
        </w:tc>
        <w:tc>
          <w:tcPr>
            <w:tcW w:w="3418" w:type="dxa"/>
          </w:tcPr>
          <w:p w14:paraId="41C1086B" w14:textId="77777777" w:rsidR="00485F0E" w:rsidRPr="00B53DC5" w:rsidRDefault="00485F0E" w:rsidP="00485F0E">
            <w:pPr>
              <w:spacing w:after="240" w:line="240" w:lineRule="auto"/>
              <w:jc w:val="both"/>
              <w:rPr>
                <w:rFonts w:ascii="Calibri" w:eastAsia="SimSun" w:hAnsi="Calibri" w:cs="Arial"/>
                <w:b/>
                <w:i/>
                <w:sz w:val="20"/>
                <w:szCs w:val="24"/>
              </w:rPr>
            </w:pPr>
            <w:r w:rsidRPr="00B53DC5">
              <w:rPr>
                <w:rFonts w:ascii="Calibri" w:eastAsia="SimSun" w:hAnsi="Calibri" w:cs="Arial"/>
                <w:b/>
                <w:sz w:val="20"/>
                <w:szCs w:val="24"/>
              </w:rPr>
              <w:t>Date/Month/Year:</w:t>
            </w:r>
            <w:r w:rsidRPr="00B53DC5">
              <w:rPr>
                <w:rFonts w:ascii="Calibri" w:eastAsia="SimSun" w:hAnsi="Calibri" w:cs="Arial"/>
                <w:sz w:val="20"/>
                <w:szCs w:val="24"/>
              </w:rPr>
              <w:t xml:space="preserve"> </w:t>
            </w:r>
            <w:r w:rsidRPr="00B53DC5">
              <w:rPr>
                <w:rFonts w:ascii="Calibri" w:eastAsia="SimSun" w:hAnsi="Calibri" w:cs="Arial"/>
                <w:i/>
                <w:sz w:val="20"/>
                <w:szCs w:val="24"/>
              </w:rPr>
              <w:t>within 6 months of GEF CEO endorsement</w:t>
            </w:r>
          </w:p>
          <w:p w14:paraId="256CC3D2" w14:textId="77777777" w:rsidR="00485F0E" w:rsidRPr="00B53DC5" w:rsidRDefault="00485F0E" w:rsidP="00485F0E">
            <w:pPr>
              <w:spacing w:after="240" w:line="240" w:lineRule="auto"/>
              <w:jc w:val="both"/>
              <w:rPr>
                <w:rFonts w:ascii="Calibri" w:eastAsia="SimSun" w:hAnsi="Calibri" w:cs="Arial"/>
                <w:sz w:val="20"/>
                <w:szCs w:val="20"/>
              </w:rPr>
            </w:pPr>
          </w:p>
        </w:tc>
      </w:tr>
      <w:tr w:rsidR="00485F0E" w:rsidRPr="00B53DC5" w14:paraId="740F3D4C" w14:textId="77777777" w:rsidTr="6BBFD461">
        <w:tc>
          <w:tcPr>
            <w:tcW w:w="3283" w:type="dxa"/>
            <w:gridSpan w:val="2"/>
          </w:tcPr>
          <w:p w14:paraId="6583D62C" w14:textId="7D52A52F" w:rsidR="6BBFD461" w:rsidRPr="00B53DC5" w:rsidRDefault="6BBFD461" w:rsidP="6BBFD461">
            <w:pPr>
              <w:spacing w:after="0"/>
              <w:jc w:val="both"/>
              <w:rPr>
                <w:rFonts w:ascii="Calibri" w:eastAsia="Calibri" w:hAnsi="Calibri" w:cs="Calibri"/>
                <w:i/>
                <w:iCs/>
                <w:sz w:val="20"/>
                <w:szCs w:val="20"/>
              </w:rPr>
            </w:pPr>
            <w:r w:rsidRPr="00B53DC5">
              <w:rPr>
                <w:rFonts w:ascii="Calibri" w:eastAsia="Calibri" w:hAnsi="Calibri" w:cs="Calibri"/>
                <w:b/>
                <w:bCs/>
                <w:sz w:val="20"/>
                <w:szCs w:val="20"/>
              </w:rPr>
              <w:t>Signature:</w:t>
            </w:r>
            <w:r w:rsidR="389E0E95" w:rsidRPr="00B53DC5">
              <w:rPr>
                <w:rFonts w:ascii="Calibri" w:eastAsia="Calibri" w:hAnsi="Calibri" w:cs="Calibri"/>
                <w:b/>
                <w:bCs/>
                <w:sz w:val="20"/>
                <w:szCs w:val="20"/>
              </w:rPr>
              <w:t xml:space="preserve"> </w:t>
            </w:r>
            <w:r w:rsidRPr="00B53DC5">
              <w:rPr>
                <w:rFonts w:ascii="Calibri" w:eastAsia="Calibri" w:hAnsi="Calibri" w:cs="Calibri"/>
                <w:i/>
                <w:iCs/>
                <w:sz w:val="20"/>
                <w:szCs w:val="20"/>
              </w:rPr>
              <w:t>M</w:t>
            </w:r>
            <w:r w:rsidR="3E3A53D5" w:rsidRPr="00B53DC5">
              <w:rPr>
                <w:rFonts w:ascii="Calibri" w:eastAsia="Calibri" w:hAnsi="Calibri" w:cs="Calibri"/>
                <w:i/>
                <w:iCs/>
                <w:sz w:val="20"/>
                <w:szCs w:val="20"/>
              </w:rPr>
              <w:t>s</w:t>
            </w:r>
            <w:r w:rsidRPr="00B53DC5">
              <w:rPr>
                <w:rFonts w:ascii="Calibri" w:eastAsia="Calibri" w:hAnsi="Calibri" w:cs="Calibri"/>
                <w:i/>
                <w:iCs/>
                <w:sz w:val="20"/>
                <w:szCs w:val="20"/>
              </w:rPr>
              <w:t xml:space="preserve">. </w:t>
            </w:r>
            <w:r w:rsidR="07A64367" w:rsidRPr="00B53DC5">
              <w:rPr>
                <w:rFonts w:ascii="Calibri" w:eastAsia="Calibri" w:hAnsi="Calibri" w:cs="Calibri"/>
                <w:i/>
                <w:iCs/>
                <w:sz w:val="20"/>
                <w:szCs w:val="20"/>
              </w:rPr>
              <w:t>Annely Haiphene</w:t>
            </w:r>
          </w:p>
          <w:p w14:paraId="287B7196" w14:textId="4CB9154E" w:rsidR="6BBFD461" w:rsidRPr="00B53DC5" w:rsidRDefault="6BBFD461" w:rsidP="6BBFD461">
            <w:pPr>
              <w:spacing w:after="0"/>
              <w:jc w:val="both"/>
            </w:pPr>
            <w:r w:rsidRPr="00B53DC5">
              <w:rPr>
                <w:rFonts w:ascii="Calibri" w:eastAsia="Calibri" w:hAnsi="Calibri" w:cs="Calibri"/>
                <w:i/>
                <w:iCs/>
                <w:sz w:val="20"/>
                <w:szCs w:val="20"/>
              </w:rPr>
              <w:t>Executive Director</w:t>
            </w:r>
          </w:p>
          <w:p w14:paraId="16253E54" w14:textId="3FA6A039" w:rsidR="6BBFD461" w:rsidRPr="00B53DC5" w:rsidRDefault="6BBFD461" w:rsidP="6BBFD461">
            <w:pPr>
              <w:spacing w:after="0"/>
              <w:jc w:val="both"/>
            </w:pPr>
            <w:r w:rsidRPr="00B53DC5">
              <w:rPr>
                <w:rFonts w:ascii="Calibri" w:eastAsia="Calibri" w:hAnsi="Calibri" w:cs="Calibri"/>
                <w:b/>
                <w:bCs/>
                <w:sz w:val="20"/>
                <w:szCs w:val="20"/>
              </w:rPr>
              <w:t xml:space="preserve"> </w:t>
            </w:r>
          </w:p>
        </w:tc>
        <w:tc>
          <w:tcPr>
            <w:tcW w:w="2789" w:type="dxa"/>
            <w:gridSpan w:val="2"/>
          </w:tcPr>
          <w:p w14:paraId="61430A4E" w14:textId="744E8DBB" w:rsidR="6BBFD461" w:rsidRPr="00B53DC5" w:rsidRDefault="6BBFD461" w:rsidP="6BBFD461">
            <w:pPr>
              <w:spacing w:after="0"/>
              <w:rPr>
                <w:rFonts w:ascii="Calibri" w:eastAsia="Calibri" w:hAnsi="Calibri" w:cs="Calibri"/>
                <w:b/>
                <w:bCs/>
                <w:sz w:val="20"/>
                <w:szCs w:val="20"/>
              </w:rPr>
            </w:pPr>
            <w:r w:rsidRPr="00B53DC5">
              <w:rPr>
                <w:rFonts w:ascii="Calibri" w:eastAsia="Calibri" w:hAnsi="Calibri" w:cs="Calibri"/>
                <w:b/>
                <w:bCs/>
                <w:sz w:val="20"/>
                <w:szCs w:val="20"/>
              </w:rPr>
              <w:t xml:space="preserve">Agreed by Implementing Partner: </w:t>
            </w:r>
            <w:r w:rsidR="004970A7" w:rsidRPr="00B53DC5">
              <w:rPr>
                <w:rFonts w:ascii="Calibri" w:eastAsia="SimSun" w:hAnsi="Calibri" w:cs="Arial"/>
                <w:sz w:val="20"/>
                <w:szCs w:val="24"/>
              </w:rPr>
              <w:t>Ministry of Agriculture, Fisheries Water and Land Reform (MAFWLR)</w:t>
            </w:r>
          </w:p>
        </w:tc>
        <w:tc>
          <w:tcPr>
            <w:tcW w:w="3418" w:type="dxa"/>
          </w:tcPr>
          <w:p w14:paraId="60E53C2D" w14:textId="77777777" w:rsidR="00485F0E" w:rsidRPr="00B53DC5" w:rsidRDefault="00485F0E" w:rsidP="00485F0E">
            <w:pPr>
              <w:spacing w:after="240" w:line="240" w:lineRule="auto"/>
              <w:jc w:val="both"/>
              <w:rPr>
                <w:rFonts w:ascii="Calibri" w:eastAsia="SimSun" w:hAnsi="Calibri" w:cs="Arial"/>
                <w:b/>
                <w:i/>
                <w:sz w:val="20"/>
                <w:szCs w:val="24"/>
              </w:rPr>
            </w:pPr>
            <w:r w:rsidRPr="00B53DC5">
              <w:rPr>
                <w:rFonts w:ascii="Calibri" w:eastAsia="SimSun" w:hAnsi="Calibri" w:cs="Arial"/>
                <w:b/>
                <w:sz w:val="20"/>
                <w:szCs w:val="24"/>
              </w:rPr>
              <w:t>Date/Month/Year:</w:t>
            </w:r>
            <w:r w:rsidRPr="00B53DC5">
              <w:rPr>
                <w:rFonts w:ascii="Calibri" w:eastAsia="SimSun" w:hAnsi="Calibri" w:cs="Arial"/>
                <w:sz w:val="20"/>
                <w:szCs w:val="24"/>
              </w:rPr>
              <w:t xml:space="preserve"> </w:t>
            </w:r>
            <w:r w:rsidRPr="00B53DC5">
              <w:rPr>
                <w:rFonts w:ascii="Calibri" w:eastAsia="SimSun" w:hAnsi="Calibri" w:cs="Arial"/>
                <w:i/>
                <w:sz w:val="20"/>
                <w:szCs w:val="24"/>
              </w:rPr>
              <w:t>within 6 months of GEF CEO endorsement</w:t>
            </w:r>
          </w:p>
          <w:p w14:paraId="554285AE" w14:textId="77777777" w:rsidR="00485F0E" w:rsidRPr="00B53DC5" w:rsidRDefault="00485F0E" w:rsidP="00485F0E">
            <w:pPr>
              <w:spacing w:after="240" w:line="240" w:lineRule="auto"/>
              <w:jc w:val="both"/>
              <w:rPr>
                <w:rFonts w:ascii="Calibri" w:eastAsia="SimSun" w:hAnsi="Calibri" w:cs="Arial"/>
                <w:b/>
                <w:sz w:val="20"/>
                <w:szCs w:val="20"/>
              </w:rPr>
            </w:pPr>
          </w:p>
        </w:tc>
      </w:tr>
      <w:tr w:rsidR="00485F0E" w:rsidRPr="00485F0E" w14:paraId="4094C8C5" w14:textId="77777777" w:rsidTr="6BBFD461">
        <w:tc>
          <w:tcPr>
            <w:tcW w:w="3283" w:type="dxa"/>
            <w:gridSpan w:val="2"/>
          </w:tcPr>
          <w:p w14:paraId="3153F458" w14:textId="4E44DC4A" w:rsidR="6BBFD461" w:rsidRPr="00B53DC5" w:rsidRDefault="6BBFD461" w:rsidP="6BBFD461">
            <w:pPr>
              <w:spacing w:after="0"/>
              <w:jc w:val="both"/>
            </w:pPr>
            <w:r w:rsidRPr="00B53DC5">
              <w:rPr>
                <w:rFonts w:ascii="Calibri" w:eastAsia="Calibri" w:hAnsi="Calibri" w:cs="Calibri"/>
                <w:b/>
                <w:bCs/>
                <w:sz w:val="20"/>
                <w:szCs w:val="20"/>
              </w:rPr>
              <w:t xml:space="preserve">Signature: </w:t>
            </w:r>
            <w:r w:rsidRPr="00B53DC5">
              <w:rPr>
                <w:rFonts w:ascii="Calibri" w:eastAsia="Calibri" w:hAnsi="Calibri" w:cs="Calibri"/>
                <w:i/>
                <w:iCs/>
                <w:sz w:val="20"/>
                <w:szCs w:val="20"/>
              </w:rPr>
              <w:t>Ms. Alka Bhatia</w:t>
            </w:r>
          </w:p>
          <w:p w14:paraId="7B798D5B" w14:textId="4B295F00" w:rsidR="6BBFD461" w:rsidRPr="00B53DC5" w:rsidRDefault="6BBFD461" w:rsidP="6BBFD461">
            <w:pPr>
              <w:spacing w:after="0"/>
              <w:jc w:val="both"/>
            </w:pPr>
            <w:r w:rsidRPr="00B53DC5">
              <w:rPr>
                <w:rFonts w:ascii="Calibri" w:eastAsia="Calibri" w:hAnsi="Calibri" w:cs="Calibri"/>
                <w:i/>
                <w:iCs/>
                <w:sz w:val="20"/>
                <w:szCs w:val="20"/>
              </w:rPr>
              <w:t>Resident Representative, Namibia</w:t>
            </w:r>
          </w:p>
        </w:tc>
        <w:tc>
          <w:tcPr>
            <w:tcW w:w="2789" w:type="dxa"/>
            <w:gridSpan w:val="2"/>
          </w:tcPr>
          <w:p w14:paraId="165EE0A1" w14:textId="02B4BA24" w:rsidR="6BBFD461" w:rsidRPr="00B53DC5" w:rsidRDefault="6BBFD461" w:rsidP="6BBFD461">
            <w:pPr>
              <w:spacing w:after="240"/>
            </w:pPr>
            <w:r w:rsidRPr="00B53DC5">
              <w:rPr>
                <w:rFonts w:ascii="Calibri" w:eastAsia="Calibri" w:hAnsi="Calibri" w:cs="Calibri"/>
                <w:b/>
                <w:bCs/>
                <w:sz w:val="20"/>
                <w:szCs w:val="20"/>
              </w:rPr>
              <w:t>Agreed by UNDP</w:t>
            </w:r>
            <w:r w:rsidRPr="00B53DC5">
              <w:rPr>
                <w:rFonts w:ascii="Calibri" w:eastAsia="SimSun" w:hAnsi="Calibri" w:cs="Arial"/>
                <w:b/>
                <w:bCs/>
                <w:sz w:val="20"/>
                <w:szCs w:val="20"/>
              </w:rPr>
              <w:t xml:space="preserve"> </w:t>
            </w:r>
          </w:p>
        </w:tc>
        <w:tc>
          <w:tcPr>
            <w:tcW w:w="3418" w:type="dxa"/>
          </w:tcPr>
          <w:p w14:paraId="22AF77D4" w14:textId="77777777" w:rsidR="00485F0E" w:rsidRPr="00485F0E" w:rsidRDefault="00485F0E" w:rsidP="00485F0E">
            <w:pPr>
              <w:spacing w:after="240" w:line="240" w:lineRule="auto"/>
              <w:jc w:val="both"/>
              <w:rPr>
                <w:rFonts w:ascii="Calibri" w:eastAsia="SimSun" w:hAnsi="Calibri" w:cs="Arial"/>
                <w:b/>
                <w:sz w:val="20"/>
                <w:szCs w:val="24"/>
              </w:rPr>
            </w:pPr>
            <w:r w:rsidRPr="00B53DC5">
              <w:rPr>
                <w:rFonts w:ascii="Calibri" w:eastAsia="SimSun" w:hAnsi="Calibri" w:cs="Arial"/>
                <w:b/>
                <w:sz w:val="20"/>
                <w:szCs w:val="24"/>
              </w:rPr>
              <w:t>Date/Month/Year:</w:t>
            </w:r>
            <w:r w:rsidRPr="00B53DC5">
              <w:rPr>
                <w:rFonts w:ascii="Calibri" w:eastAsia="SimSun" w:hAnsi="Calibri" w:cs="Arial"/>
                <w:sz w:val="20"/>
                <w:szCs w:val="24"/>
              </w:rPr>
              <w:t xml:space="preserve"> </w:t>
            </w:r>
            <w:r w:rsidRPr="00B53DC5">
              <w:rPr>
                <w:rFonts w:ascii="Calibri" w:eastAsia="SimSun" w:hAnsi="Calibri" w:cs="Arial"/>
                <w:i/>
                <w:sz w:val="20"/>
                <w:szCs w:val="24"/>
              </w:rPr>
              <w:t>within 6 months of GEF CEO endorsement</w:t>
            </w:r>
          </w:p>
        </w:tc>
      </w:tr>
    </w:tbl>
    <w:p w14:paraId="3A7DFDA7" w14:textId="2BE65FB5" w:rsidR="000A7043" w:rsidRDefault="000A7043" w:rsidP="00485F0E">
      <w:pPr>
        <w:keepNext/>
        <w:pBdr>
          <w:top w:val="single" w:sz="4" w:space="1" w:color="auto"/>
        </w:pBdr>
        <w:tabs>
          <w:tab w:val="num" w:pos="720"/>
        </w:tabs>
        <w:suppressAutoHyphens/>
        <w:spacing w:before="104" w:after="226" w:line="240" w:lineRule="auto"/>
        <w:ind w:left="720" w:hanging="720"/>
        <w:jc w:val="both"/>
        <w:outlineLvl w:val="0"/>
        <w:rPr>
          <w:rFonts w:ascii="Calibri" w:eastAsia="SimSun" w:hAnsi="Calibri" w:cs="Times New Roman"/>
          <w:b/>
          <w:smallCaps/>
          <w:spacing w:val="-2"/>
          <w:sz w:val="28"/>
          <w:szCs w:val="20"/>
        </w:rPr>
      </w:pPr>
      <w:bookmarkStart w:id="0" w:name="_Toc10117702"/>
      <w:bookmarkStart w:id="1" w:name="_Toc10449632"/>
    </w:p>
    <w:p w14:paraId="3FF27CBE" w14:textId="77777777" w:rsidR="000A7043" w:rsidRDefault="000A7043">
      <w:pPr>
        <w:rPr>
          <w:rFonts w:ascii="Calibri" w:eastAsia="SimSun" w:hAnsi="Calibri" w:cs="Times New Roman"/>
          <w:b/>
          <w:smallCaps/>
          <w:spacing w:val="-2"/>
          <w:sz w:val="28"/>
          <w:szCs w:val="20"/>
        </w:rPr>
      </w:pPr>
      <w:r>
        <w:rPr>
          <w:rFonts w:ascii="Calibri" w:eastAsia="SimSun" w:hAnsi="Calibri" w:cs="Times New Roman"/>
          <w:b/>
          <w:smallCaps/>
          <w:spacing w:val="-2"/>
          <w:sz w:val="28"/>
          <w:szCs w:val="20"/>
        </w:rPr>
        <w:br w:type="page"/>
      </w:r>
    </w:p>
    <w:p w14:paraId="4A0B3B15" w14:textId="77777777" w:rsidR="000A7043" w:rsidRDefault="000A7043" w:rsidP="00485F0E">
      <w:pPr>
        <w:keepNext/>
        <w:pBdr>
          <w:top w:val="single" w:sz="4" w:space="1" w:color="auto"/>
        </w:pBdr>
        <w:tabs>
          <w:tab w:val="num" w:pos="720"/>
        </w:tabs>
        <w:suppressAutoHyphens/>
        <w:spacing w:before="104" w:after="226" w:line="240" w:lineRule="auto"/>
        <w:ind w:left="720" w:hanging="720"/>
        <w:jc w:val="both"/>
        <w:outlineLvl w:val="0"/>
        <w:rPr>
          <w:rFonts w:ascii="Calibri" w:eastAsia="SimSun" w:hAnsi="Calibri" w:cs="Times New Roman"/>
          <w:b/>
          <w:smallCaps/>
          <w:spacing w:val="-2"/>
          <w:sz w:val="28"/>
          <w:szCs w:val="20"/>
        </w:rPr>
      </w:pPr>
    </w:p>
    <w:p w14:paraId="26E715B8" w14:textId="240E0C62" w:rsidR="00485F0E" w:rsidRPr="007C1B62" w:rsidRDefault="007C1B62" w:rsidP="007C1B62">
      <w:pPr>
        <w:rPr>
          <w:b/>
          <w:bCs/>
        </w:rPr>
      </w:pPr>
      <w:r w:rsidRPr="007C1B62">
        <w:rPr>
          <w:b/>
          <w:bCs/>
        </w:rPr>
        <w:t>TABLE OF CONTENTS</w:t>
      </w:r>
      <w:bookmarkEnd w:id="0"/>
      <w:bookmarkEnd w:id="1"/>
    </w:p>
    <w:p w14:paraId="3CFFEB47" w14:textId="31EE3AE0" w:rsidR="004A25DC" w:rsidRDefault="5C2B3067">
      <w:pPr>
        <w:pStyle w:val="TOC1"/>
        <w:rPr>
          <w:rFonts w:asciiTheme="minorHAnsi" w:eastAsiaTheme="minorEastAsia" w:hAnsiTheme="minorHAnsi" w:cstheme="minorBidi"/>
          <w:noProof/>
          <w:kern w:val="2"/>
          <w:sz w:val="24"/>
          <w14:ligatures w14:val="standardContextual"/>
        </w:rPr>
      </w:pPr>
      <w:r>
        <w:fldChar w:fldCharType="begin"/>
      </w:r>
      <w:r w:rsidR="7C9976F2">
        <w:instrText>TOC \o "1-3" \z \u \h</w:instrText>
      </w:r>
      <w:r>
        <w:fldChar w:fldCharType="separate"/>
      </w:r>
      <w:hyperlink w:anchor="_Toc192835112" w:history="1">
        <w:r w:rsidR="004A25DC" w:rsidRPr="00DE13D1">
          <w:rPr>
            <w:rStyle w:val="Hyperlink"/>
            <w:noProof/>
          </w:rPr>
          <w:t>List of Acronyms</w:t>
        </w:r>
        <w:r w:rsidR="004A25DC">
          <w:rPr>
            <w:noProof/>
            <w:webHidden/>
          </w:rPr>
          <w:tab/>
        </w:r>
        <w:r w:rsidR="004A25DC">
          <w:rPr>
            <w:noProof/>
            <w:webHidden/>
          </w:rPr>
          <w:fldChar w:fldCharType="begin"/>
        </w:r>
        <w:r w:rsidR="004A25DC">
          <w:rPr>
            <w:noProof/>
            <w:webHidden/>
          </w:rPr>
          <w:instrText xml:space="preserve"> PAGEREF _Toc192835112 \h </w:instrText>
        </w:r>
        <w:r w:rsidR="004A25DC">
          <w:rPr>
            <w:noProof/>
            <w:webHidden/>
          </w:rPr>
        </w:r>
        <w:r w:rsidR="004A25DC">
          <w:rPr>
            <w:noProof/>
            <w:webHidden/>
          </w:rPr>
          <w:fldChar w:fldCharType="separate"/>
        </w:r>
        <w:r w:rsidR="004A25DC">
          <w:rPr>
            <w:noProof/>
            <w:webHidden/>
          </w:rPr>
          <w:t>5</w:t>
        </w:r>
        <w:r w:rsidR="004A25DC">
          <w:rPr>
            <w:noProof/>
            <w:webHidden/>
          </w:rPr>
          <w:fldChar w:fldCharType="end"/>
        </w:r>
      </w:hyperlink>
    </w:p>
    <w:p w14:paraId="40F1D66A" w14:textId="14570048" w:rsidR="004A25DC" w:rsidRDefault="004A25DC">
      <w:pPr>
        <w:pStyle w:val="TOC1"/>
        <w:rPr>
          <w:rFonts w:asciiTheme="minorHAnsi" w:eastAsiaTheme="minorEastAsia" w:hAnsiTheme="minorHAnsi" w:cstheme="minorBidi"/>
          <w:noProof/>
          <w:kern w:val="2"/>
          <w:sz w:val="24"/>
          <w14:ligatures w14:val="standardContextual"/>
        </w:rPr>
      </w:pPr>
      <w:hyperlink w:anchor="_Toc192835113" w:history="1">
        <w:r w:rsidRPr="00DE13D1">
          <w:rPr>
            <w:rStyle w:val="Hyperlink"/>
            <w:noProof/>
          </w:rPr>
          <w:t>I.</w:t>
        </w:r>
        <w:r>
          <w:rPr>
            <w:rFonts w:asciiTheme="minorHAnsi" w:eastAsiaTheme="minorEastAsia" w:hAnsiTheme="minorHAnsi" w:cstheme="minorBidi"/>
            <w:noProof/>
            <w:kern w:val="2"/>
            <w:sz w:val="24"/>
            <w14:ligatures w14:val="standardContextual"/>
          </w:rPr>
          <w:tab/>
        </w:r>
        <w:r w:rsidRPr="00DE13D1">
          <w:rPr>
            <w:rStyle w:val="Hyperlink"/>
            <w:noProof/>
          </w:rPr>
          <w:t>Development Challenge</w:t>
        </w:r>
        <w:r>
          <w:rPr>
            <w:noProof/>
            <w:webHidden/>
          </w:rPr>
          <w:tab/>
        </w:r>
        <w:r>
          <w:rPr>
            <w:noProof/>
            <w:webHidden/>
          </w:rPr>
          <w:fldChar w:fldCharType="begin"/>
        </w:r>
        <w:r>
          <w:rPr>
            <w:noProof/>
            <w:webHidden/>
          </w:rPr>
          <w:instrText xml:space="preserve"> PAGEREF _Toc192835113 \h </w:instrText>
        </w:r>
        <w:r>
          <w:rPr>
            <w:noProof/>
            <w:webHidden/>
          </w:rPr>
        </w:r>
        <w:r>
          <w:rPr>
            <w:noProof/>
            <w:webHidden/>
          </w:rPr>
          <w:fldChar w:fldCharType="separate"/>
        </w:r>
        <w:r>
          <w:rPr>
            <w:noProof/>
            <w:webHidden/>
          </w:rPr>
          <w:t>6</w:t>
        </w:r>
        <w:r>
          <w:rPr>
            <w:noProof/>
            <w:webHidden/>
          </w:rPr>
          <w:fldChar w:fldCharType="end"/>
        </w:r>
      </w:hyperlink>
    </w:p>
    <w:p w14:paraId="18BB6F43" w14:textId="00CF7736" w:rsidR="004A25DC" w:rsidRDefault="004A25DC">
      <w:pPr>
        <w:pStyle w:val="TOC1"/>
        <w:rPr>
          <w:rFonts w:asciiTheme="minorHAnsi" w:eastAsiaTheme="minorEastAsia" w:hAnsiTheme="minorHAnsi" w:cstheme="minorBidi"/>
          <w:noProof/>
          <w:kern w:val="2"/>
          <w:sz w:val="24"/>
          <w14:ligatures w14:val="standardContextual"/>
        </w:rPr>
      </w:pPr>
      <w:hyperlink w:anchor="_Toc192835114" w:history="1">
        <w:r w:rsidRPr="00DE13D1">
          <w:rPr>
            <w:rStyle w:val="Hyperlink"/>
            <w:noProof/>
          </w:rPr>
          <w:t>II.</w:t>
        </w:r>
        <w:r>
          <w:rPr>
            <w:rFonts w:asciiTheme="minorHAnsi" w:eastAsiaTheme="minorEastAsia" w:hAnsiTheme="minorHAnsi" w:cstheme="minorBidi"/>
            <w:noProof/>
            <w:kern w:val="2"/>
            <w:sz w:val="24"/>
            <w14:ligatures w14:val="standardContextual"/>
          </w:rPr>
          <w:tab/>
        </w:r>
        <w:r w:rsidRPr="00DE13D1">
          <w:rPr>
            <w:rStyle w:val="Hyperlink"/>
            <w:noProof/>
          </w:rPr>
          <w:t>Strategy</w:t>
        </w:r>
        <w:r>
          <w:rPr>
            <w:noProof/>
            <w:webHidden/>
          </w:rPr>
          <w:tab/>
        </w:r>
        <w:r>
          <w:rPr>
            <w:noProof/>
            <w:webHidden/>
          </w:rPr>
          <w:fldChar w:fldCharType="begin"/>
        </w:r>
        <w:r>
          <w:rPr>
            <w:noProof/>
            <w:webHidden/>
          </w:rPr>
          <w:instrText xml:space="preserve"> PAGEREF _Toc192835114 \h </w:instrText>
        </w:r>
        <w:r>
          <w:rPr>
            <w:noProof/>
            <w:webHidden/>
          </w:rPr>
        </w:r>
        <w:r>
          <w:rPr>
            <w:noProof/>
            <w:webHidden/>
          </w:rPr>
          <w:fldChar w:fldCharType="separate"/>
        </w:r>
        <w:r>
          <w:rPr>
            <w:noProof/>
            <w:webHidden/>
          </w:rPr>
          <w:t>12</w:t>
        </w:r>
        <w:r>
          <w:rPr>
            <w:noProof/>
            <w:webHidden/>
          </w:rPr>
          <w:fldChar w:fldCharType="end"/>
        </w:r>
      </w:hyperlink>
    </w:p>
    <w:p w14:paraId="69A80D24" w14:textId="27FF00CC" w:rsidR="004A25DC" w:rsidRDefault="004A25DC">
      <w:pPr>
        <w:pStyle w:val="TOC1"/>
        <w:rPr>
          <w:rFonts w:asciiTheme="minorHAnsi" w:eastAsiaTheme="minorEastAsia" w:hAnsiTheme="minorHAnsi" w:cstheme="minorBidi"/>
          <w:noProof/>
          <w:kern w:val="2"/>
          <w:sz w:val="24"/>
          <w14:ligatures w14:val="standardContextual"/>
        </w:rPr>
      </w:pPr>
      <w:hyperlink w:anchor="_Toc192835115" w:history="1">
        <w:r w:rsidRPr="00DE13D1">
          <w:rPr>
            <w:rStyle w:val="Hyperlink"/>
            <w:noProof/>
          </w:rPr>
          <w:t>III.</w:t>
        </w:r>
        <w:r>
          <w:rPr>
            <w:rFonts w:asciiTheme="minorHAnsi" w:eastAsiaTheme="minorEastAsia" w:hAnsiTheme="minorHAnsi" w:cstheme="minorBidi"/>
            <w:noProof/>
            <w:kern w:val="2"/>
            <w:sz w:val="24"/>
            <w14:ligatures w14:val="standardContextual"/>
          </w:rPr>
          <w:tab/>
        </w:r>
        <w:r w:rsidRPr="00DE13D1">
          <w:rPr>
            <w:rStyle w:val="Hyperlink"/>
            <w:noProof/>
          </w:rPr>
          <w:t>Results and Partnerships</w:t>
        </w:r>
        <w:r>
          <w:rPr>
            <w:noProof/>
            <w:webHidden/>
          </w:rPr>
          <w:tab/>
        </w:r>
        <w:r>
          <w:rPr>
            <w:noProof/>
            <w:webHidden/>
          </w:rPr>
          <w:fldChar w:fldCharType="begin"/>
        </w:r>
        <w:r>
          <w:rPr>
            <w:noProof/>
            <w:webHidden/>
          </w:rPr>
          <w:instrText xml:space="preserve"> PAGEREF _Toc192835115 \h </w:instrText>
        </w:r>
        <w:r>
          <w:rPr>
            <w:noProof/>
            <w:webHidden/>
          </w:rPr>
        </w:r>
        <w:r>
          <w:rPr>
            <w:noProof/>
            <w:webHidden/>
          </w:rPr>
          <w:fldChar w:fldCharType="separate"/>
        </w:r>
        <w:r>
          <w:rPr>
            <w:noProof/>
            <w:webHidden/>
          </w:rPr>
          <w:t>16</w:t>
        </w:r>
        <w:r>
          <w:rPr>
            <w:noProof/>
            <w:webHidden/>
          </w:rPr>
          <w:fldChar w:fldCharType="end"/>
        </w:r>
      </w:hyperlink>
    </w:p>
    <w:p w14:paraId="6F0D19EF" w14:textId="1CE6FC29" w:rsidR="004A25DC" w:rsidRDefault="004A25DC">
      <w:pPr>
        <w:pStyle w:val="TOC1"/>
        <w:rPr>
          <w:rFonts w:asciiTheme="minorHAnsi" w:eastAsiaTheme="minorEastAsia" w:hAnsiTheme="minorHAnsi" w:cstheme="minorBidi"/>
          <w:noProof/>
          <w:kern w:val="2"/>
          <w:sz w:val="24"/>
          <w14:ligatures w14:val="standardContextual"/>
        </w:rPr>
      </w:pPr>
      <w:hyperlink w:anchor="_Toc192835116" w:history="1">
        <w:r w:rsidRPr="00DE13D1">
          <w:rPr>
            <w:rStyle w:val="Hyperlink"/>
            <w:noProof/>
          </w:rPr>
          <w:t>IV.</w:t>
        </w:r>
        <w:r>
          <w:rPr>
            <w:rFonts w:asciiTheme="minorHAnsi" w:eastAsiaTheme="minorEastAsia" w:hAnsiTheme="minorHAnsi" w:cstheme="minorBidi"/>
            <w:noProof/>
            <w:kern w:val="2"/>
            <w:sz w:val="24"/>
            <w14:ligatures w14:val="standardContextual"/>
          </w:rPr>
          <w:tab/>
        </w:r>
        <w:r w:rsidRPr="00DE13D1">
          <w:rPr>
            <w:rStyle w:val="Hyperlink"/>
            <w:noProof/>
          </w:rPr>
          <w:t>Project Management</w:t>
        </w:r>
        <w:r>
          <w:rPr>
            <w:noProof/>
            <w:webHidden/>
          </w:rPr>
          <w:tab/>
        </w:r>
        <w:r>
          <w:rPr>
            <w:noProof/>
            <w:webHidden/>
          </w:rPr>
          <w:fldChar w:fldCharType="begin"/>
        </w:r>
        <w:r>
          <w:rPr>
            <w:noProof/>
            <w:webHidden/>
          </w:rPr>
          <w:instrText xml:space="preserve"> PAGEREF _Toc192835116 \h </w:instrText>
        </w:r>
        <w:r>
          <w:rPr>
            <w:noProof/>
            <w:webHidden/>
          </w:rPr>
        </w:r>
        <w:r>
          <w:rPr>
            <w:noProof/>
            <w:webHidden/>
          </w:rPr>
          <w:fldChar w:fldCharType="separate"/>
        </w:r>
        <w:r>
          <w:rPr>
            <w:noProof/>
            <w:webHidden/>
          </w:rPr>
          <w:t>35</w:t>
        </w:r>
        <w:r>
          <w:rPr>
            <w:noProof/>
            <w:webHidden/>
          </w:rPr>
          <w:fldChar w:fldCharType="end"/>
        </w:r>
      </w:hyperlink>
    </w:p>
    <w:p w14:paraId="64A8C954" w14:textId="29DD71A4" w:rsidR="004A25DC" w:rsidRDefault="004A25DC">
      <w:pPr>
        <w:pStyle w:val="TOC1"/>
        <w:rPr>
          <w:rFonts w:asciiTheme="minorHAnsi" w:eastAsiaTheme="minorEastAsia" w:hAnsiTheme="minorHAnsi" w:cstheme="minorBidi"/>
          <w:noProof/>
          <w:kern w:val="2"/>
          <w:sz w:val="24"/>
          <w14:ligatures w14:val="standardContextual"/>
        </w:rPr>
      </w:pPr>
      <w:hyperlink w:anchor="_Toc192835117" w:history="1">
        <w:r w:rsidRPr="00DE13D1">
          <w:rPr>
            <w:rStyle w:val="Hyperlink"/>
            <w:noProof/>
          </w:rPr>
          <w:t>V.</w:t>
        </w:r>
        <w:r>
          <w:rPr>
            <w:rFonts w:asciiTheme="minorHAnsi" w:eastAsiaTheme="minorEastAsia" w:hAnsiTheme="minorHAnsi" w:cstheme="minorBidi"/>
            <w:noProof/>
            <w:kern w:val="2"/>
            <w:sz w:val="24"/>
            <w14:ligatures w14:val="standardContextual"/>
          </w:rPr>
          <w:tab/>
        </w:r>
        <w:r w:rsidRPr="00DE13D1">
          <w:rPr>
            <w:rStyle w:val="Hyperlink"/>
            <w:noProof/>
          </w:rPr>
          <w:t>Project Results Framework</w:t>
        </w:r>
        <w:r>
          <w:rPr>
            <w:noProof/>
            <w:webHidden/>
          </w:rPr>
          <w:tab/>
        </w:r>
        <w:r>
          <w:rPr>
            <w:noProof/>
            <w:webHidden/>
          </w:rPr>
          <w:fldChar w:fldCharType="begin"/>
        </w:r>
        <w:r>
          <w:rPr>
            <w:noProof/>
            <w:webHidden/>
          </w:rPr>
          <w:instrText xml:space="preserve"> PAGEREF _Toc192835117 \h </w:instrText>
        </w:r>
        <w:r>
          <w:rPr>
            <w:noProof/>
            <w:webHidden/>
          </w:rPr>
        </w:r>
        <w:r>
          <w:rPr>
            <w:noProof/>
            <w:webHidden/>
          </w:rPr>
          <w:fldChar w:fldCharType="separate"/>
        </w:r>
        <w:r>
          <w:rPr>
            <w:noProof/>
            <w:webHidden/>
          </w:rPr>
          <w:t>37</w:t>
        </w:r>
        <w:r>
          <w:rPr>
            <w:noProof/>
            <w:webHidden/>
          </w:rPr>
          <w:fldChar w:fldCharType="end"/>
        </w:r>
      </w:hyperlink>
    </w:p>
    <w:p w14:paraId="3A407DBF" w14:textId="5F2084B1" w:rsidR="004A25DC" w:rsidRDefault="004A25DC">
      <w:pPr>
        <w:pStyle w:val="TOC1"/>
        <w:rPr>
          <w:rFonts w:asciiTheme="minorHAnsi" w:eastAsiaTheme="minorEastAsia" w:hAnsiTheme="minorHAnsi" w:cstheme="minorBidi"/>
          <w:noProof/>
          <w:kern w:val="2"/>
          <w:sz w:val="24"/>
          <w14:ligatures w14:val="standardContextual"/>
        </w:rPr>
      </w:pPr>
      <w:hyperlink w:anchor="_Toc192835118" w:history="1">
        <w:r w:rsidRPr="00DE13D1">
          <w:rPr>
            <w:rStyle w:val="Hyperlink"/>
            <w:noProof/>
          </w:rPr>
          <w:t>VI.</w:t>
        </w:r>
        <w:r>
          <w:rPr>
            <w:rFonts w:asciiTheme="minorHAnsi" w:eastAsiaTheme="minorEastAsia" w:hAnsiTheme="minorHAnsi" w:cstheme="minorBidi"/>
            <w:noProof/>
            <w:kern w:val="2"/>
            <w:sz w:val="24"/>
            <w14:ligatures w14:val="standardContextual"/>
          </w:rPr>
          <w:tab/>
        </w:r>
        <w:r w:rsidRPr="00DE13D1">
          <w:rPr>
            <w:rStyle w:val="Hyperlink"/>
            <w:noProof/>
          </w:rPr>
          <w:t>Monitoring and Evaluation (M&amp;E) Plan</w:t>
        </w:r>
        <w:r>
          <w:rPr>
            <w:noProof/>
            <w:webHidden/>
          </w:rPr>
          <w:tab/>
        </w:r>
        <w:r>
          <w:rPr>
            <w:noProof/>
            <w:webHidden/>
          </w:rPr>
          <w:fldChar w:fldCharType="begin"/>
        </w:r>
        <w:r>
          <w:rPr>
            <w:noProof/>
            <w:webHidden/>
          </w:rPr>
          <w:instrText xml:space="preserve"> PAGEREF _Toc192835118 \h </w:instrText>
        </w:r>
        <w:r>
          <w:rPr>
            <w:noProof/>
            <w:webHidden/>
          </w:rPr>
        </w:r>
        <w:r>
          <w:rPr>
            <w:noProof/>
            <w:webHidden/>
          </w:rPr>
          <w:fldChar w:fldCharType="separate"/>
        </w:r>
        <w:r>
          <w:rPr>
            <w:noProof/>
            <w:webHidden/>
          </w:rPr>
          <w:t>44</w:t>
        </w:r>
        <w:r>
          <w:rPr>
            <w:noProof/>
            <w:webHidden/>
          </w:rPr>
          <w:fldChar w:fldCharType="end"/>
        </w:r>
      </w:hyperlink>
    </w:p>
    <w:p w14:paraId="5724E73F" w14:textId="17D1EA3C" w:rsidR="004A25DC" w:rsidRDefault="004A25DC">
      <w:pPr>
        <w:pStyle w:val="TOC1"/>
        <w:rPr>
          <w:rFonts w:asciiTheme="minorHAnsi" w:eastAsiaTheme="minorEastAsia" w:hAnsiTheme="minorHAnsi" w:cstheme="minorBidi"/>
          <w:noProof/>
          <w:kern w:val="2"/>
          <w:sz w:val="24"/>
          <w14:ligatures w14:val="standardContextual"/>
        </w:rPr>
      </w:pPr>
      <w:hyperlink w:anchor="_Toc192835119" w:history="1">
        <w:r w:rsidRPr="00DE13D1">
          <w:rPr>
            <w:rStyle w:val="Hyperlink"/>
            <w:noProof/>
          </w:rPr>
          <w:t>VII.</w:t>
        </w:r>
        <w:r>
          <w:rPr>
            <w:rFonts w:asciiTheme="minorHAnsi" w:eastAsiaTheme="minorEastAsia" w:hAnsiTheme="minorHAnsi" w:cstheme="minorBidi"/>
            <w:noProof/>
            <w:kern w:val="2"/>
            <w:sz w:val="24"/>
            <w14:ligatures w14:val="standardContextual"/>
          </w:rPr>
          <w:tab/>
        </w:r>
        <w:r w:rsidRPr="00DE13D1">
          <w:rPr>
            <w:rStyle w:val="Hyperlink"/>
            <w:noProof/>
          </w:rPr>
          <w:t>Governance and Management Arrangements</w:t>
        </w:r>
        <w:r>
          <w:rPr>
            <w:noProof/>
            <w:webHidden/>
          </w:rPr>
          <w:tab/>
        </w:r>
        <w:r>
          <w:rPr>
            <w:noProof/>
            <w:webHidden/>
          </w:rPr>
          <w:fldChar w:fldCharType="begin"/>
        </w:r>
        <w:r>
          <w:rPr>
            <w:noProof/>
            <w:webHidden/>
          </w:rPr>
          <w:instrText xml:space="preserve"> PAGEREF _Toc192835119 \h </w:instrText>
        </w:r>
        <w:r>
          <w:rPr>
            <w:noProof/>
            <w:webHidden/>
          </w:rPr>
        </w:r>
        <w:r>
          <w:rPr>
            <w:noProof/>
            <w:webHidden/>
          </w:rPr>
          <w:fldChar w:fldCharType="separate"/>
        </w:r>
        <w:r>
          <w:rPr>
            <w:noProof/>
            <w:webHidden/>
          </w:rPr>
          <w:t>57</w:t>
        </w:r>
        <w:r>
          <w:rPr>
            <w:noProof/>
            <w:webHidden/>
          </w:rPr>
          <w:fldChar w:fldCharType="end"/>
        </w:r>
      </w:hyperlink>
    </w:p>
    <w:p w14:paraId="3DC83414" w14:textId="2E7A5EBC" w:rsidR="004A25DC" w:rsidRDefault="004A25DC">
      <w:pPr>
        <w:pStyle w:val="TOC1"/>
        <w:rPr>
          <w:rFonts w:asciiTheme="minorHAnsi" w:eastAsiaTheme="minorEastAsia" w:hAnsiTheme="minorHAnsi" w:cstheme="minorBidi"/>
          <w:noProof/>
          <w:kern w:val="2"/>
          <w:sz w:val="24"/>
          <w14:ligatures w14:val="standardContextual"/>
        </w:rPr>
      </w:pPr>
      <w:hyperlink w:anchor="_Toc192835120" w:history="1">
        <w:r w:rsidRPr="00DE13D1">
          <w:rPr>
            <w:rStyle w:val="Hyperlink"/>
            <w:noProof/>
          </w:rPr>
          <w:t>VIII.</w:t>
        </w:r>
        <w:r>
          <w:rPr>
            <w:rFonts w:asciiTheme="minorHAnsi" w:eastAsiaTheme="minorEastAsia" w:hAnsiTheme="minorHAnsi" w:cstheme="minorBidi"/>
            <w:noProof/>
            <w:kern w:val="2"/>
            <w:sz w:val="24"/>
            <w14:ligatures w14:val="standardContextual"/>
          </w:rPr>
          <w:tab/>
        </w:r>
        <w:r w:rsidRPr="00DE13D1">
          <w:rPr>
            <w:rStyle w:val="Hyperlink"/>
            <w:noProof/>
          </w:rPr>
          <w:t>Financial Planning and Management</w:t>
        </w:r>
        <w:r>
          <w:rPr>
            <w:noProof/>
            <w:webHidden/>
          </w:rPr>
          <w:tab/>
        </w:r>
        <w:r>
          <w:rPr>
            <w:noProof/>
            <w:webHidden/>
          </w:rPr>
          <w:fldChar w:fldCharType="begin"/>
        </w:r>
        <w:r>
          <w:rPr>
            <w:noProof/>
            <w:webHidden/>
          </w:rPr>
          <w:instrText xml:space="preserve"> PAGEREF _Toc192835120 \h </w:instrText>
        </w:r>
        <w:r>
          <w:rPr>
            <w:noProof/>
            <w:webHidden/>
          </w:rPr>
        </w:r>
        <w:r>
          <w:rPr>
            <w:noProof/>
            <w:webHidden/>
          </w:rPr>
          <w:fldChar w:fldCharType="separate"/>
        </w:r>
        <w:r>
          <w:rPr>
            <w:noProof/>
            <w:webHidden/>
          </w:rPr>
          <w:t>61</w:t>
        </w:r>
        <w:r>
          <w:rPr>
            <w:noProof/>
            <w:webHidden/>
          </w:rPr>
          <w:fldChar w:fldCharType="end"/>
        </w:r>
      </w:hyperlink>
    </w:p>
    <w:p w14:paraId="4482B516" w14:textId="044F309B" w:rsidR="004A25DC" w:rsidRDefault="004A25DC">
      <w:pPr>
        <w:pStyle w:val="TOC1"/>
        <w:rPr>
          <w:rFonts w:asciiTheme="minorHAnsi" w:eastAsiaTheme="minorEastAsia" w:hAnsiTheme="minorHAnsi" w:cstheme="minorBidi"/>
          <w:noProof/>
          <w:kern w:val="2"/>
          <w:sz w:val="24"/>
          <w14:ligatures w14:val="standardContextual"/>
        </w:rPr>
      </w:pPr>
      <w:hyperlink w:anchor="_Toc192835121" w:history="1">
        <w:r w:rsidRPr="00DE13D1">
          <w:rPr>
            <w:rStyle w:val="Hyperlink"/>
            <w:noProof/>
          </w:rPr>
          <w:t>IX.</w:t>
        </w:r>
        <w:r>
          <w:rPr>
            <w:rFonts w:asciiTheme="minorHAnsi" w:eastAsiaTheme="minorEastAsia" w:hAnsiTheme="minorHAnsi" w:cstheme="minorBidi"/>
            <w:noProof/>
            <w:kern w:val="2"/>
            <w:sz w:val="24"/>
            <w14:ligatures w14:val="standardContextual"/>
          </w:rPr>
          <w:tab/>
        </w:r>
        <w:r w:rsidRPr="00DE13D1">
          <w:rPr>
            <w:rStyle w:val="Hyperlink"/>
            <w:noProof/>
          </w:rPr>
          <w:t>Total Budget and Work Plan</w:t>
        </w:r>
        <w:r>
          <w:rPr>
            <w:noProof/>
            <w:webHidden/>
          </w:rPr>
          <w:tab/>
        </w:r>
        <w:r>
          <w:rPr>
            <w:noProof/>
            <w:webHidden/>
          </w:rPr>
          <w:fldChar w:fldCharType="begin"/>
        </w:r>
        <w:r>
          <w:rPr>
            <w:noProof/>
            <w:webHidden/>
          </w:rPr>
          <w:instrText xml:space="preserve"> PAGEREF _Toc192835121 \h </w:instrText>
        </w:r>
        <w:r>
          <w:rPr>
            <w:noProof/>
            <w:webHidden/>
          </w:rPr>
        </w:r>
        <w:r>
          <w:rPr>
            <w:noProof/>
            <w:webHidden/>
          </w:rPr>
          <w:fldChar w:fldCharType="separate"/>
        </w:r>
        <w:r>
          <w:rPr>
            <w:noProof/>
            <w:webHidden/>
          </w:rPr>
          <w:t>65</w:t>
        </w:r>
        <w:r>
          <w:rPr>
            <w:noProof/>
            <w:webHidden/>
          </w:rPr>
          <w:fldChar w:fldCharType="end"/>
        </w:r>
      </w:hyperlink>
    </w:p>
    <w:p w14:paraId="6569F451" w14:textId="6AC8F9F8" w:rsidR="004A25DC" w:rsidRDefault="004A25DC">
      <w:pPr>
        <w:pStyle w:val="TOC1"/>
        <w:rPr>
          <w:rFonts w:asciiTheme="minorHAnsi" w:eastAsiaTheme="minorEastAsia" w:hAnsiTheme="minorHAnsi" w:cstheme="minorBidi"/>
          <w:noProof/>
          <w:kern w:val="2"/>
          <w:sz w:val="24"/>
          <w14:ligatures w14:val="standardContextual"/>
        </w:rPr>
      </w:pPr>
      <w:hyperlink w:anchor="_Toc192835122" w:history="1">
        <w:r w:rsidRPr="00DE13D1">
          <w:rPr>
            <w:rStyle w:val="Hyperlink"/>
            <w:noProof/>
          </w:rPr>
          <w:t>X.</w:t>
        </w:r>
        <w:r>
          <w:rPr>
            <w:rFonts w:asciiTheme="minorHAnsi" w:eastAsiaTheme="minorEastAsia" w:hAnsiTheme="minorHAnsi" w:cstheme="minorBidi"/>
            <w:noProof/>
            <w:kern w:val="2"/>
            <w:sz w:val="24"/>
            <w14:ligatures w14:val="standardContextual"/>
          </w:rPr>
          <w:tab/>
        </w:r>
        <w:r w:rsidRPr="00DE13D1">
          <w:rPr>
            <w:rStyle w:val="Hyperlink"/>
            <w:noProof/>
          </w:rPr>
          <w:t>Legal Context</w:t>
        </w:r>
        <w:r>
          <w:rPr>
            <w:noProof/>
            <w:webHidden/>
          </w:rPr>
          <w:tab/>
        </w:r>
        <w:r>
          <w:rPr>
            <w:noProof/>
            <w:webHidden/>
          </w:rPr>
          <w:fldChar w:fldCharType="begin"/>
        </w:r>
        <w:r>
          <w:rPr>
            <w:noProof/>
            <w:webHidden/>
          </w:rPr>
          <w:instrText xml:space="preserve"> PAGEREF _Toc192835122 \h </w:instrText>
        </w:r>
        <w:r>
          <w:rPr>
            <w:noProof/>
            <w:webHidden/>
          </w:rPr>
        </w:r>
        <w:r>
          <w:rPr>
            <w:noProof/>
            <w:webHidden/>
          </w:rPr>
          <w:fldChar w:fldCharType="separate"/>
        </w:r>
        <w:r>
          <w:rPr>
            <w:noProof/>
            <w:webHidden/>
          </w:rPr>
          <w:t>78</w:t>
        </w:r>
        <w:r>
          <w:rPr>
            <w:noProof/>
            <w:webHidden/>
          </w:rPr>
          <w:fldChar w:fldCharType="end"/>
        </w:r>
      </w:hyperlink>
    </w:p>
    <w:p w14:paraId="2CCEB3C6" w14:textId="42EA921B" w:rsidR="004A25DC" w:rsidRDefault="004A25DC">
      <w:pPr>
        <w:pStyle w:val="TOC1"/>
        <w:rPr>
          <w:rFonts w:asciiTheme="minorHAnsi" w:eastAsiaTheme="minorEastAsia" w:hAnsiTheme="minorHAnsi" w:cstheme="minorBidi"/>
          <w:noProof/>
          <w:kern w:val="2"/>
          <w:sz w:val="24"/>
          <w14:ligatures w14:val="standardContextual"/>
        </w:rPr>
      </w:pPr>
      <w:hyperlink w:anchor="_Toc192835123" w:history="1">
        <w:r w:rsidRPr="00DE13D1">
          <w:rPr>
            <w:rStyle w:val="Hyperlink"/>
            <w:noProof/>
          </w:rPr>
          <w:t>XI.</w:t>
        </w:r>
        <w:r>
          <w:rPr>
            <w:rFonts w:asciiTheme="minorHAnsi" w:eastAsiaTheme="minorEastAsia" w:hAnsiTheme="minorHAnsi" w:cstheme="minorBidi"/>
            <w:noProof/>
            <w:kern w:val="2"/>
            <w:sz w:val="24"/>
            <w14:ligatures w14:val="standardContextual"/>
          </w:rPr>
          <w:tab/>
        </w:r>
        <w:r w:rsidRPr="00DE13D1">
          <w:rPr>
            <w:rStyle w:val="Hyperlink"/>
            <w:noProof/>
          </w:rPr>
          <w:t>Risk Management</w:t>
        </w:r>
        <w:r>
          <w:rPr>
            <w:noProof/>
            <w:webHidden/>
          </w:rPr>
          <w:tab/>
        </w:r>
        <w:r>
          <w:rPr>
            <w:noProof/>
            <w:webHidden/>
          </w:rPr>
          <w:fldChar w:fldCharType="begin"/>
        </w:r>
        <w:r>
          <w:rPr>
            <w:noProof/>
            <w:webHidden/>
          </w:rPr>
          <w:instrText xml:space="preserve"> PAGEREF _Toc192835123 \h </w:instrText>
        </w:r>
        <w:r>
          <w:rPr>
            <w:noProof/>
            <w:webHidden/>
          </w:rPr>
        </w:r>
        <w:r>
          <w:rPr>
            <w:noProof/>
            <w:webHidden/>
          </w:rPr>
          <w:fldChar w:fldCharType="separate"/>
        </w:r>
        <w:r>
          <w:rPr>
            <w:noProof/>
            <w:webHidden/>
          </w:rPr>
          <w:t>78</w:t>
        </w:r>
        <w:r>
          <w:rPr>
            <w:noProof/>
            <w:webHidden/>
          </w:rPr>
          <w:fldChar w:fldCharType="end"/>
        </w:r>
      </w:hyperlink>
    </w:p>
    <w:p w14:paraId="10D37F6F" w14:textId="4A6E0C64" w:rsidR="004A25DC" w:rsidRDefault="004A25DC">
      <w:pPr>
        <w:pStyle w:val="TOC2"/>
        <w:rPr>
          <w:rFonts w:asciiTheme="minorHAnsi" w:eastAsiaTheme="minorEastAsia" w:hAnsiTheme="minorHAnsi" w:cstheme="minorBidi"/>
          <w:noProof/>
          <w:kern w:val="2"/>
          <w:sz w:val="24"/>
          <w14:ligatures w14:val="standardContextual"/>
        </w:rPr>
      </w:pPr>
      <w:hyperlink w:anchor="_Toc192835124" w:history="1">
        <w:r w:rsidRPr="00DE13D1">
          <w:rPr>
            <w:rStyle w:val="Hyperlink"/>
            <w:b/>
            <w:bCs/>
            <w:noProof/>
          </w:rPr>
          <w:t>Annex 1: GEF Budget Template</w:t>
        </w:r>
        <w:r>
          <w:rPr>
            <w:noProof/>
            <w:webHidden/>
          </w:rPr>
          <w:tab/>
        </w:r>
        <w:r>
          <w:rPr>
            <w:noProof/>
            <w:webHidden/>
          </w:rPr>
          <w:fldChar w:fldCharType="begin"/>
        </w:r>
        <w:r>
          <w:rPr>
            <w:noProof/>
            <w:webHidden/>
          </w:rPr>
          <w:instrText xml:space="preserve"> PAGEREF _Toc192835124 \h </w:instrText>
        </w:r>
        <w:r>
          <w:rPr>
            <w:noProof/>
            <w:webHidden/>
          </w:rPr>
        </w:r>
        <w:r>
          <w:rPr>
            <w:noProof/>
            <w:webHidden/>
          </w:rPr>
          <w:fldChar w:fldCharType="separate"/>
        </w:r>
        <w:r>
          <w:rPr>
            <w:noProof/>
            <w:webHidden/>
          </w:rPr>
          <w:t>82</w:t>
        </w:r>
        <w:r>
          <w:rPr>
            <w:noProof/>
            <w:webHidden/>
          </w:rPr>
          <w:fldChar w:fldCharType="end"/>
        </w:r>
      </w:hyperlink>
    </w:p>
    <w:p w14:paraId="1CCC8A43" w14:textId="2FE40B9B" w:rsidR="004A25DC" w:rsidRDefault="004A25DC">
      <w:pPr>
        <w:pStyle w:val="TOC2"/>
        <w:rPr>
          <w:rFonts w:asciiTheme="minorHAnsi" w:eastAsiaTheme="minorEastAsia" w:hAnsiTheme="minorHAnsi" w:cstheme="minorBidi"/>
          <w:noProof/>
          <w:kern w:val="2"/>
          <w:sz w:val="24"/>
          <w14:ligatures w14:val="standardContextual"/>
        </w:rPr>
      </w:pPr>
      <w:hyperlink w:anchor="_Toc192835125" w:history="1">
        <w:r w:rsidRPr="00DE13D1">
          <w:rPr>
            <w:rStyle w:val="Hyperlink"/>
            <w:b/>
            <w:bCs/>
            <w:noProof/>
          </w:rPr>
          <w:t>Annex 2: GEF execution support letter</w:t>
        </w:r>
        <w:r>
          <w:rPr>
            <w:noProof/>
            <w:webHidden/>
          </w:rPr>
          <w:tab/>
        </w:r>
        <w:r>
          <w:rPr>
            <w:noProof/>
            <w:webHidden/>
          </w:rPr>
          <w:fldChar w:fldCharType="begin"/>
        </w:r>
        <w:r>
          <w:rPr>
            <w:noProof/>
            <w:webHidden/>
          </w:rPr>
          <w:instrText xml:space="preserve"> PAGEREF _Toc192835125 \h </w:instrText>
        </w:r>
        <w:r>
          <w:rPr>
            <w:noProof/>
            <w:webHidden/>
          </w:rPr>
        </w:r>
        <w:r>
          <w:rPr>
            <w:noProof/>
            <w:webHidden/>
          </w:rPr>
          <w:fldChar w:fldCharType="separate"/>
        </w:r>
        <w:r>
          <w:rPr>
            <w:noProof/>
            <w:webHidden/>
          </w:rPr>
          <w:t>108</w:t>
        </w:r>
        <w:r>
          <w:rPr>
            <w:noProof/>
            <w:webHidden/>
          </w:rPr>
          <w:fldChar w:fldCharType="end"/>
        </w:r>
      </w:hyperlink>
    </w:p>
    <w:p w14:paraId="6DE0E402" w14:textId="4CF601F2" w:rsidR="004A25DC" w:rsidRDefault="004A25DC">
      <w:pPr>
        <w:pStyle w:val="TOC2"/>
        <w:rPr>
          <w:rFonts w:asciiTheme="minorHAnsi" w:eastAsiaTheme="minorEastAsia" w:hAnsiTheme="minorHAnsi" w:cstheme="minorBidi"/>
          <w:noProof/>
          <w:kern w:val="2"/>
          <w:sz w:val="24"/>
          <w14:ligatures w14:val="standardContextual"/>
        </w:rPr>
      </w:pPr>
      <w:hyperlink w:anchor="_Toc192835126" w:history="1">
        <w:r w:rsidRPr="00DE13D1">
          <w:rPr>
            <w:rStyle w:val="Hyperlink"/>
            <w:b/>
            <w:bCs/>
            <w:noProof/>
          </w:rPr>
          <w:t>Annex 3: Project map and Geospatial Coordinates of project sites</w:t>
        </w:r>
        <w:r>
          <w:rPr>
            <w:noProof/>
            <w:webHidden/>
          </w:rPr>
          <w:tab/>
        </w:r>
        <w:r>
          <w:rPr>
            <w:noProof/>
            <w:webHidden/>
          </w:rPr>
          <w:fldChar w:fldCharType="begin"/>
        </w:r>
        <w:r>
          <w:rPr>
            <w:noProof/>
            <w:webHidden/>
          </w:rPr>
          <w:instrText xml:space="preserve"> PAGEREF _Toc192835126 \h </w:instrText>
        </w:r>
        <w:r>
          <w:rPr>
            <w:noProof/>
            <w:webHidden/>
          </w:rPr>
        </w:r>
        <w:r>
          <w:rPr>
            <w:noProof/>
            <w:webHidden/>
          </w:rPr>
          <w:fldChar w:fldCharType="separate"/>
        </w:r>
        <w:r>
          <w:rPr>
            <w:noProof/>
            <w:webHidden/>
          </w:rPr>
          <w:t>109</w:t>
        </w:r>
        <w:r>
          <w:rPr>
            <w:noProof/>
            <w:webHidden/>
          </w:rPr>
          <w:fldChar w:fldCharType="end"/>
        </w:r>
      </w:hyperlink>
    </w:p>
    <w:p w14:paraId="67981F5A" w14:textId="15F4258B" w:rsidR="004A25DC" w:rsidRDefault="004A25DC">
      <w:pPr>
        <w:pStyle w:val="TOC2"/>
        <w:rPr>
          <w:rFonts w:asciiTheme="minorHAnsi" w:eastAsiaTheme="minorEastAsia" w:hAnsiTheme="minorHAnsi" w:cstheme="minorBidi"/>
          <w:noProof/>
          <w:kern w:val="2"/>
          <w:sz w:val="24"/>
          <w14:ligatures w14:val="standardContextual"/>
        </w:rPr>
      </w:pPr>
      <w:hyperlink w:anchor="_Toc192835127" w:history="1">
        <w:r w:rsidRPr="00DE13D1">
          <w:rPr>
            <w:rStyle w:val="Hyperlink"/>
            <w:b/>
            <w:bCs/>
            <w:noProof/>
          </w:rPr>
          <w:t>Annex 4: Multi Year Work Plan</w:t>
        </w:r>
        <w:r>
          <w:rPr>
            <w:noProof/>
            <w:webHidden/>
          </w:rPr>
          <w:tab/>
        </w:r>
        <w:r>
          <w:rPr>
            <w:noProof/>
            <w:webHidden/>
          </w:rPr>
          <w:fldChar w:fldCharType="begin"/>
        </w:r>
        <w:r>
          <w:rPr>
            <w:noProof/>
            <w:webHidden/>
          </w:rPr>
          <w:instrText xml:space="preserve"> PAGEREF _Toc192835127 \h </w:instrText>
        </w:r>
        <w:r>
          <w:rPr>
            <w:noProof/>
            <w:webHidden/>
          </w:rPr>
        </w:r>
        <w:r>
          <w:rPr>
            <w:noProof/>
            <w:webHidden/>
          </w:rPr>
          <w:fldChar w:fldCharType="separate"/>
        </w:r>
        <w:r>
          <w:rPr>
            <w:noProof/>
            <w:webHidden/>
          </w:rPr>
          <w:t>110</w:t>
        </w:r>
        <w:r>
          <w:rPr>
            <w:noProof/>
            <w:webHidden/>
          </w:rPr>
          <w:fldChar w:fldCharType="end"/>
        </w:r>
      </w:hyperlink>
    </w:p>
    <w:p w14:paraId="51F7BEFF" w14:textId="4F969AF8" w:rsidR="004A25DC" w:rsidRDefault="004A25DC">
      <w:pPr>
        <w:pStyle w:val="TOC2"/>
        <w:rPr>
          <w:rFonts w:asciiTheme="minorHAnsi" w:eastAsiaTheme="minorEastAsia" w:hAnsiTheme="minorHAnsi" w:cstheme="minorBidi"/>
          <w:noProof/>
          <w:kern w:val="2"/>
          <w:sz w:val="24"/>
          <w14:ligatures w14:val="standardContextual"/>
        </w:rPr>
      </w:pPr>
      <w:hyperlink w:anchor="_Toc192835128" w:history="1">
        <w:r w:rsidRPr="00DE13D1">
          <w:rPr>
            <w:rStyle w:val="Hyperlink"/>
            <w:rFonts w:cs="Calibri"/>
            <w:b/>
            <w:bCs/>
            <w:noProof/>
          </w:rPr>
          <w:t>Annex 5: UNDP Social and Environmental Screening Procedure (SESP)</w:t>
        </w:r>
        <w:r>
          <w:rPr>
            <w:noProof/>
            <w:webHidden/>
          </w:rPr>
          <w:tab/>
        </w:r>
        <w:r>
          <w:rPr>
            <w:noProof/>
            <w:webHidden/>
          </w:rPr>
          <w:fldChar w:fldCharType="begin"/>
        </w:r>
        <w:r>
          <w:rPr>
            <w:noProof/>
            <w:webHidden/>
          </w:rPr>
          <w:instrText xml:space="preserve"> PAGEREF _Toc192835128 \h </w:instrText>
        </w:r>
        <w:r>
          <w:rPr>
            <w:noProof/>
            <w:webHidden/>
          </w:rPr>
        </w:r>
        <w:r>
          <w:rPr>
            <w:noProof/>
            <w:webHidden/>
          </w:rPr>
          <w:fldChar w:fldCharType="separate"/>
        </w:r>
        <w:r>
          <w:rPr>
            <w:noProof/>
            <w:webHidden/>
          </w:rPr>
          <w:t>113</w:t>
        </w:r>
        <w:r>
          <w:rPr>
            <w:noProof/>
            <w:webHidden/>
          </w:rPr>
          <w:fldChar w:fldCharType="end"/>
        </w:r>
      </w:hyperlink>
    </w:p>
    <w:p w14:paraId="28672DC8" w14:textId="286C575F" w:rsidR="004A25DC" w:rsidRDefault="004A25DC">
      <w:pPr>
        <w:pStyle w:val="TOC2"/>
        <w:rPr>
          <w:rFonts w:asciiTheme="minorHAnsi" w:eastAsiaTheme="minorEastAsia" w:hAnsiTheme="minorHAnsi" w:cstheme="minorBidi"/>
          <w:noProof/>
          <w:kern w:val="2"/>
          <w:sz w:val="24"/>
          <w14:ligatures w14:val="standardContextual"/>
        </w:rPr>
      </w:pPr>
      <w:hyperlink w:anchor="_Toc192835129" w:history="1">
        <w:r w:rsidRPr="00DE13D1">
          <w:rPr>
            <w:rStyle w:val="Hyperlink"/>
            <w:rFonts w:cs="Calibri"/>
            <w:b/>
            <w:bCs/>
            <w:noProof/>
          </w:rPr>
          <w:t>Annex 6: UNDP Risk Register</w:t>
        </w:r>
        <w:r>
          <w:rPr>
            <w:noProof/>
            <w:webHidden/>
          </w:rPr>
          <w:tab/>
        </w:r>
        <w:r>
          <w:rPr>
            <w:noProof/>
            <w:webHidden/>
          </w:rPr>
          <w:fldChar w:fldCharType="begin"/>
        </w:r>
        <w:r>
          <w:rPr>
            <w:noProof/>
            <w:webHidden/>
          </w:rPr>
          <w:instrText xml:space="preserve"> PAGEREF _Toc192835129 \h </w:instrText>
        </w:r>
        <w:r>
          <w:rPr>
            <w:noProof/>
            <w:webHidden/>
          </w:rPr>
        </w:r>
        <w:r>
          <w:rPr>
            <w:noProof/>
            <w:webHidden/>
          </w:rPr>
          <w:fldChar w:fldCharType="separate"/>
        </w:r>
        <w:r>
          <w:rPr>
            <w:noProof/>
            <w:webHidden/>
          </w:rPr>
          <w:t>126</w:t>
        </w:r>
        <w:r>
          <w:rPr>
            <w:noProof/>
            <w:webHidden/>
          </w:rPr>
          <w:fldChar w:fldCharType="end"/>
        </w:r>
      </w:hyperlink>
    </w:p>
    <w:p w14:paraId="19540FC6" w14:textId="59B7C597" w:rsidR="004A25DC" w:rsidRDefault="004A25DC">
      <w:pPr>
        <w:pStyle w:val="TOC2"/>
        <w:rPr>
          <w:rFonts w:asciiTheme="minorHAnsi" w:eastAsiaTheme="minorEastAsia" w:hAnsiTheme="minorHAnsi" w:cstheme="minorBidi"/>
          <w:noProof/>
          <w:kern w:val="2"/>
          <w:sz w:val="24"/>
          <w14:ligatures w14:val="standardContextual"/>
        </w:rPr>
      </w:pPr>
      <w:hyperlink w:anchor="_Toc192835130" w:history="1">
        <w:r w:rsidRPr="00DE13D1">
          <w:rPr>
            <w:rStyle w:val="Hyperlink"/>
            <w:b/>
            <w:bCs/>
            <w:noProof/>
          </w:rPr>
          <w:t>Annex 7: Overview of Technical Consultancies/Subcontracts</w:t>
        </w:r>
        <w:r>
          <w:rPr>
            <w:noProof/>
            <w:webHidden/>
          </w:rPr>
          <w:tab/>
        </w:r>
        <w:r>
          <w:rPr>
            <w:noProof/>
            <w:webHidden/>
          </w:rPr>
          <w:fldChar w:fldCharType="begin"/>
        </w:r>
        <w:r>
          <w:rPr>
            <w:noProof/>
            <w:webHidden/>
          </w:rPr>
          <w:instrText xml:space="preserve"> PAGEREF _Toc192835130 \h </w:instrText>
        </w:r>
        <w:r>
          <w:rPr>
            <w:noProof/>
            <w:webHidden/>
          </w:rPr>
        </w:r>
        <w:r>
          <w:rPr>
            <w:noProof/>
            <w:webHidden/>
          </w:rPr>
          <w:fldChar w:fldCharType="separate"/>
        </w:r>
        <w:r>
          <w:rPr>
            <w:noProof/>
            <w:webHidden/>
          </w:rPr>
          <w:t>132</w:t>
        </w:r>
        <w:r>
          <w:rPr>
            <w:noProof/>
            <w:webHidden/>
          </w:rPr>
          <w:fldChar w:fldCharType="end"/>
        </w:r>
      </w:hyperlink>
    </w:p>
    <w:p w14:paraId="48EDE8A9" w14:textId="3FD803F9" w:rsidR="004A25DC" w:rsidRDefault="004A25DC">
      <w:pPr>
        <w:pStyle w:val="TOC2"/>
        <w:rPr>
          <w:rFonts w:asciiTheme="minorHAnsi" w:eastAsiaTheme="minorEastAsia" w:hAnsiTheme="minorHAnsi" w:cstheme="minorBidi"/>
          <w:noProof/>
          <w:kern w:val="2"/>
          <w:sz w:val="24"/>
          <w14:ligatures w14:val="standardContextual"/>
        </w:rPr>
      </w:pPr>
      <w:hyperlink w:anchor="_Toc192835131" w:history="1">
        <w:r w:rsidRPr="00DE13D1">
          <w:rPr>
            <w:rStyle w:val="Hyperlink"/>
            <w:b/>
            <w:bCs/>
            <w:noProof/>
            <w:lang w:val="nb-NO"/>
          </w:rPr>
          <w:t>Annex 8: Stakeholder Engagement Plan</w:t>
        </w:r>
        <w:r>
          <w:rPr>
            <w:noProof/>
            <w:webHidden/>
          </w:rPr>
          <w:tab/>
        </w:r>
        <w:r>
          <w:rPr>
            <w:noProof/>
            <w:webHidden/>
          </w:rPr>
          <w:fldChar w:fldCharType="begin"/>
        </w:r>
        <w:r>
          <w:rPr>
            <w:noProof/>
            <w:webHidden/>
          </w:rPr>
          <w:instrText xml:space="preserve"> PAGEREF _Toc192835131 \h </w:instrText>
        </w:r>
        <w:r>
          <w:rPr>
            <w:noProof/>
            <w:webHidden/>
          </w:rPr>
        </w:r>
        <w:r>
          <w:rPr>
            <w:noProof/>
            <w:webHidden/>
          </w:rPr>
          <w:fldChar w:fldCharType="separate"/>
        </w:r>
        <w:r>
          <w:rPr>
            <w:noProof/>
            <w:webHidden/>
          </w:rPr>
          <w:t>136</w:t>
        </w:r>
        <w:r>
          <w:rPr>
            <w:noProof/>
            <w:webHidden/>
          </w:rPr>
          <w:fldChar w:fldCharType="end"/>
        </w:r>
      </w:hyperlink>
    </w:p>
    <w:p w14:paraId="6A036B0B" w14:textId="0A059FA6" w:rsidR="004A25DC" w:rsidRDefault="004A25DC">
      <w:pPr>
        <w:pStyle w:val="TOC2"/>
        <w:rPr>
          <w:rFonts w:asciiTheme="minorHAnsi" w:eastAsiaTheme="minorEastAsia" w:hAnsiTheme="minorHAnsi" w:cstheme="minorBidi"/>
          <w:noProof/>
          <w:kern w:val="2"/>
          <w:sz w:val="24"/>
          <w14:ligatures w14:val="standardContextual"/>
        </w:rPr>
      </w:pPr>
      <w:hyperlink w:anchor="_Toc192835132" w:history="1">
        <w:r w:rsidRPr="00DE13D1">
          <w:rPr>
            <w:rStyle w:val="Hyperlink"/>
            <w:b/>
            <w:bCs/>
            <w:noProof/>
            <w:lang w:val="nb-NO"/>
          </w:rPr>
          <w:t>Annex 9: Environmental Social Management Framework (ESMF) and other SES frameworks/plans</w:t>
        </w:r>
        <w:r>
          <w:rPr>
            <w:noProof/>
            <w:webHidden/>
          </w:rPr>
          <w:tab/>
        </w:r>
        <w:r>
          <w:rPr>
            <w:noProof/>
            <w:webHidden/>
          </w:rPr>
          <w:fldChar w:fldCharType="begin"/>
        </w:r>
        <w:r>
          <w:rPr>
            <w:noProof/>
            <w:webHidden/>
          </w:rPr>
          <w:instrText xml:space="preserve"> PAGEREF _Toc192835132 \h </w:instrText>
        </w:r>
        <w:r>
          <w:rPr>
            <w:noProof/>
            <w:webHidden/>
          </w:rPr>
        </w:r>
        <w:r>
          <w:rPr>
            <w:noProof/>
            <w:webHidden/>
          </w:rPr>
          <w:fldChar w:fldCharType="separate"/>
        </w:r>
        <w:r>
          <w:rPr>
            <w:noProof/>
            <w:webHidden/>
          </w:rPr>
          <w:t>137</w:t>
        </w:r>
        <w:r>
          <w:rPr>
            <w:noProof/>
            <w:webHidden/>
          </w:rPr>
          <w:fldChar w:fldCharType="end"/>
        </w:r>
      </w:hyperlink>
    </w:p>
    <w:p w14:paraId="202E620F" w14:textId="0C640D6A" w:rsidR="004A25DC" w:rsidRDefault="004A25DC">
      <w:pPr>
        <w:pStyle w:val="TOC2"/>
        <w:rPr>
          <w:rFonts w:asciiTheme="minorHAnsi" w:eastAsiaTheme="minorEastAsia" w:hAnsiTheme="minorHAnsi" w:cstheme="minorBidi"/>
          <w:noProof/>
          <w:kern w:val="2"/>
          <w:sz w:val="24"/>
          <w14:ligatures w14:val="standardContextual"/>
        </w:rPr>
      </w:pPr>
      <w:hyperlink w:anchor="_Toc192835133" w:history="1">
        <w:r w:rsidRPr="00DE13D1">
          <w:rPr>
            <w:rStyle w:val="Hyperlink"/>
            <w:b/>
            <w:bCs/>
            <w:noProof/>
          </w:rPr>
          <w:t xml:space="preserve">Annex </w:t>
        </w:r>
        <w:r w:rsidRPr="00DE13D1">
          <w:rPr>
            <w:rStyle w:val="Hyperlink"/>
            <w:rFonts w:cs="Arial"/>
            <w:b/>
            <w:bCs/>
            <w:noProof/>
          </w:rPr>
          <w:t>10</w:t>
        </w:r>
        <w:r w:rsidRPr="00DE13D1">
          <w:rPr>
            <w:rStyle w:val="Hyperlink"/>
            <w:b/>
            <w:bCs/>
            <w:noProof/>
          </w:rPr>
          <w:t>: Gender Analysis and Gender Action Plan</w:t>
        </w:r>
        <w:r>
          <w:rPr>
            <w:noProof/>
            <w:webHidden/>
          </w:rPr>
          <w:tab/>
        </w:r>
        <w:r>
          <w:rPr>
            <w:noProof/>
            <w:webHidden/>
          </w:rPr>
          <w:fldChar w:fldCharType="begin"/>
        </w:r>
        <w:r>
          <w:rPr>
            <w:noProof/>
            <w:webHidden/>
          </w:rPr>
          <w:instrText xml:space="preserve"> PAGEREF _Toc192835133 \h </w:instrText>
        </w:r>
        <w:r>
          <w:rPr>
            <w:noProof/>
            <w:webHidden/>
          </w:rPr>
        </w:r>
        <w:r>
          <w:rPr>
            <w:noProof/>
            <w:webHidden/>
          </w:rPr>
          <w:fldChar w:fldCharType="separate"/>
        </w:r>
        <w:r>
          <w:rPr>
            <w:noProof/>
            <w:webHidden/>
          </w:rPr>
          <w:t>138</w:t>
        </w:r>
        <w:r>
          <w:rPr>
            <w:noProof/>
            <w:webHidden/>
          </w:rPr>
          <w:fldChar w:fldCharType="end"/>
        </w:r>
      </w:hyperlink>
    </w:p>
    <w:p w14:paraId="2E74A3DB" w14:textId="1EB24342" w:rsidR="004A25DC" w:rsidRDefault="004A25DC">
      <w:pPr>
        <w:pStyle w:val="TOC2"/>
        <w:rPr>
          <w:rFonts w:asciiTheme="minorHAnsi" w:eastAsiaTheme="minorEastAsia" w:hAnsiTheme="minorHAnsi" w:cstheme="minorBidi"/>
          <w:noProof/>
          <w:kern w:val="2"/>
          <w:sz w:val="24"/>
          <w14:ligatures w14:val="standardContextual"/>
        </w:rPr>
      </w:pPr>
      <w:hyperlink w:anchor="_Toc192835134" w:history="1">
        <w:r w:rsidRPr="00DE13D1">
          <w:rPr>
            <w:rStyle w:val="Hyperlink"/>
            <w:b/>
            <w:bCs/>
            <w:noProof/>
          </w:rPr>
          <w:t xml:space="preserve">Annex </w:t>
        </w:r>
        <w:r w:rsidRPr="00DE13D1">
          <w:rPr>
            <w:rStyle w:val="Hyperlink"/>
            <w:rFonts w:cs="Arial"/>
            <w:b/>
            <w:bCs/>
            <w:noProof/>
          </w:rPr>
          <w:t>11</w:t>
        </w:r>
        <w:r w:rsidRPr="00DE13D1">
          <w:rPr>
            <w:rStyle w:val="Hyperlink"/>
            <w:b/>
            <w:bCs/>
            <w:noProof/>
          </w:rPr>
          <w:t>: Procurement Plan</w:t>
        </w:r>
        <w:r>
          <w:rPr>
            <w:noProof/>
            <w:webHidden/>
          </w:rPr>
          <w:tab/>
        </w:r>
        <w:r>
          <w:rPr>
            <w:noProof/>
            <w:webHidden/>
          </w:rPr>
          <w:fldChar w:fldCharType="begin"/>
        </w:r>
        <w:r>
          <w:rPr>
            <w:noProof/>
            <w:webHidden/>
          </w:rPr>
          <w:instrText xml:space="preserve"> PAGEREF _Toc192835134 \h </w:instrText>
        </w:r>
        <w:r>
          <w:rPr>
            <w:noProof/>
            <w:webHidden/>
          </w:rPr>
        </w:r>
        <w:r>
          <w:rPr>
            <w:noProof/>
            <w:webHidden/>
          </w:rPr>
          <w:fldChar w:fldCharType="separate"/>
        </w:r>
        <w:r>
          <w:rPr>
            <w:noProof/>
            <w:webHidden/>
          </w:rPr>
          <w:t>155</w:t>
        </w:r>
        <w:r>
          <w:rPr>
            <w:noProof/>
            <w:webHidden/>
          </w:rPr>
          <w:fldChar w:fldCharType="end"/>
        </w:r>
      </w:hyperlink>
    </w:p>
    <w:p w14:paraId="4BBECA32" w14:textId="3274FEE4" w:rsidR="004A25DC" w:rsidRDefault="004A25DC">
      <w:pPr>
        <w:pStyle w:val="TOC2"/>
        <w:rPr>
          <w:rFonts w:asciiTheme="minorHAnsi" w:eastAsiaTheme="minorEastAsia" w:hAnsiTheme="minorHAnsi" w:cstheme="minorBidi"/>
          <w:noProof/>
          <w:kern w:val="2"/>
          <w:sz w:val="24"/>
          <w14:ligatures w14:val="standardContextual"/>
        </w:rPr>
      </w:pPr>
      <w:hyperlink w:anchor="_Toc192835135" w:history="1">
        <w:r w:rsidRPr="00DE13D1">
          <w:rPr>
            <w:rStyle w:val="Hyperlink"/>
            <w:rFonts w:cs="Arial"/>
            <w:b/>
            <w:bCs/>
            <w:noProof/>
            <w:lang w:val="en-GB"/>
          </w:rPr>
          <w:t>Annex 12: Additional Agreements</w:t>
        </w:r>
        <w:r>
          <w:rPr>
            <w:noProof/>
            <w:webHidden/>
          </w:rPr>
          <w:tab/>
        </w:r>
        <w:r>
          <w:rPr>
            <w:noProof/>
            <w:webHidden/>
          </w:rPr>
          <w:fldChar w:fldCharType="begin"/>
        </w:r>
        <w:r>
          <w:rPr>
            <w:noProof/>
            <w:webHidden/>
          </w:rPr>
          <w:instrText xml:space="preserve"> PAGEREF _Toc192835135 \h </w:instrText>
        </w:r>
        <w:r>
          <w:rPr>
            <w:noProof/>
            <w:webHidden/>
          </w:rPr>
        </w:r>
        <w:r>
          <w:rPr>
            <w:noProof/>
            <w:webHidden/>
          </w:rPr>
          <w:fldChar w:fldCharType="separate"/>
        </w:r>
        <w:r>
          <w:rPr>
            <w:noProof/>
            <w:webHidden/>
          </w:rPr>
          <w:t>159</w:t>
        </w:r>
        <w:r>
          <w:rPr>
            <w:noProof/>
            <w:webHidden/>
          </w:rPr>
          <w:fldChar w:fldCharType="end"/>
        </w:r>
      </w:hyperlink>
    </w:p>
    <w:p w14:paraId="715FBE7F" w14:textId="6BA5A1AA" w:rsidR="004A25DC" w:rsidRDefault="004A25DC">
      <w:pPr>
        <w:pStyle w:val="TOC2"/>
        <w:rPr>
          <w:rFonts w:asciiTheme="minorHAnsi" w:eastAsiaTheme="minorEastAsia" w:hAnsiTheme="minorHAnsi" w:cstheme="minorBidi"/>
          <w:noProof/>
          <w:kern w:val="2"/>
          <w:sz w:val="24"/>
          <w14:ligatures w14:val="standardContextual"/>
        </w:rPr>
      </w:pPr>
      <w:hyperlink w:anchor="_Toc192835136" w:history="1">
        <w:r w:rsidRPr="00DE13D1">
          <w:rPr>
            <w:rStyle w:val="Hyperlink"/>
            <w:rFonts w:cs="Arial"/>
            <w:b/>
            <w:bCs/>
            <w:noProof/>
            <w:lang w:val="en-GB"/>
          </w:rPr>
          <w:t>Annex 13: Signed LOA between UNDP and IP requesting UNDP Support Services</w:t>
        </w:r>
        <w:r>
          <w:rPr>
            <w:noProof/>
            <w:webHidden/>
          </w:rPr>
          <w:tab/>
        </w:r>
        <w:r>
          <w:rPr>
            <w:noProof/>
            <w:webHidden/>
          </w:rPr>
          <w:fldChar w:fldCharType="begin"/>
        </w:r>
        <w:r>
          <w:rPr>
            <w:noProof/>
            <w:webHidden/>
          </w:rPr>
          <w:instrText xml:space="preserve"> PAGEREF _Toc192835136 \h </w:instrText>
        </w:r>
        <w:r>
          <w:rPr>
            <w:noProof/>
            <w:webHidden/>
          </w:rPr>
        </w:r>
        <w:r>
          <w:rPr>
            <w:noProof/>
            <w:webHidden/>
          </w:rPr>
          <w:fldChar w:fldCharType="separate"/>
        </w:r>
        <w:r>
          <w:rPr>
            <w:noProof/>
            <w:webHidden/>
          </w:rPr>
          <w:t>160</w:t>
        </w:r>
        <w:r>
          <w:rPr>
            <w:noProof/>
            <w:webHidden/>
          </w:rPr>
          <w:fldChar w:fldCharType="end"/>
        </w:r>
      </w:hyperlink>
    </w:p>
    <w:p w14:paraId="011C0248" w14:textId="11094A63" w:rsidR="004A25DC" w:rsidRDefault="004A25DC">
      <w:pPr>
        <w:pStyle w:val="TOC2"/>
        <w:rPr>
          <w:rFonts w:asciiTheme="minorHAnsi" w:eastAsiaTheme="minorEastAsia" w:hAnsiTheme="minorHAnsi" w:cstheme="minorBidi"/>
          <w:noProof/>
          <w:kern w:val="2"/>
          <w:sz w:val="24"/>
          <w14:ligatures w14:val="standardContextual"/>
        </w:rPr>
      </w:pPr>
      <w:hyperlink w:anchor="_Toc192835137" w:history="1">
        <w:r w:rsidRPr="00DE13D1">
          <w:rPr>
            <w:rStyle w:val="Hyperlink"/>
            <w:rFonts w:cs="Arial"/>
            <w:b/>
            <w:bCs/>
            <w:noProof/>
            <w:lang w:val="en-GB"/>
          </w:rPr>
          <w:t>Annex 14: GEF CEO Endorsement/Approval</w:t>
        </w:r>
        <w:r>
          <w:rPr>
            <w:noProof/>
            <w:webHidden/>
          </w:rPr>
          <w:tab/>
        </w:r>
        <w:r>
          <w:rPr>
            <w:noProof/>
            <w:webHidden/>
          </w:rPr>
          <w:fldChar w:fldCharType="begin"/>
        </w:r>
        <w:r>
          <w:rPr>
            <w:noProof/>
            <w:webHidden/>
          </w:rPr>
          <w:instrText xml:space="preserve"> PAGEREF _Toc192835137 \h </w:instrText>
        </w:r>
        <w:r>
          <w:rPr>
            <w:noProof/>
            <w:webHidden/>
          </w:rPr>
        </w:r>
        <w:r>
          <w:rPr>
            <w:noProof/>
            <w:webHidden/>
          </w:rPr>
          <w:fldChar w:fldCharType="separate"/>
        </w:r>
        <w:r>
          <w:rPr>
            <w:noProof/>
            <w:webHidden/>
          </w:rPr>
          <w:t>161</w:t>
        </w:r>
        <w:r>
          <w:rPr>
            <w:noProof/>
            <w:webHidden/>
          </w:rPr>
          <w:fldChar w:fldCharType="end"/>
        </w:r>
      </w:hyperlink>
    </w:p>
    <w:p w14:paraId="2A902640" w14:textId="04E28B14" w:rsidR="004A25DC" w:rsidRDefault="004A25DC">
      <w:pPr>
        <w:pStyle w:val="TOC2"/>
        <w:rPr>
          <w:rFonts w:asciiTheme="minorHAnsi" w:eastAsiaTheme="minorEastAsia" w:hAnsiTheme="minorHAnsi" w:cstheme="minorBidi"/>
          <w:noProof/>
          <w:kern w:val="2"/>
          <w:sz w:val="24"/>
          <w14:ligatures w14:val="standardContextual"/>
        </w:rPr>
      </w:pPr>
      <w:hyperlink w:anchor="_Toc192835138" w:history="1">
        <w:r w:rsidRPr="00DE13D1">
          <w:rPr>
            <w:rStyle w:val="Hyperlink"/>
            <w:rFonts w:cs="Arial"/>
            <w:b/>
            <w:bCs/>
            <w:noProof/>
            <w:lang w:val="en-GB"/>
          </w:rPr>
          <w:t>Annex 15: On-Granting Provisions Applicable to the Implementing Partner</w:t>
        </w:r>
        <w:r>
          <w:rPr>
            <w:noProof/>
            <w:webHidden/>
          </w:rPr>
          <w:tab/>
        </w:r>
        <w:r>
          <w:rPr>
            <w:noProof/>
            <w:webHidden/>
          </w:rPr>
          <w:fldChar w:fldCharType="begin"/>
        </w:r>
        <w:r>
          <w:rPr>
            <w:noProof/>
            <w:webHidden/>
          </w:rPr>
          <w:instrText xml:space="preserve"> PAGEREF _Toc192835138 \h </w:instrText>
        </w:r>
        <w:r>
          <w:rPr>
            <w:noProof/>
            <w:webHidden/>
          </w:rPr>
        </w:r>
        <w:r>
          <w:rPr>
            <w:noProof/>
            <w:webHidden/>
          </w:rPr>
          <w:fldChar w:fldCharType="separate"/>
        </w:r>
        <w:r>
          <w:rPr>
            <w:noProof/>
            <w:webHidden/>
          </w:rPr>
          <w:t>162</w:t>
        </w:r>
        <w:r>
          <w:rPr>
            <w:noProof/>
            <w:webHidden/>
          </w:rPr>
          <w:fldChar w:fldCharType="end"/>
        </w:r>
      </w:hyperlink>
    </w:p>
    <w:p w14:paraId="77183186" w14:textId="232FA93D" w:rsidR="004A25DC" w:rsidRDefault="004A25DC">
      <w:pPr>
        <w:pStyle w:val="TOC2"/>
        <w:rPr>
          <w:rFonts w:asciiTheme="minorHAnsi" w:eastAsiaTheme="minorEastAsia" w:hAnsiTheme="minorHAnsi" w:cstheme="minorBidi"/>
          <w:noProof/>
          <w:kern w:val="2"/>
          <w:sz w:val="24"/>
          <w14:ligatures w14:val="standardContextual"/>
        </w:rPr>
      </w:pPr>
      <w:hyperlink w:anchor="_Toc192835139" w:history="1">
        <w:r w:rsidRPr="00DE13D1">
          <w:rPr>
            <w:rStyle w:val="Hyperlink"/>
            <w:b/>
            <w:bCs/>
            <w:noProof/>
          </w:rPr>
          <w:t xml:space="preserve">Annex 16: Terms of Reference for Project Board </w:t>
        </w:r>
        <w:r w:rsidRPr="00DE13D1">
          <w:rPr>
            <w:rStyle w:val="Hyperlink"/>
            <w:rFonts w:cs="Arial"/>
            <w:b/>
            <w:bCs/>
            <w:noProof/>
            <w:lang w:eastAsia="zh-CN"/>
          </w:rPr>
          <w:t xml:space="preserve">(Project Steering Committee/PSC) </w:t>
        </w:r>
        <w:r w:rsidRPr="00DE13D1">
          <w:rPr>
            <w:rStyle w:val="Hyperlink"/>
            <w:b/>
            <w:bCs/>
            <w:noProof/>
          </w:rPr>
          <w:t>and Project Team</w:t>
        </w:r>
        <w:r>
          <w:rPr>
            <w:noProof/>
            <w:webHidden/>
          </w:rPr>
          <w:tab/>
        </w:r>
        <w:r>
          <w:rPr>
            <w:noProof/>
            <w:webHidden/>
          </w:rPr>
          <w:fldChar w:fldCharType="begin"/>
        </w:r>
        <w:r>
          <w:rPr>
            <w:noProof/>
            <w:webHidden/>
          </w:rPr>
          <w:instrText xml:space="preserve"> PAGEREF _Toc192835139 \h </w:instrText>
        </w:r>
        <w:r>
          <w:rPr>
            <w:noProof/>
            <w:webHidden/>
          </w:rPr>
        </w:r>
        <w:r>
          <w:rPr>
            <w:noProof/>
            <w:webHidden/>
          </w:rPr>
          <w:fldChar w:fldCharType="separate"/>
        </w:r>
        <w:r>
          <w:rPr>
            <w:noProof/>
            <w:webHidden/>
          </w:rPr>
          <w:t>163</w:t>
        </w:r>
        <w:r>
          <w:rPr>
            <w:noProof/>
            <w:webHidden/>
          </w:rPr>
          <w:fldChar w:fldCharType="end"/>
        </w:r>
      </w:hyperlink>
    </w:p>
    <w:p w14:paraId="7630E9EF" w14:textId="52ADD855" w:rsidR="004A25DC" w:rsidRDefault="004A25DC">
      <w:pPr>
        <w:pStyle w:val="TOC2"/>
        <w:rPr>
          <w:rFonts w:asciiTheme="minorHAnsi" w:eastAsiaTheme="minorEastAsia" w:hAnsiTheme="minorHAnsi" w:cstheme="minorBidi"/>
          <w:noProof/>
          <w:kern w:val="2"/>
          <w:sz w:val="24"/>
          <w14:ligatures w14:val="standardContextual"/>
        </w:rPr>
      </w:pPr>
      <w:hyperlink w:anchor="_Toc192835140" w:history="1">
        <w:r w:rsidRPr="00DE13D1">
          <w:rPr>
            <w:rStyle w:val="Hyperlink"/>
            <w:b/>
            <w:bCs/>
            <w:noProof/>
          </w:rPr>
          <w:t>Annex 17: GEF Core indicators</w:t>
        </w:r>
        <w:r>
          <w:rPr>
            <w:noProof/>
            <w:webHidden/>
          </w:rPr>
          <w:tab/>
        </w:r>
        <w:r>
          <w:rPr>
            <w:noProof/>
            <w:webHidden/>
          </w:rPr>
          <w:fldChar w:fldCharType="begin"/>
        </w:r>
        <w:r>
          <w:rPr>
            <w:noProof/>
            <w:webHidden/>
          </w:rPr>
          <w:instrText xml:space="preserve"> PAGEREF _Toc192835140 \h </w:instrText>
        </w:r>
        <w:r>
          <w:rPr>
            <w:noProof/>
            <w:webHidden/>
          </w:rPr>
        </w:r>
        <w:r>
          <w:rPr>
            <w:noProof/>
            <w:webHidden/>
          </w:rPr>
          <w:fldChar w:fldCharType="separate"/>
        </w:r>
        <w:r>
          <w:rPr>
            <w:noProof/>
            <w:webHidden/>
          </w:rPr>
          <w:t>171</w:t>
        </w:r>
        <w:r>
          <w:rPr>
            <w:noProof/>
            <w:webHidden/>
          </w:rPr>
          <w:fldChar w:fldCharType="end"/>
        </w:r>
      </w:hyperlink>
    </w:p>
    <w:p w14:paraId="4D8B6EFC" w14:textId="39745F99" w:rsidR="004A25DC" w:rsidRDefault="004A25DC">
      <w:pPr>
        <w:pStyle w:val="TOC2"/>
        <w:rPr>
          <w:rFonts w:asciiTheme="minorHAnsi" w:eastAsiaTheme="minorEastAsia" w:hAnsiTheme="minorHAnsi" w:cstheme="minorBidi"/>
          <w:noProof/>
          <w:kern w:val="2"/>
          <w:sz w:val="24"/>
          <w14:ligatures w14:val="standardContextual"/>
        </w:rPr>
      </w:pPr>
      <w:hyperlink w:anchor="_Toc192835141" w:history="1">
        <w:r w:rsidRPr="00DE13D1">
          <w:rPr>
            <w:rStyle w:val="Hyperlink"/>
            <w:b/>
            <w:bCs/>
            <w:noProof/>
          </w:rPr>
          <w:t>Annex 18: GEF Taxonomy</w:t>
        </w:r>
        <w:r>
          <w:rPr>
            <w:noProof/>
            <w:webHidden/>
          </w:rPr>
          <w:tab/>
        </w:r>
        <w:r>
          <w:rPr>
            <w:noProof/>
            <w:webHidden/>
          </w:rPr>
          <w:fldChar w:fldCharType="begin"/>
        </w:r>
        <w:r>
          <w:rPr>
            <w:noProof/>
            <w:webHidden/>
          </w:rPr>
          <w:instrText xml:space="preserve"> PAGEREF _Toc192835141 \h </w:instrText>
        </w:r>
        <w:r>
          <w:rPr>
            <w:noProof/>
            <w:webHidden/>
          </w:rPr>
        </w:r>
        <w:r>
          <w:rPr>
            <w:noProof/>
            <w:webHidden/>
          </w:rPr>
          <w:fldChar w:fldCharType="separate"/>
        </w:r>
        <w:r>
          <w:rPr>
            <w:noProof/>
            <w:webHidden/>
          </w:rPr>
          <w:t>172</w:t>
        </w:r>
        <w:r>
          <w:rPr>
            <w:noProof/>
            <w:webHidden/>
          </w:rPr>
          <w:fldChar w:fldCharType="end"/>
        </w:r>
      </w:hyperlink>
    </w:p>
    <w:p w14:paraId="7C3AAF0A" w14:textId="792D8871" w:rsidR="006B6E42" w:rsidRDefault="5C2B3067" w:rsidP="1816B955">
      <w:pPr>
        <w:pStyle w:val="TOC2"/>
        <w:tabs>
          <w:tab w:val="clear" w:pos="9350"/>
          <w:tab w:val="right" w:leader="dot" w:pos="9345"/>
        </w:tabs>
        <w:rPr>
          <w:rFonts w:asciiTheme="minorHAnsi" w:eastAsiaTheme="minorEastAsia" w:hAnsiTheme="minorHAnsi" w:cstheme="minorBidi"/>
          <w:noProof/>
          <w:kern w:val="2"/>
          <w:sz w:val="24"/>
          <w:lang w:eastAsia="en-GB"/>
          <w14:ligatures w14:val="standardContextual"/>
        </w:rPr>
      </w:pPr>
      <w:r>
        <w:fldChar w:fldCharType="end"/>
      </w:r>
    </w:p>
    <w:p w14:paraId="030ADBA1" w14:textId="4BB2CC59" w:rsidR="00485F0E" w:rsidRPr="00485F0E" w:rsidRDefault="00485F0E" w:rsidP="00485F0E">
      <w:pPr>
        <w:spacing w:after="240" w:line="240" w:lineRule="auto"/>
        <w:jc w:val="both"/>
        <w:rPr>
          <w:rFonts w:ascii="Calibri" w:eastAsia="SimSun" w:hAnsi="Calibri" w:cs="Times New Roman"/>
          <w:b/>
          <w:bCs/>
          <w:noProof/>
          <w:sz w:val="20"/>
          <w:szCs w:val="20"/>
        </w:rPr>
      </w:pPr>
    </w:p>
    <w:p w14:paraId="5298506B" w14:textId="77777777" w:rsidR="00485F0E" w:rsidRPr="00485F0E" w:rsidRDefault="00485F0E" w:rsidP="00485F0E">
      <w:pPr>
        <w:spacing w:after="240" w:line="240" w:lineRule="auto"/>
        <w:jc w:val="both"/>
        <w:rPr>
          <w:rFonts w:ascii="Calibri" w:eastAsia="SimSun" w:hAnsi="Calibri" w:cs="Arial"/>
          <w:b/>
          <w:i/>
          <w:sz w:val="20"/>
          <w:szCs w:val="24"/>
          <w:highlight w:val="yellow"/>
        </w:rPr>
        <w:sectPr w:rsidR="00485F0E" w:rsidRPr="00485F0E" w:rsidSect="0064394D">
          <w:footerReference w:type="default" r:id="rId14"/>
          <w:footerReference w:type="first" r:id="rId15"/>
          <w:pgSz w:w="12240" w:h="15840" w:code="1"/>
          <w:pgMar w:top="1440" w:right="1440" w:bottom="1440" w:left="1440" w:header="720" w:footer="432" w:gutter="0"/>
          <w:cols w:space="708"/>
          <w:titlePg/>
          <w:docGrid w:linePitch="360"/>
        </w:sectPr>
      </w:pPr>
    </w:p>
    <w:p w14:paraId="3851FF6A" w14:textId="4FD7C429" w:rsidR="00485F0E" w:rsidRDefault="28453B13" w:rsidP="007C1B62">
      <w:pPr>
        <w:pStyle w:val="Heading1"/>
      </w:pPr>
      <w:bookmarkStart w:id="2" w:name="_Toc1113501221"/>
      <w:bookmarkStart w:id="3" w:name="_Toc1540966133"/>
      <w:bookmarkStart w:id="4" w:name="_Toc192835112"/>
      <w:r>
        <w:lastRenderedPageBreak/>
        <w:t>List of Acronyms</w:t>
      </w:r>
      <w:bookmarkEnd w:id="2"/>
      <w:bookmarkEnd w:id="3"/>
      <w:bookmarkEnd w:id="4"/>
    </w:p>
    <w:p w14:paraId="0CBA8782" w14:textId="6B6A4A74" w:rsidR="2AD6939C" w:rsidRDefault="2AD6939C" w:rsidP="124B15CF">
      <w:pPr>
        <w:rPr>
          <w:rStyle w:val="normaltextrun"/>
          <w:rFonts w:ascii="Calibri" w:eastAsia="Calibri" w:hAnsi="Calibri" w:cs="Calibri"/>
          <w:color w:val="000000" w:themeColor="text1"/>
          <w:sz w:val="19"/>
          <w:szCs w:val="19"/>
        </w:rPr>
      </w:pPr>
    </w:p>
    <w:tbl>
      <w:tblPr>
        <w:tblW w:w="0" w:type="auto"/>
        <w:tblBorders>
          <w:bottom w:val="single" w:sz="4" w:space="0" w:color="auto"/>
        </w:tblBorders>
        <w:tblLook w:val="04A0" w:firstRow="1" w:lastRow="0" w:firstColumn="1" w:lastColumn="0" w:noHBand="0" w:noVBand="1"/>
      </w:tblPr>
      <w:tblGrid>
        <w:gridCol w:w="1203"/>
        <w:gridCol w:w="8157"/>
      </w:tblGrid>
      <w:tr w:rsidR="00485F0E" w:rsidRPr="000A7043" w14:paraId="7FBC0B02" w14:textId="77777777" w:rsidTr="6BBFD461">
        <w:trPr>
          <w:trHeight w:val="288"/>
        </w:trPr>
        <w:tc>
          <w:tcPr>
            <w:tcW w:w="1203" w:type="dxa"/>
          </w:tcPr>
          <w:p w14:paraId="23071DE1" w14:textId="70AE170F" w:rsidR="00404C92" w:rsidRPr="00404C92" w:rsidRDefault="00404C92"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DAPEEC</w:t>
            </w:r>
          </w:p>
          <w:p w14:paraId="02856A9E" w14:textId="657EF996" w:rsidR="00404C92" w:rsidRPr="00404C92" w:rsidRDefault="00404C92"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DLR</w:t>
            </w:r>
          </w:p>
          <w:p w14:paraId="7367FAAF" w14:textId="770911D8" w:rsidR="00404C92" w:rsidRPr="00404C92" w:rsidRDefault="00404C92" w:rsidP="00485F0E">
            <w:pPr>
              <w:spacing w:after="60" w:line="240" w:lineRule="auto"/>
              <w:jc w:val="both"/>
              <w:rPr>
                <w:rFonts w:ascii="Calibri" w:eastAsia="SimSun" w:hAnsi="Calibri" w:cs="Times New Roman"/>
                <w:sz w:val="20"/>
                <w:szCs w:val="20"/>
              </w:rPr>
            </w:pPr>
            <w:r w:rsidRPr="00404C92">
              <w:rPr>
                <w:rStyle w:val="normaltextrun"/>
                <w:rFonts w:ascii="Calibri" w:eastAsia="Calibri" w:hAnsi="Calibri" w:cs="Calibri"/>
                <w:color w:val="000000" w:themeColor="text1"/>
                <w:sz w:val="20"/>
                <w:szCs w:val="20"/>
                <w:lang w:val="en-GB"/>
              </w:rPr>
              <w:t>DWRM</w:t>
            </w:r>
          </w:p>
          <w:p w14:paraId="1D40CD20" w14:textId="6D3BB9CB" w:rsidR="00404C92" w:rsidRPr="00404C92" w:rsidRDefault="00404C92"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F</w:t>
            </w:r>
            <w:r w:rsidRPr="00404C92">
              <w:rPr>
                <w:rFonts w:eastAsia="SimSun" w:cs="Times New Roman"/>
                <w:sz w:val="20"/>
                <w:szCs w:val="20"/>
              </w:rPr>
              <w:t>AO</w:t>
            </w:r>
          </w:p>
          <w:p w14:paraId="36ACF6A7" w14:textId="12172706" w:rsidR="00A37286" w:rsidRPr="00404C92" w:rsidRDefault="00A37286"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FSIP</w:t>
            </w:r>
          </w:p>
          <w:p w14:paraId="3CC052D6" w14:textId="284D406A" w:rsidR="00485F0E" w:rsidRPr="00404C92" w:rsidRDefault="00485F0E"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FSP</w:t>
            </w:r>
          </w:p>
        </w:tc>
        <w:tc>
          <w:tcPr>
            <w:tcW w:w="8157" w:type="dxa"/>
          </w:tcPr>
          <w:p w14:paraId="5A0E3D59" w14:textId="1BB53A3D" w:rsidR="00404C92" w:rsidRPr="00404C92" w:rsidRDefault="00404C92" w:rsidP="00485F0E">
            <w:pPr>
              <w:spacing w:after="60" w:line="240" w:lineRule="auto"/>
              <w:ind w:left="116"/>
              <w:jc w:val="both"/>
              <w:rPr>
                <w:rFonts w:ascii="Calibri" w:eastAsia="SimSun" w:hAnsi="Calibri" w:cs="Times New Roman"/>
                <w:sz w:val="20"/>
                <w:szCs w:val="20"/>
              </w:rPr>
            </w:pPr>
            <w:r w:rsidRPr="00404C92">
              <w:rPr>
                <w:rStyle w:val="normaltextrun"/>
                <w:rFonts w:ascii="Calibri" w:eastAsia="Calibri" w:hAnsi="Calibri" w:cs="Calibri"/>
                <w:color w:val="000000" w:themeColor="text1"/>
                <w:sz w:val="20"/>
                <w:szCs w:val="20"/>
              </w:rPr>
              <w:t>Directorate of Agricultural Extension and Engineering Services</w:t>
            </w:r>
          </w:p>
          <w:p w14:paraId="6CD63D90" w14:textId="0674C4C5" w:rsidR="00404C92" w:rsidRPr="00404C92" w:rsidRDefault="00404C92" w:rsidP="00485F0E">
            <w:pPr>
              <w:spacing w:after="60" w:line="240" w:lineRule="auto"/>
              <w:ind w:left="116"/>
              <w:jc w:val="both"/>
              <w:rPr>
                <w:rFonts w:ascii="Calibri" w:eastAsia="SimSun" w:hAnsi="Calibri" w:cs="Times New Roman"/>
                <w:sz w:val="20"/>
                <w:szCs w:val="20"/>
              </w:rPr>
            </w:pPr>
            <w:r w:rsidRPr="00404C92">
              <w:rPr>
                <w:rStyle w:val="normaltextrun"/>
                <w:rFonts w:ascii="Calibri" w:eastAsia="Calibri" w:hAnsi="Calibri" w:cs="Calibri"/>
                <w:color w:val="000000" w:themeColor="text1"/>
                <w:sz w:val="20"/>
                <w:szCs w:val="20"/>
                <w:lang w:val="en-GB"/>
              </w:rPr>
              <w:t>Directorate of Land Reform</w:t>
            </w:r>
          </w:p>
          <w:p w14:paraId="0A613858" w14:textId="044B13C2" w:rsidR="00404C92" w:rsidRPr="00404C92" w:rsidRDefault="00404C92" w:rsidP="00485F0E">
            <w:pPr>
              <w:spacing w:after="60" w:line="240" w:lineRule="auto"/>
              <w:ind w:left="116"/>
              <w:jc w:val="both"/>
              <w:rPr>
                <w:rFonts w:ascii="Calibri" w:eastAsia="SimSun" w:hAnsi="Calibri" w:cs="Times New Roman"/>
                <w:sz w:val="20"/>
                <w:szCs w:val="20"/>
              </w:rPr>
            </w:pPr>
            <w:r w:rsidRPr="00404C92">
              <w:rPr>
                <w:rStyle w:val="normaltextrun"/>
                <w:rFonts w:ascii="Calibri" w:eastAsia="Calibri" w:hAnsi="Calibri" w:cs="Calibri"/>
                <w:color w:val="000000" w:themeColor="text1"/>
                <w:sz w:val="20"/>
                <w:szCs w:val="20"/>
                <w:lang w:val="en-GB"/>
              </w:rPr>
              <w:t>Directorate of Water Resources Management</w:t>
            </w:r>
          </w:p>
          <w:p w14:paraId="4A10ECF7" w14:textId="40ECFD71" w:rsidR="00404C92" w:rsidRPr="00404C92" w:rsidRDefault="00404C92"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F</w:t>
            </w:r>
            <w:r w:rsidRPr="00404C92">
              <w:rPr>
                <w:rFonts w:eastAsia="SimSun" w:cs="Times New Roman"/>
                <w:sz w:val="20"/>
                <w:szCs w:val="20"/>
              </w:rPr>
              <w:t>ood and Agriculture Organisation</w:t>
            </w:r>
          </w:p>
          <w:p w14:paraId="0BD3F134" w14:textId="2753848D" w:rsidR="00A37286" w:rsidRPr="00404C92" w:rsidRDefault="00A37286"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Food Systems Integrated Project</w:t>
            </w:r>
          </w:p>
          <w:p w14:paraId="3936A09A" w14:textId="23F51283" w:rsidR="00485F0E" w:rsidRPr="00404C92" w:rsidRDefault="00485F0E"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Full Sized Project</w:t>
            </w:r>
          </w:p>
        </w:tc>
      </w:tr>
      <w:tr w:rsidR="00485F0E" w:rsidRPr="000A7043" w14:paraId="0E44D0F9" w14:textId="77777777" w:rsidTr="6BBFD461">
        <w:trPr>
          <w:trHeight w:val="288"/>
        </w:trPr>
        <w:tc>
          <w:tcPr>
            <w:tcW w:w="1203" w:type="dxa"/>
          </w:tcPr>
          <w:p w14:paraId="2948B1E4" w14:textId="13CD6FE7" w:rsidR="00404C92" w:rsidRDefault="00404C92" w:rsidP="00485F0E">
            <w:pPr>
              <w:spacing w:after="60" w:line="240" w:lineRule="auto"/>
              <w:jc w:val="both"/>
              <w:rPr>
                <w:rFonts w:ascii="Calibri" w:eastAsia="SimSun" w:hAnsi="Calibri" w:cs="Times New Roman"/>
                <w:sz w:val="20"/>
                <w:szCs w:val="20"/>
              </w:rPr>
            </w:pPr>
            <w:r>
              <w:rPr>
                <w:rFonts w:ascii="Calibri" w:eastAsia="SimSun" w:hAnsi="Calibri" w:cs="Times New Roman"/>
                <w:sz w:val="20"/>
                <w:szCs w:val="20"/>
              </w:rPr>
              <w:t>GAP</w:t>
            </w:r>
          </w:p>
          <w:p w14:paraId="332ACE4C" w14:textId="18FFD2DA" w:rsidR="00A37286" w:rsidRPr="00404C92" w:rsidRDefault="00A37286"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GCP</w:t>
            </w:r>
          </w:p>
          <w:p w14:paraId="30BDE64D" w14:textId="66706F9B" w:rsidR="00A37286" w:rsidRPr="00404C92" w:rsidRDefault="00A37286"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GEB</w:t>
            </w:r>
          </w:p>
          <w:p w14:paraId="6BFF4E79" w14:textId="4A94278B" w:rsidR="00485F0E" w:rsidRPr="00404C92" w:rsidRDefault="00485F0E"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GEF</w:t>
            </w:r>
          </w:p>
        </w:tc>
        <w:tc>
          <w:tcPr>
            <w:tcW w:w="8157" w:type="dxa"/>
          </w:tcPr>
          <w:p w14:paraId="0B8891BC" w14:textId="1B3E0AE7" w:rsidR="00404C92" w:rsidRDefault="00404C92" w:rsidP="00485F0E">
            <w:pPr>
              <w:spacing w:after="60" w:line="240" w:lineRule="auto"/>
              <w:ind w:left="116"/>
              <w:jc w:val="both"/>
              <w:rPr>
                <w:rFonts w:ascii="Calibri" w:eastAsia="SimSun" w:hAnsi="Calibri" w:cs="Times New Roman"/>
                <w:sz w:val="20"/>
                <w:szCs w:val="20"/>
              </w:rPr>
            </w:pPr>
            <w:r>
              <w:rPr>
                <w:rFonts w:ascii="Calibri" w:eastAsia="SimSun" w:hAnsi="Calibri" w:cs="Times New Roman"/>
                <w:sz w:val="20"/>
                <w:szCs w:val="20"/>
              </w:rPr>
              <w:t>Gender Action Plan</w:t>
            </w:r>
          </w:p>
          <w:p w14:paraId="0B7FD422" w14:textId="4B4AB181" w:rsidR="00A37286" w:rsidRPr="00404C92" w:rsidRDefault="00A37286"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FSIP Global Coordination Project</w:t>
            </w:r>
          </w:p>
          <w:p w14:paraId="15907543" w14:textId="34392B09" w:rsidR="00A37286" w:rsidRPr="00404C92" w:rsidRDefault="00A37286"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Global Environmental Benefits</w:t>
            </w:r>
          </w:p>
          <w:p w14:paraId="3C7276D0" w14:textId="027675C3" w:rsidR="00485F0E" w:rsidRPr="00404C92" w:rsidRDefault="00485F0E"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Global Environment Facility</w:t>
            </w:r>
          </w:p>
        </w:tc>
      </w:tr>
      <w:tr w:rsidR="00485F0E" w:rsidRPr="000A7043" w14:paraId="05BE12BD" w14:textId="77777777" w:rsidTr="6BBFD461">
        <w:trPr>
          <w:trHeight w:val="288"/>
        </w:trPr>
        <w:tc>
          <w:tcPr>
            <w:tcW w:w="1203" w:type="dxa"/>
          </w:tcPr>
          <w:p w14:paraId="011197E8" w14:textId="77777777" w:rsidR="00485F0E" w:rsidRPr="00404C92" w:rsidRDefault="00485F0E"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GEFSEC</w:t>
            </w:r>
          </w:p>
        </w:tc>
        <w:tc>
          <w:tcPr>
            <w:tcW w:w="8157" w:type="dxa"/>
          </w:tcPr>
          <w:p w14:paraId="1AFD62A5" w14:textId="77777777" w:rsidR="00485F0E" w:rsidRPr="00404C92" w:rsidRDefault="00485F0E"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Global Environment Facility Secretariat</w:t>
            </w:r>
          </w:p>
        </w:tc>
      </w:tr>
      <w:tr w:rsidR="00485F0E" w:rsidRPr="000A7043" w14:paraId="00E7FF0F" w14:textId="77777777" w:rsidTr="6BBFD461">
        <w:trPr>
          <w:trHeight w:val="288"/>
        </w:trPr>
        <w:tc>
          <w:tcPr>
            <w:tcW w:w="1203" w:type="dxa"/>
            <w:tcBorders>
              <w:bottom w:val="nil"/>
            </w:tcBorders>
          </w:tcPr>
          <w:p w14:paraId="6E645BCB" w14:textId="6B996B36" w:rsidR="00404C92" w:rsidRDefault="00404C92" w:rsidP="00485F0E">
            <w:pPr>
              <w:spacing w:after="60" w:line="240" w:lineRule="auto"/>
              <w:jc w:val="both"/>
              <w:rPr>
                <w:rFonts w:ascii="Calibri" w:eastAsia="SimSun" w:hAnsi="Calibri" w:cs="Times New Roman"/>
                <w:sz w:val="20"/>
                <w:szCs w:val="20"/>
              </w:rPr>
            </w:pPr>
            <w:r>
              <w:rPr>
                <w:rFonts w:ascii="Calibri" w:eastAsia="SimSun" w:hAnsi="Calibri" w:cs="Times New Roman"/>
                <w:sz w:val="20"/>
                <w:szCs w:val="20"/>
              </w:rPr>
              <w:t>GRM</w:t>
            </w:r>
          </w:p>
          <w:p w14:paraId="0915787A" w14:textId="3E4EC18F" w:rsidR="00404C92" w:rsidRDefault="00404C92" w:rsidP="00485F0E">
            <w:pPr>
              <w:spacing w:after="60" w:line="240" w:lineRule="auto"/>
              <w:jc w:val="both"/>
              <w:rPr>
                <w:rFonts w:ascii="Calibri" w:eastAsia="SimSun" w:hAnsi="Calibri" w:cs="Times New Roman"/>
                <w:sz w:val="20"/>
                <w:szCs w:val="20"/>
              </w:rPr>
            </w:pPr>
            <w:r>
              <w:rPr>
                <w:rFonts w:ascii="Calibri" w:eastAsia="SimSun" w:hAnsi="Calibri" w:cs="Times New Roman"/>
                <w:sz w:val="20"/>
                <w:szCs w:val="20"/>
              </w:rPr>
              <w:t>I</w:t>
            </w:r>
            <w:r w:rsidRPr="00404C92">
              <w:rPr>
                <w:rFonts w:eastAsia="SimSun" w:cs="Times New Roman"/>
                <w:sz w:val="20"/>
                <w:szCs w:val="20"/>
              </w:rPr>
              <w:t>A</w:t>
            </w:r>
          </w:p>
          <w:p w14:paraId="24BA0336" w14:textId="74FAC9B7" w:rsidR="00404C92" w:rsidRDefault="00404C92" w:rsidP="00485F0E">
            <w:pPr>
              <w:spacing w:after="60" w:line="240" w:lineRule="auto"/>
              <w:jc w:val="both"/>
              <w:rPr>
                <w:rFonts w:ascii="Calibri" w:eastAsia="SimSun" w:hAnsi="Calibri" w:cs="Times New Roman"/>
                <w:sz w:val="20"/>
                <w:szCs w:val="20"/>
              </w:rPr>
            </w:pPr>
            <w:r>
              <w:rPr>
                <w:rFonts w:ascii="Calibri" w:eastAsia="SimSun" w:hAnsi="Calibri" w:cs="Times New Roman"/>
                <w:sz w:val="20"/>
                <w:szCs w:val="20"/>
              </w:rPr>
              <w:t>IPP</w:t>
            </w:r>
          </w:p>
          <w:p w14:paraId="305691E9" w14:textId="3C79667A" w:rsidR="00404C92" w:rsidRDefault="00404C92" w:rsidP="00485F0E">
            <w:pPr>
              <w:spacing w:after="60" w:line="240" w:lineRule="auto"/>
              <w:jc w:val="both"/>
              <w:rPr>
                <w:rFonts w:ascii="Calibri" w:eastAsia="SimSun" w:hAnsi="Calibri" w:cs="Times New Roman"/>
                <w:sz w:val="20"/>
                <w:szCs w:val="20"/>
              </w:rPr>
            </w:pPr>
            <w:r>
              <w:rPr>
                <w:rFonts w:ascii="Calibri" w:eastAsia="SimSun" w:hAnsi="Calibri" w:cs="Times New Roman"/>
                <w:sz w:val="20"/>
                <w:szCs w:val="20"/>
              </w:rPr>
              <w:t>LAP</w:t>
            </w:r>
          </w:p>
          <w:p w14:paraId="00AF325A" w14:textId="77777777" w:rsidR="00C5122F" w:rsidRDefault="00C5122F" w:rsidP="00C5122F">
            <w:pPr>
              <w:spacing w:after="60" w:line="240" w:lineRule="auto"/>
              <w:jc w:val="both"/>
              <w:rPr>
                <w:rFonts w:ascii="Calibri" w:eastAsia="SimSun" w:hAnsi="Calibri" w:cs="Times New Roman"/>
                <w:sz w:val="20"/>
                <w:szCs w:val="20"/>
              </w:rPr>
            </w:pPr>
            <w:r w:rsidRPr="00234F8F">
              <w:rPr>
                <w:rFonts w:ascii="Calibri" w:eastAsia="SimSun" w:hAnsi="Calibri" w:cs="Times New Roman"/>
                <w:sz w:val="20"/>
                <w:szCs w:val="20"/>
              </w:rPr>
              <w:t>MAFWLR</w:t>
            </w:r>
          </w:p>
          <w:p w14:paraId="4BE3D1C7" w14:textId="6D4CA4AE" w:rsidR="003478CC" w:rsidRPr="00404C92" w:rsidRDefault="003478CC"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MAWLR</w:t>
            </w:r>
          </w:p>
          <w:p w14:paraId="2424EEDE" w14:textId="22099248" w:rsidR="00404C92" w:rsidRPr="00404C92" w:rsidRDefault="00404C92"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M</w:t>
            </w:r>
            <w:r w:rsidRPr="00404C92">
              <w:rPr>
                <w:rFonts w:eastAsia="SimSun" w:cs="Times New Roman"/>
                <w:sz w:val="20"/>
                <w:szCs w:val="20"/>
              </w:rPr>
              <w:t>EFT</w:t>
            </w:r>
          </w:p>
          <w:p w14:paraId="1103D398" w14:textId="4F41A35C" w:rsidR="003478CC" w:rsidRPr="00404C92" w:rsidRDefault="003478CC"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MFMR</w:t>
            </w:r>
          </w:p>
          <w:p w14:paraId="69CCB3D7" w14:textId="72E5D0F0" w:rsidR="00404C92" w:rsidRPr="00404C92" w:rsidRDefault="00404C92" w:rsidP="00485F0E">
            <w:pPr>
              <w:spacing w:after="60" w:line="240" w:lineRule="auto"/>
              <w:jc w:val="both"/>
              <w:rPr>
                <w:rFonts w:ascii="Calibri" w:eastAsia="Calibri" w:hAnsi="Calibri" w:cs="Calibri"/>
                <w:color w:val="000000" w:themeColor="text1"/>
                <w:sz w:val="20"/>
                <w:szCs w:val="20"/>
                <w:lang w:val="en-GB"/>
              </w:rPr>
            </w:pPr>
            <w:r w:rsidRPr="00404C92">
              <w:rPr>
                <w:rFonts w:ascii="Calibri" w:eastAsia="Calibri" w:hAnsi="Calibri" w:cs="Calibri"/>
                <w:color w:val="000000" w:themeColor="text1"/>
                <w:sz w:val="20"/>
                <w:szCs w:val="20"/>
                <w:lang w:val="en-GB"/>
              </w:rPr>
              <w:t>MICT</w:t>
            </w:r>
          </w:p>
          <w:p w14:paraId="1F05DF63" w14:textId="44A0D9B4" w:rsidR="00404C92" w:rsidRPr="00404C92" w:rsidRDefault="00404C92" w:rsidP="00485F0E">
            <w:pPr>
              <w:spacing w:after="60" w:line="240" w:lineRule="auto"/>
              <w:jc w:val="both"/>
              <w:rPr>
                <w:rFonts w:ascii="Calibri" w:eastAsia="SimSun" w:hAnsi="Calibri" w:cs="Times New Roman"/>
                <w:sz w:val="20"/>
                <w:szCs w:val="20"/>
              </w:rPr>
            </w:pPr>
            <w:r w:rsidRPr="00404C92">
              <w:rPr>
                <w:rFonts w:ascii="Calibri" w:eastAsia="Calibri" w:hAnsi="Calibri" w:cs="Calibri"/>
                <w:color w:val="000000" w:themeColor="text1"/>
                <w:sz w:val="20"/>
                <w:szCs w:val="20"/>
                <w:lang w:val="en-GB"/>
              </w:rPr>
              <w:t>MURD</w:t>
            </w:r>
          </w:p>
          <w:p w14:paraId="624F4B04" w14:textId="0C5AF323" w:rsidR="0062227B" w:rsidRDefault="0062227B" w:rsidP="00485F0E">
            <w:pPr>
              <w:spacing w:after="60" w:line="240" w:lineRule="auto"/>
              <w:jc w:val="both"/>
              <w:rPr>
                <w:rFonts w:ascii="Calibri" w:eastAsia="SimSun" w:hAnsi="Calibri" w:cs="Times New Roman"/>
                <w:sz w:val="20"/>
                <w:szCs w:val="20"/>
              </w:rPr>
            </w:pPr>
            <w:r>
              <w:rPr>
                <w:rFonts w:ascii="Calibri" w:eastAsia="SimSun" w:hAnsi="Calibri" w:cs="Times New Roman"/>
                <w:sz w:val="20"/>
                <w:szCs w:val="20"/>
              </w:rPr>
              <w:t>PES</w:t>
            </w:r>
          </w:p>
          <w:p w14:paraId="137419F7" w14:textId="6511434A" w:rsidR="00485F0E" w:rsidRPr="00404C92" w:rsidRDefault="00485F0E"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PIF</w:t>
            </w:r>
          </w:p>
        </w:tc>
        <w:tc>
          <w:tcPr>
            <w:tcW w:w="8157" w:type="dxa"/>
            <w:tcBorders>
              <w:bottom w:val="nil"/>
            </w:tcBorders>
          </w:tcPr>
          <w:p w14:paraId="25AE3F51" w14:textId="56540E7E" w:rsidR="00404C92" w:rsidRDefault="00404C92" w:rsidP="00485F0E">
            <w:pPr>
              <w:spacing w:after="60" w:line="240" w:lineRule="auto"/>
              <w:ind w:left="116"/>
              <w:jc w:val="both"/>
              <w:rPr>
                <w:rFonts w:ascii="Calibri" w:eastAsia="SimSun" w:hAnsi="Calibri" w:cs="Times New Roman"/>
                <w:sz w:val="20"/>
                <w:szCs w:val="20"/>
              </w:rPr>
            </w:pPr>
            <w:r>
              <w:rPr>
                <w:rFonts w:ascii="Calibri" w:eastAsia="SimSun" w:hAnsi="Calibri" w:cs="Times New Roman"/>
                <w:sz w:val="20"/>
                <w:szCs w:val="20"/>
              </w:rPr>
              <w:t>Grievances Redress Mechanism</w:t>
            </w:r>
          </w:p>
          <w:p w14:paraId="4C9C27E5" w14:textId="77B2E954" w:rsidR="00404C92" w:rsidRDefault="00404C92" w:rsidP="00485F0E">
            <w:pPr>
              <w:spacing w:after="60" w:line="240" w:lineRule="auto"/>
              <w:ind w:left="116"/>
              <w:jc w:val="both"/>
              <w:rPr>
                <w:rFonts w:ascii="Calibri" w:eastAsia="SimSun" w:hAnsi="Calibri" w:cs="Times New Roman"/>
                <w:sz w:val="20"/>
                <w:szCs w:val="20"/>
              </w:rPr>
            </w:pPr>
            <w:r>
              <w:rPr>
                <w:rFonts w:ascii="Calibri" w:eastAsia="SimSun" w:hAnsi="Calibri" w:cs="Times New Roman"/>
                <w:sz w:val="20"/>
                <w:szCs w:val="20"/>
              </w:rPr>
              <w:t>Implementing Agency</w:t>
            </w:r>
          </w:p>
          <w:p w14:paraId="6D706C3C" w14:textId="25D8128E" w:rsidR="00404C92" w:rsidRDefault="00404C92" w:rsidP="00485F0E">
            <w:pPr>
              <w:spacing w:after="60" w:line="240" w:lineRule="auto"/>
              <w:ind w:left="116"/>
              <w:jc w:val="both"/>
              <w:rPr>
                <w:rFonts w:ascii="Calibri" w:eastAsia="SimSun" w:hAnsi="Calibri" w:cs="Times New Roman"/>
                <w:sz w:val="20"/>
                <w:szCs w:val="20"/>
              </w:rPr>
            </w:pPr>
            <w:r>
              <w:rPr>
                <w:rFonts w:ascii="Calibri" w:eastAsia="SimSun" w:hAnsi="Calibri" w:cs="Times New Roman"/>
                <w:sz w:val="20"/>
                <w:szCs w:val="20"/>
              </w:rPr>
              <w:t>Indigenous People Plan</w:t>
            </w:r>
          </w:p>
          <w:p w14:paraId="49EDC7FD" w14:textId="60957A61" w:rsidR="00404C92" w:rsidRDefault="00404C92" w:rsidP="00485F0E">
            <w:pPr>
              <w:spacing w:after="60" w:line="240" w:lineRule="auto"/>
              <w:ind w:left="116"/>
              <w:jc w:val="both"/>
              <w:rPr>
                <w:rFonts w:ascii="Calibri" w:eastAsia="SimSun" w:hAnsi="Calibri" w:cs="Times New Roman"/>
                <w:sz w:val="20"/>
                <w:szCs w:val="20"/>
              </w:rPr>
            </w:pPr>
            <w:r>
              <w:rPr>
                <w:rFonts w:ascii="Calibri" w:eastAsia="SimSun" w:hAnsi="Calibri" w:cs="Times New Roman"/>
                <w:sz w:val="20"/>
                <w:szCs w:val="20"/>
              </w:rPr>
              <w:t>Livelihood Action Plan</w:t>
            </w:r>
          </w:p>
          <w:p w14:paraId="041B5396" w14:textId="53A2C9F8" w:rsidR="00C5122F" w:rsidRDefault="00C5122F" w:rsidP="00485F0E">
            <w:pPr>
              <w:spacing w:after="60" w:line="240" w:lineRule="auto"/>
              <w:ind w:left="116"/>
              <w:jc w:val="both"/>
              <w:rPr>
                <w:rFonts w:ascii="Calibri" w:eastAsia="SimSun" w:hAnsi="Calibri" w:cs="Times New Roman"/>
                <w:sz w:val="20"/>
                <w:szCs w:val="20"/>
              </w:rPr>
            </w:pPr>
            <w:r w:rsidRPr="00234F8F">
              <w:rPr>
                <w:rFonts w:ascii="Calibri" w:eastAsia="SimSun" w:hAnsi="Calibri" w:cs="Times New Roman"/>
                <w:sz w:val="20"/>
                <w:szCs w:val="20"/>
              </w:rPr>
              <w:t>Ministry of Agriculture, Fisheries, Water and Land Reform</w:t>
            </w:r>
          </w:p>
          <w:p w14:paraId="665E7959" w14:textId="5C2B4C4F" w:rsidR="003478CC" w:rsidRPr="00404C92" w:rsidRDefault="003478CC"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Ministry of Agriculture, Water and Land Reform</w:t>
            </w:r>
          </w:p>
          <w:p w14:paraId="7434A1A3" w14:textId="2229F0DD" w:rsidR="00404C92" w:rsidRPr="00404C92" w:rsidRDefault="00404C92" w:rsidP="00485F0E">
            <w:pPr>
              <w:spacing w:after="60" w:line="240" w:lineRule="auto"/>
              <w:ind w:left="116"/>
              <w:jc w:val="both"/>
              <w:rPr>
                <w:rFonts w:ascii="Calibri" w:eastAsia="SimSun" w:hAnsi="Calibri" w:cs="Times New Roman"/>
                <w:sz w:val="20"/>
                <w:szCs w:val="20"/>
              </w:rPr>
            </w:pPr>
            <w:r w:rsidRPr="00404C92">
              <w:rPr>
                <w:rFonts w:ascii="Calibri" w:eastAsia="Calibri" w:hAnsi="Calibri" w:cs="Calibri"/>
                <w:color w:val="000000" w:themeColor="text1"/>
                <w:sz w:val="20"/>
                <w:szCs w:val="20"/>
              </w:rPr>
              <w:t>Ministry of Environment, Forestry and Tourism</w:t>
            </w:r>
          </w:p>
          <w:p w14:paraId="002AD08F" w14:textId="05ADB63B" w:rsidR="003478CC" w:rsidRPr="00404C92" w:rsidRDefault="00A37286"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Ministry of Fisheries and marine Resources</w:t>
            </w:r>
          </w:p>
          <w:p w14:paraId="50DDA118" w14:textId="33BD78CF" w:rsidR="00404C92" w:rsidRPr="00404C92" w:rsidRDefault="00404C92" w:rsidP="00485F0E">
            <w:pPr>
              <w:spacing w:after="60" w:line="240" w:lineRule="auto"/>
              <w:ind w:left="116"/>
              <w:jc w:val="both"/>
              <w:rPr>
                <w:rFonts w:ascii="Calibri" w:eastAsia="Calibri" w:hAnsi="Calibri" w:cs="Calibri"/>
                <w:color w:val="000000" w:themeColor="text1"/>
                <w:sz w:val="20"/>
                <w:szCs w:val="20"/>
                <w:lang w:val="en-GB"/>
              </w:rPr>
            </w:pPr>
            <w:r w:rsidRPr="00404C92">
              <w:rPr>
                <w:rFonts w:ascii="Calibri" w:eastAsia="Calibri" w:hAnsi="Calibri" w:cs="Calibri"/>
                <w:color w:val="000000" w:themeColor="text1"/>
                <w:sz w:val="20"/>
                <w:szCs w:val="20"/>
                <w:lang w:val="en-GB"/>
              </w:rPr>
              <w:t>Ministry of Information and Communication Technology</w:t>
            </w:r>
          </w:p>
          <w:p w14:paraId="36A95941" w14:textId="758D82BE" w:rsidR="00404C92" w:rsidRPr="00404C92" w:rsidRDefault="00404C92" w:rsidP="00485F0E">
            <w:pPr>
              <w:spacing w:after="60" w:line="240" w:lineRule="auto"/>
              <w:ind w:left="116"/>
              <w:jc w:val="both"/>
              <w:rPr>
                <w:rFonts w:ascii="Calibri" w:eastAsia="SimSun" w:hAnsi="Calibri" w:cs="Times New Roman"/>
                <w:sz w:val="20"/>
                <w:szCs w:val="20"/>
              </w:rPr>
            </w:pPr>
            <w:r w:rsidRPr="00404C92">
              <w:rPr>
                <w:rFonts w:ascii="Calibri" w:eastAsia="Calibri" w:hAnsi="Calibri" w:cs="Calibri"/>
                <w:color w:val="000000" w:themeColor="text1"/>
                <w:sz w:val="20"/>
                <w:szCs w:val="20"/>
                <w:lang w:val="en-GB"/>
              </w:rPr>
              <w:t>Ministry of Urban and Rural Development</w:t>
            </w:r>
          </w:p>
          <w:p w14:paraId="43BEB728" w14:textId="08181EF4" w:rsidR="0062227B" w:rsidRDefault="0062227B" w:rsidP="00485F0E">
            <w:pPr>
              <w:spacing w:after="60" w:line="240" w:lineRule="auto"/>
              <w:ind w:left="116"/>
              <w:jc w:val="both"/>
              <w:rPr>
                <w:rFonts w:ascii="Calibri" w:eastAsia="SimSun" w:hAnsi="Calibri" w:cs="Times New Roman"/>
                <w:sz w:val="20"/>
                <w:szCs w:val="20"/>
              </w:rPr>
            </w:pPr>
            <w:r>
              <w:rPr>
                <w:rFonts w:ascii="Calibri" w:eastAsia="SimSun" w:hAnsi="Calibri" w:cs="Times New Roman"/>
                <w:sz w:val="20"/>
                <w:szCs w:val="20"/>
              </w:rPr>
              <w:t>Payment for Ecosystem Services</w:t>
            </w:r>
          </w:p>
          <w:p w14:paraId="6814CC21" w14:textId="182E4FF9" w:rsidR="00485F0E" w:rsidRPr="00404C92" w:rsidRDefault="00485F0E"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Project Identification Form</w:t>
            </w:r>
          </w:p>
        </w:tc>
      </w:tr>
      <w:tr w:rsidR="00485F0E" w:rsidRPr="000A7043" w14:paraId="09F78D11" w14:textId="77777777" w:rsidTr="6BBFD461">
        <w:trPr>
          <w:trHeight w:val="288"/>
        </w:trPr>
        <w:tc>
          <w:tcPr>
            <w:tcW w:w="1203" w:type="dxa"/>
            <w:tcBorders>
              <w:bottom w:val="nil"/>
            </w:tcBorders>
          </w:tcPr>
          <w:p w14:paraId="5F309998" w14:textId="77777777" w:rsidR="00485F0E" w:rsidRPr="00404C92" w:rsidRDefault="00485F0E"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PIR</w:t>
            </w:r>
          </w:p>
        </w:tc>
        <w:tc>
          <w:tcPr>
            <w:tcW w:w="8157" w:type="dxa"/>
            <w:tcBorders>
              <w:bottom w:val="nil"/>
            </w:tcBorders>
          </w:tcPr>
          <w:p w14:paraId="6681506F" w14:textId="77777777" w:rsidR="00485F0E" w:rsidRPr="00404C92" w:rsidRDefault="00485F0E"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GEF Project Implementation Report</w:t>
            </w:r>
          </w:p>
        </w:tc>
      </w:tr>
      <w:tr w:rsidR="00485F0E" w:rsidRPr="000A7043" w14:paraId="13B58AEE" w14:textId="77777777" w:rsidTr="6BBFD461">
        <w:trPr>
          <w:trHeight w:val="288"/>
        </w:trPr>
        <w:tc>
          <w:tcPr>
            <w:tcW w:w="1203" w:type="dxa"/>
            <w:tcBorders>
              <w:bottom w:val="nil"/>
            </w:tcBorders>
          </w:tcPr>
          <w:p w14:paraId="347659EC" w14:textId="02475E62" w:rsidR="00A37286" w:rsidRPr="00404C92" w:rsidRDefault="00A37286"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PMU</w:t>
            </w:r>
          </w:p>
          <w:p w14:paraId="78EB7760" w14:textId="4B3E6A07" w:rsidR="00485F0E" w:rsidRPr="00404C92" w:rsidRDefault="00485F0E"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POPP</w:t>
            </w:r>
          </w:p>
        </w:tc>
        <w:tc>
          <w:tcPr>
            <w:tcW w:w="8157" w:type="dxa"/>
            <w:tcBorders>
              <w:bottom w:val="nil"/>
            </w:tcBorders>
          </w:tcPr>
          <w:p w14:paraId="23261ECB" w14:textId="1FCA207E" w:rsidR="00A37286" w:rsidRPr="00404C92" w:rsidRDefault="00A37286" w:rsidP="00485F0E">
            <w:pPr>
              <w:spacing w:after="60" w:line="240" w:lineRule="auto"/>
              <w:ind w:left="116"/>
              <w:jc w:val="both"/>
              <w:rPr>
                <w:rFonts w:ascii="Calibri" w:eastAsia="SimSun" w:hAnsi="Calibri" w:cs="Calibri"/>
                <w:sz w:val="20"/>
                <w:szCs w:val="20"/>
              </w:rPr>
            </w:pPr>
            <w:r w:rsidRPr="00404C92">
              <w:rPr>
                <w:rFonts w:ascii="Calibri" w:eastAsia="SimSun" w:hAnsi="Calibri" w:cs="Calibri"/>
                <w:sz w:val="20"/>
                <w:szCs w:val="20"/>
              </w:rPr>
              <w:t>Project Management Unit</w:t>
            </w:r>
          </w:p>
          <w:p w14:paraId="7C4F9289" w14:textId="06FC967E" w:rsidR="00485F0E" w:rsidRPr="00404C92" w:rsidRDefault="00485F0E" w:rsidP="00485F0E">
            <w:pPr>
              <w:spacing w:after="60" w:line="240" w:lineRule="auto"/>
              <w:ind w:left="116"/>
              <w:jc w:val="both"/>
              <w:rPr>
                <w:rFonts w:ascii="Calibri" w:eastAsia="SimSun" w:hAnsi="Calibri" w:cs="Times New Roman"/>
                <w:b/>
                <w:sz w:val="20"/>
                <w:szCs w:val="20"/>
              </w:rPr>
            </w:pPr>
            <w:r w:rsidRPr="00404C92">
              <w:rPr>
                <w:rFonts w:ascii="Calibri" w:eastAsia="SimSun" w:hAnsi="Calibri" w:cs="Calibri"/>
                <w:sz w:val="20"/>
                <w:szCs w:val="20"/>
              </w:rPr>
              <w:t>Programme and Operations Policies and Procedures</w:t>
            </w:r>
          </w:p>
        </w:tc>
      </w:tr>
      <w:tr w:rsidR="00485F0E" w:rsidRPr="000A7043" w14:paraId="473F944B" w14:textId="77777777" w:rsidTr="6BBFD461">
        <w:trPr>
          <w:trHeight w:val="288"/>
        </w:trPr>
        <w:tc>
          <w:tcPr>
            <w:tcW w:w="1203" w:type="dxa"/>
            <w:tcBorders>
              <w:bottom w:val="nil"/>
            </w:tcBorders>
          </w:tcPr>
          <w:p w14:paraId="369F9B5D" w14:textId="77777777" w:rsidR="00485F0E" w:rsidRPr="00404C92" w:rsidRDefault="00485F0E"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PPG</w:t>
            </w:r>
          </w:p>
        </w:tc>
        <w:tc>
          <w:tcPr>
            <w:tcW w:w="8157" w:type="dxa"/>
            <w:tcBorders>
              <w:bottom w:val="nil"/>
            </w:tcBorders>
          </w:tcPr>
          <w:p w14:paraId="2417FC87" w14:textId="77777777" w:rsidR="00485F0E" w:rsidRPr="00404C92" w:rsidRDefault="00485F0E"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Project Preparation Grant</w:t>
            </w:r>
          </w:p>
        </w:tc>
      </w:tr>
      <w:tr w:rsidR="00485F0E" w:rsidRPr="000A7043" w14:paraId="784D4E05" w14:textId="77777777" w:rsidTr="6BBFD461">
        <w:trPr>
          <w:trHeight w:val="1186"/>
        </w:trPr>
        <w:tc>
          <w:tcPr>
            <w:tcW w:w="1203" w:type="dxa"/>
            <w:tcBorders>
              <w:bottom w:val="nil"/>
            </w:tcBorders>
          </w:tcPr>
          <w:p w14:paraId="77F55556" w14:textId="5C7B7840" w:rsidR="00404C92" w:rsidRDefault="00404C92" w:rsidP="00485F0E">
            <w:pPr>
              <w:spacing w:after="60" w:line="240" w:lineRule="auto"/>
              <w:jc w:val="both"/>
              <w:rPr>
                <w:rFonts w:ascii="Calibri" w:eastAsia="SimSun" w:hAnsi="Calibri" w:cs="Times New Roman"/>
                <w:sz w:val="20"/>
                <w:szCs w:val="20"/>
              </w:rPr>
            </w:pPr>
            <w:r>
              <w:rPr>
                <w:rFonts w:ascii="Calibri" w:eastAsia="SimSun" w:hAnsi="Calibri" w:cs="Times New Roman"/>
                <w:sz w:val="20"/>
                <w:szCs w:val="20"/>
              </w:rPr>
              <w:t>SADC</w:t>
            </w:r>
          </w:p>
          <w:p w14:paraId="51967615" w14:textId="71BCEDA2" w:rsidR="003478CC" w:rsidRPr="00404C92" w:rsidRDefault="003478CC"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SHF</w:t>
            </w:r>
          </w:p>
          <w:p w14:paraId="5CDF2088" w14:textId="3AE2CB9C" w:rsidR="003478CC" w:rsidRPr="00404C92" w:rsidRDefault="003478CC"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SSFO</w:t>
            </w:r>
          </w:p>
          <w:p w14:paraId="6AF81F3B" w14:textId="77777777" w:rsidR="00485F0E" w:rsidRPr="00404C92" w:rsidRDefault="00485F0E"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STAP</w:t>
            </w:r>
          </w:p>
          <w:p w14:paraId="6D28E57F" w14:textId="7005821E" w:rsidR="00A37286" w:rsidRPr="00404C92" w:rsidRDefault="00A37286" w:rsidP="00485F0E">
            <w:pPr>
              <w:spacing w:after="60" w:line="240" w:lineRule="auto"/>
              <w:jc w:val="both"/>
              <w:rPr>
                <w:rFonts w:ascii="Calibri" w:eastAsia="SimSun" w:hAnsi="Calibri" w:cs="Times New Roman"/>
                <w:sz w:val="20"/>
                <w:szCs w:val="20"/>
              </w:rPr>
            </w:pPr>
            <w:r w:rsidRPr="00404C92">
              <w:rPr>
                <w:rFonts w:ascii="Calibri" w:eastAsia="SimSun" w:hAnsi="Calibri" w:cs="Times New Roman"/>
                <w:sz w:val="20"/>
                <w:szCs w:val="20"/>
              </w:rPr>
              <w:t>ToC</w:t>
            </w:r>
          </w:p>
        </w:tc>
        <w:tc>
          <w:tcPr>
            <w:tcW w:w="8157" w:type="dxa"/>
            <w:tcBorders>
              <w:bottom w:val="nil"/>
            </w:tcBorders>
          </w:tcPr>
          <w:p w14:paraId="16244AE6" w14:textId="2943617D" w:rsidR="00404C92" w:rsidRDefault="00404C92" w:rsidP="00485F0E">
            <w:pPr>
              <w:spacing w:after="60" w:line="240" w:lineRule="auto"/>
              <w:ind w:left="116"/>
              <w:jc w:val="both"/>
              <w:rPr>
                <w:rFonts w:ascii="Calibri" w:eastAsia="SimSun" w:hAnsi="Calibri" w:cs="Times New Roman"/>
                <w:sz w:val="20"/>
                <w:szCs w:val="20"/>
              </w:rPr>
            </w:pPr>
            <w:r>
              <w:rPr>
                <w:rFonts w:ascii="Calibri" w:eastAsia="SimSun" w:hAnsi="Calibri" w:cs="Times New Roman"/>
                <w:sz w:val="20"/>
                <w:szCs w:val="20"/>
              </w:rPr>
              <w:t>South African Development Community</w:t>
            </w:r>
          </w:p>
          <w:p w14:paraId="315C72D6" w14:textId="07C11A8D" w:rsidR="003478CC" w:rsidRPr="00404C92" w:rsidRDefault="003478CC"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Small Holder Farmers</w:t>
            </w:r>
          </w:p>
          <w:p w14:paraId="7A87F4BB" w14:textId="0C3FBDD5" w:rsidR="003478CC" w:rsidRPr="00404C92" w:rsidRDefault="003478CC"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Small-Scale Fisheries Organisation</w:t>
            </w:r>
          </w:p>
          <w:p w14:paraId="09C44C87" w14:textId="77777777" w:rsidR="00485F0E" w:rsidRPr="00404C92" w:rsidRDefault="00485F0E"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GEF Scientific Technical Advisory Panel</w:t>
            </w:r>
          </w:p>
          <w:p w14:paraId="54F93AB0" w14:textId="6BD396F8" w:rsidR="00A37286" w:rsidRPr="00404C92" w:rsidRDefault="00A37286" w:rsidP="00485F0E">
            <w:pPr>
              <w:spacing w:after="60" w:line="240" w:lineRule="auto"/>
              <w:ind w:left="116"/>
              <w:jc w:val="both"/>
              <w:rPr>
                <w:rFonts w:ascii="Calibri" w:eastAsia="SimSun" w:hAnsi="Calibri" w:cs="Times New Roman"/>
                <w:sz w:val="20"/>
                <w:szCs w:val="20"/>
              </w:rPr>
            </w:pPr>
            <w:r w:rsidRPr="00404C92">
              <w:rPr>
                <w:rFonts w:ascii="Calibri" w:eastAsia="SimSun" w:hAnsi="Calibri" w:cs="Times New Roman"/>
                <w:sz w:val="20"/>
                <w:szCs w:val="20"/>
              </w:rPr>
              <w:t>Theory of Change</w:t>
            </w:r>
          </w:p>
        </w:tc>
      </w:tr>
    </w:tbl>
    <w:p w14:paraId="17C2A351" w14:textId="747DBFE5" w:rsidR="007C1B62" w:rsidRPr="007C1B62" w:rsidRDefault="6BBFD461" w:rsidP="005A5A04">
      <w:pPr>
        <w:sectPr w:rsidR="007C1B62" w:rsidRPr="007C1B62" w:rsidSect="0064394D">
          <w:pgSz w:w="12240" w:h="15840" w:code="1"/>
          <w:pgMar w:top="1440" w:right="1440" w:bottom="1440" w:left="1440" w:header="720" w:footer="432" w:gutter="0"/>
          <w:cols w:space="708"/>
          <w:titlePg/>
          <w:docGrid w:linePitch="360"/>
        </w:sectPr>
      </w:pPr>
      <w:r>
        <w:br w:type="page"/>
      </w:r>
      <w:bookmarkStart w:id="5" w:name="_Toc407785517"/>
    </w:p>
    <w:p w14:paraId="2100116D" w14:textId="5EF7B0D1" w:rsidR="00485F0E" w:rsidRPr="00485F0E" w:rsidRDefault="7EA06BE1" w:rsidP="006E37AD">
      <w:pPr>
        <w:pStyle w:val="Heading1"/>
        <w:numPr>
          <w:ilvl w:val="0"/>
          <w:numId w:val="43"/>
        </w:numPr>
      </w:pPr>
      <w:bookmarkStart w:id="6" w:name="_Toc186840596"/>
      <w:bookmarkStart w:id="7" w:name="_Toc1336907055"/>
      <w:bookmarkStart w:id="8" w:name="_Toc873809271"/>
      <w:bookmarkStart w:id="9" w:name="_Toc192835113"/>
      <w:r>
        <w:lastRenderedPageBreak/>
        <w:t>Development Challenge</w:t>
      </w:r>
      <w:bookmarkEnd w:id="5"/>
      <w:bookmarkEnd w:id="6"/>
      <w:bookmarkEnd w:id="7"/>
      <w:bookmarkEnd w:id="8"/>
      <w:bookmarkEnd w:id="9"/>
      <w:r>
        <w:t xml:space="preserve"> </w:t>
      </w:r>
    </w:p>
    <w:p w14:paraId="6A69731B" w14:textId="77777777" w:rsidR="00485F0E" w:rsidRDefault="00485F0E" w:rsidP="00485F0E">
      <w:pPr>
        <w:spacing w:after="0" w:line="240" w:lineRule="auto"/>
        <w:jc w:val="both"/>
        <w:rPr>
          <w:rFonts w:ascii="Calibri" w:eastAsia="SimSun" w:hAnsi="Calibri" w:cs="Times New Roman"/>
          <w:bCs/>
          <w:iCs/>
          <w:sz w:val="20"/>
          <w:szCs w:val="20"/>
        </w:rPr>
      </w:pPr>
    </w:p>
    <w:p w14:paraId="48599D10" w14:textId="7415BECD"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10C643D5" w14:textId="1C237587"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The Republic of Namibia (824 290 km</w:t>
      </w:r>
      <w:r w:rsidRPr="5A4ED2A0">
        <w:rPr>
          <w:rFonts w:ascii="Calibri" w:eastAsia="Calibri" w:hAnsi="Calibri" w:cs="Calibri"/>
          <w:color w:val="000000" w:themeColor="text1"/>
          <w:sz w:val="20"/>
          <w:szCs w:val="20"/>
          <w:vertAlign w:val="superscript"/>
          <w:lang w:val="en-GB"/>
        </w:rPr>
        <w:t>2</w:t>
      </w:r>
      <w:r w:rsidRPr="5A4ED2A0">
        <w:rPr>
          <w:rFonts w:ascii="Calibri" w:eastAsia="Calibri" w:hAnsi="Calibri" w:cs="Calibri"/>
          <w:color w:val="000000" w:themeColor="text1"/>
          <w:sz w:val="20"/>
          <w:szCs w:val="20"/>
          <w:lang w:val="en-GB"/>
        </w:rPr>
        <w:t>) is located on southern Africa’s west coast, neighboured by Angola, Zambia, Zimbabwe, Botswana and South Africa, and bordered to the west by the Atlantic Ocean.</w:t>
      </w:r>
      <w:r w:rsidRPr="5A4ED2A0">
        <w:rPr>
          <w:rFonts w:ascii="Segoe UI" w:eastAsia="Segoe UI" w:hAnsi="Segoe UI" w:cs="Segoe UI"/>
          <w:color w:val="000000" w:themeColor="text1"/>
          <w:sz w:val="20"/>
          <w:szCs w:val="20"/>
          <w:lang w:val="en-GB"/>
        </w:rPr>
        <w:t xml:space="preserve"> </w:t>
      </w:r>
      <w:r w:rsidRPr="5A4ED2A0">
        <w:rPr>
          <w:rFonts w:ascii="Calibri" w:eastAsia="Calibri" w:hAnsi="Calibri" w:cs="Calibri"/>
          <w:color w:val="000000" w:themeColor="text1"/>
          <w:sz w:val="20"/>
          <w:szCs w:val="20"/>
        </w:rPr>
        <w:t>Namibia is one of the driest countries in the world and the second driest country in Africa; m</w:t>
      </w:r>
      <w:r w:rsidRPr="5A4ED2A0">
        <w:rPr>
          <w:rFonts w:ascii="Calibri" w:eastAsia="Calibri" w:hAnsi="Calibri" w:cs="Calibri"/>
          <w:color w:val="000000" w:themeColor="text1"/>
          <w:sz w:val="20"/>
          <w:szCs w:val="20"/>
          <w:lang w:val="en-GB"/>
        </w:rPr>
        <w:t>ore than 90% of the country is classified as semi-arid, arid or hyper-arid. Water resources are scarce, and rainfall is low and inconsistent, with frequent and persistent droughts, and variable and extreme temperatures. These biophysical conditions</w:t>
      </w:r>
      <w:r w:rsidRPr="5A4ED2A0">
        <w:rPr>
          <w:rFonts w:ascii="Calibri" w:eastAsia="Calibri" w:hAnsi="Calibri" w:cs="Calibri"/>
          <w:color w:val="000000" w:themeColor="text1"/>
          <w:sz w:val="20"/>
          <w:szCs w:val="20"/>
        </w:rPr>
        <w:t>significantly constrainsboth agriculture and aquaculture production and their ability to contribute towards the country’s food systems. This is further exacerbated by climate change which is projected to increase temperatures by up to 5.4°C by the 2080s, reduce overall precipitation by up to 19%, and intensify both drought frequency and severity.</w:t>
      </w:r>
    </w:p>
    <w:p w14:paraId="75AE76D1" w14:textId="7E90BCFB"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387B0F10" w14:textId="267F3A68"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Namibia’s food systems are currently dominated (~ 70%) by livestock production. T</w:t>
      </w:r>
      <w:r w:rsidRPr="5A4ED2A0">
        <w:rPr>
          <w:rFonts w:ascii="Calibri" w:eastAsia="Calibri" w:hAnsi="Calibri" w:cs="Calibri"/>
          <w:color w:val="000000" w:themeColor="text1"/>
          <w:sz w:val="20"/>
          <w:szCs w:val="20"/>
          <w:lang w:val="en-GB"/>
        </w:rPr>
        <w:t xml:space="preserve">he over-reliance on livestock production has led to overgrazing and contributed to environmental degradation, including soil erosion and biodiversity loss. This exacerbates the impacts of climate change and increases vulnerability to water scarcity. </w:t>
      </w:r>
    </w:p>
    <w:p w14:paraId="4846546C" w14:textId="4E26BF85"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3F47CBF0" w14:textId="74C9A094"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Crop and horticultural production are largely limited to cereals (maize, pearl millet, wheat, sunflower), vegetables (particularly onions for export), and fruits under irrigation systems. T</w:t>
      </w:r>
      <w:r w:rsidRPr="5A4ED2A0">
        <w:rPr>
          <w:rFonts w:ascii="Calibri" w:eastAsia="Calibri" w:hAnsi="Calibri" w:cs="Calibri"/>
          <w:color w:val="000000" w:themeColor="text1"/>
          <w:sz w:val="20"/>
          <w:szCs w:val="20"/>
          <w:lang w:val="en-GB"/>
        </w:rPr>
        <w:t>he climate, soil, water, and inputs limit crop production, with about 24% of all food calories grown per year lost at farm level.</w:t>
      </w:r>
      <w:r w:rsidRPr="5A4ED2A0">
        <w:rPr>
          <w:rFonts w:ascii="Calibri" w:eastAsia="Calibri" w:hAnsi="Calibri" w:cs="Calibri"/>
          <w:color w:val="000000" w:themeColor="text1"/>
          <w:sz w:val="20"/>
          <w:szCs w:val="20"/>
          <w:vertAlign w:val="superscript"/>
          <w:lang w:val="en-GB"/>
        </w:rPr>
        <w:t>1</w:t>
      </w:r>
      <w:r w:rsidRPr="5A4ED2A0">
        <w:rPr>
          <w:rFonts w:ascii="Calibri" w:eastAsia="Calibri" w:hAnsi="Calibri" w:cs="Calibri"/>
          <w:color w:val="000000" w:themeColor="text1"/>
          <w:sz w:val="20"/>
          <w:szCs w:val="20"/>
        </w:rPr>
        <w:t xml:space="preserve"> The horticultural input supply market is moderate and well-developed, and large companies are operating in this market segment. While horticulture has expanded over the past decade, domestic production meets only 47% of the country’s vegetable demand</w:t>
      </w:r>
      <w:r w:rsidRPr="5A4ED2A0">
        <w:rPr>
          <w:rFonts w:ascii="Calibri" w:eastAsia="Calibri" w:hAnsi="Calibri" w:cs="Calibri"/>
          <w:color w:val="000000" w:themeColor="text1"/>
          <w:sz w:val="16"/>
          <w:szCs w:val="16"/>
        </w:rPr>
        <w:t xml:space="preserve"> 2</w:t>
      </w:r>
      <w:r w:rsidRPr="5A4ED2A0">
        <w:rPr>
          <w:rFonts w:ascii="Calibri" w:eastAsia="Calibri" w:hAnsi="Calibri" w:cs="Calibri"/>
          <w:color w:val="000000" w:themeColor="text1"/>
          <w:sz w:val="20"/>
          <w:szCs w:val="20"/>
        </w:rPr>
        <w:t xml:space="preserve"> and less than 4% of the annual fruit requirement of 730 tonnes. Import permits for inputs are an issue, and the enforcement of rules to prevent fake or harmful agricultural inputs is now very weak. Namibia imports most of its horticultural sector inputs such as fertiliser, agrichemicals, and seeds. There is negligible export of agricultural products except dates and grapes from the southern part of Namibia. In general, the agricultural sector is characterised</w:t>
      </w:r>
      <w:r w:rsidRPr="5A4ED2A0">
        <w:rPr>
          <w:rFonts w:ascii="Calibri" w:eastAsia="Calibri" w:hAnsi="Calibri" w:cs="Calibri"/>
          <w:color w:val="000000" w:themeColor="text1"/>
          <w:sz w:val="20"/>
          <w:szCs w:val="20"/>
          <w:lang w:val="en-GB"/>
        </w:rPr>
        <w:t xml:space="preserve"> by fragmented production, limited value addition, weak market linkages, price shocks, economic decline, socio-economic inequalities and unemployment</w:t>
      </w:r>
      <w:r w:rsidRPr="5A4ED2A0">
        <w:rPr>
          <w:rFonts w:ascii="Calibri" w:eastAsia="Calibri" w:hAnsi="Calibri" w:cs="Calibri"/>
          <w:color w:val="000000" w:themeColor="text1"/>
          <w:sz w:val="20"/>
          <w:szCs w:val="20"/>
          <w:vertAlign w:val="superscript"/>
          <w:lang w:val="en-GB"/>
        </w:rPr>
        <w:t>2</w:t>
      </w:r>
      <w:r w:rsidRPr="5A4ED2A0">
        <w:rPr>
          <w:rFonts w:ascii="Calibri" w:eastAsia="Calibri" w:hAnsi="Calibri" w:cs="Calibri"/>
          <w:color w:val="000000" w:themeColor="text1"/>
          <w:sz w:val="20"/>
          <w:szCs w:val="20"/>
          <w:lang w:val="en-GB"/>
        </w:rPr>
        <w:t xml:space="preserve"> leading to inefficiencies and hindering economic opportunities. T</w:t>
      </w:r>
      <w:r w:rsidRPr="5A4ED2A0">
        <w:rPr>
          <w:rFonts w:ascii="Calibri" w:eastAsia="Calibri" w:hAnsi="Calibri" w:cs="Calibri"/>
          <w:color w:val="000000" w:themeColor="text1"/>
          <w:sz w:val="20"/>
          <w:szCs w:val="20"/>
        </w:rPr>
        <w:t xml:space="preserve">here is a high level of food wastage due to lack of cool storage and poor handling, lack of processing opportunities and marketing strategy. Product quality is often lower than competing imported products due to issues of post-harvest rather than production. </w:t>
      </w:r>
    </w:p>
    <w:p w14:paraId="5EE9FA74" w14:textId="5CA38C76"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6024330B" w14:textId="16CC7F81"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 xml:space="preserve">Namibia’s aquaculture sector is relatively new, mostly dominated by the marine subsector, and only contributing a few percent to local demand for relevant products. Namibia's freshwater aquaculture subsector remains underdeveloped, and production has fluctuated around 40 tonnes per annum since 2010 (Figure 1). Production is heavily constrained by Namibia's arid climate, with perennial water sources limited to the northern and southern borders. Currently, there are one or two commercial operationsin the country, as well as 100-200 smallholder fish farmers primarily in the northern regions (Caprivi-Owabo-Kavango). These smallholders mainly produce tilapia species and sharptooth catfish in small ponds for household consumption rather than commercial purposes. </w:t>
      </w:r>
    </w:p>
    <w:p w14:paraId="6EFC37B0" w14:textId="0D13B97D"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7F8CEBC6" w14:textId="15682DEA" w:rsidR="000E7FBF" w:rsidRDefault="1C8DCDD9" w:rsidP="5A4ED2A0">
      <w:pPr>
        <w:spacing w:after="0" w:line="240" w:lineRule="auto"/>
        <w:jc w:val="both"/>
        <w:textAlignment w:val="baseline"/>
        <w:rPr>
          <w:rFonts w:ascii="Arial" w:eastAsia="Arial" w:hAnsi="Arial" w:cs="Arial"/>
          <w:color w:val="000000" w:themeColor="text1"/>
        </w:rPr>
      </w:pPr>
      <w:r>
        <w:rPr>
          <w:noProof/>
        </w:rPr>
        <w:lastRenderedPageBreak/>
        <w:drawing>
          <wp:inline distT="0" distB="0" distL="0" distR="0" wp14:anchorId="27A8057D" wp14:editId="1730968D">
            <wp:extent cx="4772025" cy="2819400"/>
            <wp:effectExtent l="0" t="0" r="0" b="0"/>
            <wp:docPr id="614400071" name="Picture 6144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772025" cy="2819400"/>
                    </a:xfrm>
                    <a:prstGeom prst="rect">
                      <a:avLst/>
                    </a:prstGeom>
                  </pic:spPr>
                </pic:pic>
              </a:graphicData>
            </a:graphic>
          </wp:inline>
        </w:drawing>
      </w:r>
    </w:p>
    <w:p w14:paraId="22D411E4" w14:textId="4B397C7D"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Figure 1: Freshwater aquaculture production in Namibia, 2010 – 2022.</w:t>
      </w:r>
    </w:p>
    <w:p w14:paraId="2403ABB5" w14:textId="5097C6C3"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67C683DD" w14:textId="7F820DA9"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7E2FD661" w14:textId="0D543CE1"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 xml:space="preserve">In general, freshwater </w:t>
      </w:r>
      <w:r w:rsidRPr="5A4ED2A0">
        <w:rPr>
          <w:rFonts w:ascii="Calibri" w:eastAsia="Calibri" w:hAnsi="Calibri" w:cs="Calibri"/>
          <w:color w:val="000000" w:themeColor="text1"/>
          <w:sz w:val="20"/>
          <w:szCs w:val="20"/>
        </w:rPr>
        <w:t xml:space="preserve">aquaculture production models in Namibia are not well-defined to enable farmers to follow them to yield optimum production. Freshwater aquaculture management is not well practiced, and many farmers are practicing on a trial-and-error basis with limited knowledge on the most suitable practices. Namibia currently has no fish feed production plant operating. The above has caused significant barriers in enabling reliable access for farmers to procure feed for their fish. Despite Namibia having the necessary key ingredients to produce the feed there are no processing facilities that can enable them to utilize them. As a result, the feed is imported from South Africa and Zambia which results in extremely high transport costs. This also results in high carbon emissions through long-distance transport as opposed to the fish feed being produced locally. </w:t>
      </w:r>
      <w:r w:rsidRPr="5A4ED2A0">
        <w:rPr>
          <w:rFonts w:ascii="Calibri" w:eastAsia="Calibri" w:hAnsi="Calibri" w:cs="Calibri"/>
          <w:color w:val="000000" w:themeColor="text1"/>
          <w:sz w:val="20"/>
          <w:szCs w:val="20"/>
          <w:lang w:val="en-GB"/>
        </w:rPr>
        <w:t>An underdeveloped aquaculture sector (lacking developed production capacity, infrastructure, and market integration) further limits potential for increased food security and sustainable economic growth.</w:t>
      </w:r>
    </w:p>
    <w:p w14:paraId="4A9F4FEF" w14:textId="52425A7D"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32EE23C6" w14:textId="25DCE874"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 xml:space="preserve">Inland capture fisheries in Namibia are limited mainly to the Chobe River, the Kavango-, Kwando and Zambezi rivers in the Caprivi strip, Lake Liambezi, the Cuvelai Basin, and the Kunene and Orange Rivers. These fishing activities are largely subsistence, with limited commercial activity. Fishers use mainly traditional gears, including baskets, spears, hook and line, as well as gill nets. Recent conservative estimates indicate that the inland capture fisheries sector directly supports the livelihoods of over 280,000 Namibians, making up approximately 11% of the country’s total population.  Livelihood support is in the form of income, employment, socio-economic benefits, food, and nutrition security. Nevertheless, a recent survey shows the fish stocks in the Zambezi and the Okavango Rivers have declined by over 90% since 1985. This illustrates that natural fisheries are under threat from overfishing, ecosystem degradation, climate change and population growth.  Consequently, the potential contributions of these river systems to local food security are threatened. There is limited monitoring of inland fisheries which complicates sustainable management and makes it difficult to implement evidence-based policies. Moreover, there is inadequate knowledge on the potential to develop inland capture fisheries in underutilised water bodies.  On the plus side, Small-Scale Fisheries Organisations (SSFO) have been established in various regions; these provide the platform for improved governance, management and organisation of the sector. </w:t>
      </w:r>
    </w:p>
    <w:p w14:paraId="7D5F8F97" w14:textId="6F82E2E5" w:rsidR="000E7FBF" w:rsidRDefault="1C8DCDD9" w:rsidP="5A4ED2A0">
      <w:pPr>
        <w:spacing w:after="0" w:line="240" w:lineRule="auto"/>
        <w:jc w:val="both"/>
        <w:textAlignment w:val="baseline"/>
        <w:rPr>
          <w:rFonts w:ascii="Arial" w:eastAsia="Arial" w:hAnsi="Arial" w:cs="Arial"/>
          <w:color w:val="000000" w:themeColor="text1"/>
        </w:rPr>
      </w:pPr>
      <w:r w:rsidRPr="5A4ED2A0">
        <w:rPr>
          <w:rFonts w:ascii="Calibri" w:eastAsia="Calibri" w:hAnsi="Calibri" w:cs="Calibri"/>
          <w:color w:val="000000" w:themeColor="text1"/>
          <w:sz w:val="20"/>
          <w:szCs w:val="20"/>
        </w:rPr>
        <w:t xml:space="preserve">Namibia’s horticulture and aquaculture sectors also face several cross-cutting challenges. </w:t>
      </w:r>
      <w:r w:rsidRPr="5A4ED2A0">
        <w:rPr>
          <w:rFonts w:ascii="Calibri" w:eastAsia="Calibri" w:hAnsi="Calibri" w:cs="Calibri"/>
          <w:color w:val="000000" w:themeColor="text1"/>
          <w:sz w:val="20"/>
          <w:szCs w:val="20"/>
          <w:lang w:val="en-GB"/>
        </w:rPr>
        <w:t xml:space="preserve">Water scarcity, restricted access to formal markets, substantial post-harvest losses, and minimal value addition are some of the issues facing the two industries. The total content of the country’s dams stood at 55% on 18 March 2024, compared to 70% in the corresponding period last year, representing a decrease of 15%. The water level of most dams is currently low, and only Neckartal and Friedenau dams are above 50%, with their level of full capacity standing at 84% and 55%, respectively. Therefore, the water availability is poor as well as the water quality due to catchment running dry. In </w:t>
      </w:r>
      <w:r w:rsidRPr="5A4ED2A0">
        <w:rPr>
          <w:rFonts w:ascii="Calibri" w:eastAsia="Calibri" w:hAnsi="Calibri" w:cs="Calibri"/>
          <w:color w:val="000000" w:themeColor="text1"/>
          <w:sz w:val="20"/>
          <w:szCs w:val="20"/>
          <w:lang w:val="en-GB"/>
        </w:rPr>
        <w:lastRenderedPageBreak/>
        <w:t>communal areas, boreholes damage and stolen pumps in the northern areas further complicate the situation. It is expected that there will be a 40-60% decrease in water tables.</w:t>
      </w:r>
      <w:r w:rsidRPr="5A4ED2A0">
        <w:rPr>
          <w:rFonts w:ascii="Calibri" w:eastAsia="Calibri" w:hAnsi="Calibri" w:cs="Calibri"/>
          <w:color w:val="000000" w:themeColor="text1"/>
          <w:sz w:val="20"/>
          <w:szCs w:val="20"/>
          <w:vertAlign w:val="superscript"/>
          <w:lang w:val="en-GB"/>
        </w:rPr>
        <w:t>3</w:t>
      </w:r>
    </w:p>
    <w:p w14:paraId="641FE681" w14:textId="2FC7C71F"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16ABFB10" w14:textId="2C3C43EE"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390068CD" w14:textId="5C418A54" w:rsidR="000E7FBF" w:rsidRDefault="1C8DCDD9" w:rsidP="5A4ED2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Smallholder farmers (SHF) face difficulties with inclusive finance, and access to viable inputs, energy infrastructure, energy products, inputs for the optimal use of climate-smart agriculture and aquaculture production systems, and market access. Most smallholder farmers live in shared spaces and have no land ownership. Smallholder farmers' productivity and marketability are impacted by their frequent lack of access to technology, inputs, limited access to loans due to requirements of collateral against the loan, appropriate extension services, affecting their productivity and marketability, and a l</w:t>
      </w:r>
      <w:r w:rsidRPr="5A4ED2A0">
        <w:rPr>
          <w:rFonts w:ascii="Calibri" w:eastAsia="Calibri" w:hAnsi="Calibri" w:cs="Calibri"/>
          <w:color w:val="073D5A"/>
          <w:sz w:val="20"/>
          <w:szCs w:val="20"/>
          <w:lang w:val="en-GB"/>
        </w:rPr>
        <w:t>ack of information on the benefits associated with integration food production</w:t>
      </w:r>
      <w:r w:rsidRPr="5A4ED2A0">
        <w:rPr>
          <w:rFonts w:ascii="Calibri" w:eastAsia="Calibri" w:hAnsi="Calibri" w:cs="Calibri"/>
          <w:color w:val="000000" w:themeColor="text1"/>
          <w:sz w:val="20"/>
          <w:szCs w:val="20"/>
          <w:lang w:val="en-GB"/>
        </w:rPr>
        <w:t>.</w:t>
      </w:r>
    </w:p>
    <w:p w14:paraId="7A2E16EF" w14:textId="67F38F73" w:rsidR="000E7FBF" w:rsidRDefault="000E7FBF" w:rsidP="5A4ED2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textAlignment w:val="baseline"/>
        <w:rPr>
          <w:rFonts w:ascii="Calibri" w:eastAsia="Calibri" w:hAnsi="Calibri" w:cs="Calibri"/>
          <w:color w:val="000000" w:themeColor="text1"/>
          <w:sz w:val="20"/>
          <w:szCs w:val="20"/>
        </w:rPr>
      </w:pPr>
    </w:p>
    <w:p w14:paraId="32FA268F" w14:textId="6776AF22"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Transport of produce from the farm or for short distances is typically done on open bakkie (pickup) owned by farmers or traders. Even on longer distances across the country or for large volumes of products open bakkie with unrefrigerated trailer is often used. Product spoilage rates are high, especially with daily summer temperatures above 40-degrees Celsius. Roadside vendors or market traders often do not conduct their trading in a conducive environment and have no infrastructure suitable for maximum production, marketing fresh products and are poorly maintained. Most of the horticultural produce is sold to consumers with very little grading, washing, or packaging at a farm level. Most Namibians purchase their aquacultural and horticultural produce at local markets with limited processing. This is changing, with more of the population shopping at supermarkets because of the absence of the above amenities. There is increasing demand for more highly processed and packaged produce, convenience products, out-of-season products, and specialized varieties.</w:t>
      </w:r>
    </w:p>
    <w:p w14:paraId="7D44AED9" w14:textId="532878E2"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6E9429C7" w14:textId="73C6D357"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 xml:space="preserve">The field survey during the PPG Phase indicated that the average horticulture and aquaculture production and income for smallholder farmers is high in the Northern targeted sites compared to smallholder farmers in Southern targeted sites. There are also significant constraints for freshwater aquaculture development, in particular in the Southern targeted sites, and experience from past attempts which have failed. When asked about the problems and challenges they encountered, both horticulture and aquaculture smallholder farmers reported challenges in accessing improved seeds, costly fertilizers and agrochemicals, limited supply of fish feeds, fingerlings, and access to lucrative formal markets. </w:t>
      </w:r>
      <w:r w:rsidRPr="00234F8F">
        <w:rPr>
          <w:rFonts w:ascii="Calibri" w:eastAsia="Calibri" w:hAnsi="Calibri" w:cs="Calibri"/>
          <w:color w:val="000000" w:themeColor="text1"/>
          <w:sz w:val="20"/>
          <w:szCs w:val="20"/>
        </w:rPr>
        <w:t xml:space="preserve">Although the horticulture smallholder farmers acknowledged the access to National Horticulture Support Programme of the </w:t>
      </w:r>
      <w:r w:rsidR="0062227B" w:rsidRPr="00234F8F">
        <w:rPr>
          <w:rFonts w:ascii="Calibri" w:eastAsia="Calibri" w:hAnsi="Calibri" w:cs="Calibri"/>
          <w:color w:val="000000" w:themeColor="text1"/>
          <w:sz w:val="20"/>
          <w:szCs w:val="20"/>
        </w:rPr>
        <w:t xml:space="preserve">then </w:t>
      </w:r>
      <w:r w:rsidRPr="00234F8F">
        <w:rPr>
          <w:rFonts w:ascii="Calibri" w:eastAsia="Calibri" w:hAnsi="Calibri" w:cs="Calibri"/>
          <w:color w:val="000000" w:themeColor="text1"/>
          <w:sz w:val="20"/>
          <w:szCs w:val="20"/>
        </w:rPr>
        <w:t xml:space="preserve">Ministry of Agriculture, Water and Land Reform (MAWLR), </w:t>
      </w:r>
      <w:r w:rsidR="0045556F" w:rsidRPr="00234F8F">
        <w:rPr>
          <w:rFonts w:ascii="Calibri" w:eastAsia="Calibri" w:hAnsi="Calibri" w:cs="Calibri"/>
          <w:color w:val="000000" w:themeColor="text1"/>
          <w:sz w:val="20"/>
          <w:szCs w:val="20"/>
        </w:rPr>
        <w:t xml:space="preserve">now MAFWLR, </w:t>
      </w:r>
      <w:r w:rsidRPr="00234F8F">
        <w:rPr>
          <w:rFonts w:ascii="Calibri" w:eastAsia="Calibri" w:hAnsi="Calibri" w:cs="Calibri"/>
          <w:color w:val="000000" w:themeColor="text1"/>
          <w:sz w:val="20"/>
          <w:szCs w:val="20"/>
        </w:rPr>
        <w:t>they are not happy with the quantity of fertilizers (8x bags per year), pesticides/herbicides (maximum of 5 liters per year) and seeds they are allowed to receive from this programme.</w:t>
      </w:r>
    </w:p>
    <w:p w14:paraId="5A6B7F63" w14:textId="32DDB0FE"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0823F48A" w14:textId="35ADAE49"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On the other hand, Namibia is an upper middle-income country, with a fast-growing population and there is a significant demand for horticultural and aquacultural products, but only 47% of horticulture demand is met locally.</w:t>
      </w:r>
      <w:r w:rsidRPr="5A4ED2A0">
        <w:rPr>
          <w:rFonts w:ascii="Calibri" w:eastAsia="Calibri" w:hAnsi="Calibri" w:cs="Calibri"/>
          <w:color w:val="000000" w:themeColor="text1"/>
          <w:sz w:val="20"/>
          <w:szCs w:val="20"/>
          <w:vertAlign w:val="superscript"/>
          <w:lang w:val="en-GB"/>
        </w:rPr>
        <w:t>4</w:t>
      </w:r>
      <w:r w:rsidRPr="5A4ED2A0">
        <w:rPr>
          <w:rFonts w:ascii="Calibri" w:eastAsia="Calibri" w:hAnsi="Calibri" w:cs="Calibri"/>
          <w:color w:val="000000" w:themeColor="text1"/>
          <w:sz w:val="20"/>
          <w:szCs w:val="20"/>
          <w:lang w:val="en-GB"/>
        </w:rPr>
        <w:t xml:space="preserve"> However, the overall unemployment rate stands at 34%, with that of the youth reported at 48% </w:t>
      </w:r>
      <w:r w:rsidRPr="5A4ED2A0">
        <w:rPr>
          <w:rFonts w:ascii="Calibri" w:eastAsia="Calibri" w:hAnsi="Calibri" w:cs="Calibri"/>
          <w:color w:val="000000" w:themeColor="text1"/>
          <w:sz w:val="20"/>
          <w:szCs w:val="20"/>
          <w:vertAlign w:val="superscript"/>
          <w:lang w:val="en-GB"/>
        </w:rPr>
        <w:t>5</w:t>
      </w:r>
      <w:r w:rsidRPr="5A4ED2A0">
        <w:rPr>
          <w:rFonts w:ascii="Calibri" w:eastAsia="Calibri" w:hAnsi="Calibri" w:cs="Calibri"/>
          <w:color w:val="000000" w:themeColor="text1"/>
          <w:sz w:val="20"/>
          <w:szCs w:val="20"/>
          <w:lang w:val="en-GB"/>
        </w:rPr>
        <w:t xml:space="preserve">, increasingly affected by the economic downturn and compounded by the lingering negative effects of Covid-19 and, more recently, the effects of global political events. </w:t>
      </w:r>
      <w:r w:rsidRPr="5A4ED2A0">
        <w:rPr>
          <w:rStyle w:val="normaltextrun"/>
          <w:rFonts w:ascii="Calibri" w:eastAsia="Calibri" w:hAnsi="Calibri" w:cs="Calibri"/>
          <w:color w:val="000000" w:themeColor="text1"/>
          <w:sz w:val="20"/>
          <w:szCs w:val="20"/>
        </w:rPr>
        <w:t xml:space="preserve">The interconnected pressures across Namibia’s food and environmental systems threaten ecosystem health, livelihoods, and food security. This highlights the need for a paradigm-shift to ensure alternative sustainable food production systems, such as integrated aquaculture – horticulture are supported and developed. </w:t>
      </w:r>
    </w:p>
    <w:p w14:paraId="62C697E4" w14:textId="0B721EA2"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063C644F" w14:textId="09057820"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2B05D54C" w14:textId="59C2C8D4"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66811478" w14:textId="76F045C7"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232370C7" w14:textId="4526A428"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433D3D10" w14:textId="5611C508"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7C4C02DF" w14:textId="7C829E85"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26E3AE32" w14:textId="6874593E"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656ABF5C" w14:textId="7B50C916"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70F648FB" w14:textId="60BDFB4B"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574C143D" w14:textId="5822082E" w:rsidR="000E7FBF" w:rsidRDefault="000E7FBF" w:rsidP="5A4ED2A0">
      <w:pPr>
        <w:pStyle w:val="paragraph0"/>
        <w:spacing w:before="0" w:beforeAutospacing="0" w:after="0" w:afterAutospacing="0"/>
        <w:jc w:val="both"/>
        <w:textAlignment w:val="baseline"/>
        <w:rPr>
          <w:rStyle w:val="normaltextrun"/>
          <w:rFonts w:asciiTheme="minorHAnsi" w:eastAsia="SimSun" w:hAnsiTheme="minorHAnsi" w:cstheme="minorBidi"/>
          <w:color w:val="000000" w:themeColor="text1"/>
          <w:sz w:val="20"/>
          <w:szCs w:val="20"/>
        </w:rPr>
      </w:pPr>
    </w:p>
    <w:p w14:paraId="32811E89" w14:textId="6C7D3665"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043FCC65" w14:textId="30965456"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rPr>
        <w:lastRenderedPageBreak/>
        <w:t xml:space="preserve">Major Drivers and Root Causes </w:t>
      </w:r>
    </w:p>
    <w:p w14:paraId="06ED46E6" w14:textId="4E4B1C16"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534A70FB" w14:textId="070F4ACF" w:rsidR="000E7FBF" w:rsidRDefault="1C8DCDD9" w:rsidP="006E37AD">
      <w:pPr>
        <w:pStyle w:val="ListParagraph"/>
        <w:numPr>
          <w:ilvl w:val="0"/>
          <w:numId w:val="8"/>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rPr>
        <w:t>Inappropriate and unsustainable practices</w:t>
      </w:r>
      <w:r w:rsidRPr="5A4ED2A0">
        <w:rPr>
          <w:rFonts w:ascii="Calibri" w:eastAsia="Calibri" w:hAnsi="Calibri" w:cs="Calibri"/>
          <w:color w:val="000000" w:themeColor="text1"/>
          <w:sz w:val="20"/>
          <w:szCs w:val="20"/>
        </w:rPr>
        <w:t>: Horticulture and aquaculture practices are not adequately responding to the new challenges linked to environmental degradation, climate change, including lower soil quality and variable weather patterns and increased extreme events. Faced with decreasing yields and low access to inputs, farmers often turn to clearing more land, which only negatively feeds back into the key issues (e.g., soil loss, soil degradation, reduced infiltration, etc.). The adoption of conservation agriculture, climate-smart practices and other sustainable agriculture practices is slow at best, despite promising results; there are examples of them being undertaken in private and community land, but they are too rare to provide the necessary change at catchment, let alone national, level.</w:t>
      </w:r>
    </w:p>
    <w:p w14:paraId="251DC707" w14:textId="1395D7CB" w:rsidR="000E7FBF" w:rsidRDefault="1C8DCDD9" w:rsidP="006E37AD">
      <w:pPr>
        <w:pStyle w:val="ListParagraph"/>
        <w:numPr>
          <w:ilvl w:val="0"/>
          <w:numId w:val="8"/>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lang w:val="en-GB"/>
        </w:rPr>
        <w:t>Rural poverty and dependence on primary sector</w:t>
      </w:r>
      <w:r w:rsidRPr="5A4ED2A0">
        <w:rPr>
          <w:rFonts w:ascii="Calibri" w:eastAsia="Calibri" w:hAnsi="Calibri" w:cs="Calibri"/>
          <w:color w:val="000000" w:themeColor="text1"/>
          <w:sz w:val="20"/>
          <w:szCs w:val="20"/>
          <w:lang w:val="en-GB"/>
        </w:rPr>
        <w:t>: Namibia is an upper middle-income country, one of only eight in Africa</w:t>
      </w:r>
      <w:r w:rsidRPr="5A4ED2A0">
        <w:rPr>
          <w:rFonts w:ascii="Calibri" w:eastAsia="Calibri" w:hAnsi="Calibri" w:cs="Calibri"/>
          <w:color w:val="000000" w:themeColor="text1"/>
          <w:sz w:val="20"/>
          <w:szCs w:val="20"/>
          <w:vertAlign w:val="superscript"/>
          <w:lang w:val="en-GB"/>
        </w:rPr>
        <w:t>6</w:t>
      </w:r>
      <w:r w:rsidRPr="5A4ED2A0">
        <w:rPr>
          <w:rFonts w:ascii="Calibri" w:eastAsia="Calibri" w:hAnsi="Calibri" w:cs="Calibri"/>
          <w:color w:val="000000" w:themeColor="text1"/>
          <w:sz w:val="20"/>
          <w:szCs w:val="20"/>
          <w:lang w:val="en-GB"/>
        </w:rPr>
        <w:t>. The economy has grown substantially since Namibia’s independence in 1990. This economic growth has made high living standards possible for many, but a large segment of the population has not yet been drawn fully into full participation in a modern economy, with all the benefits that this entails, resulting in one of the most unequal income distributions in the world. This is the central reason for poverty in Namibia today, with extreme inequalities in income distribution and standard of living, and a large rural population heavily dependent on the agriculture and inland fisheries sectors. In addition, the horticultural and aquacultural sectors are predominantly led by smallholder farmers, largely relying on rainfall, and are lacking in management and technical skills and access to finance. This significantly exposes local communities to the vagaries of the weather which renders their livelihood very vulnerable, especially for households with very few alternative sources of food and income in the event of poor rainfall. With climate change, droughts and floods are becoming more frequent, further exposing smallholder farmers and their dependents to loss of income, food insecurity and poor nutrition which in turn increases poverty levels.</w:t>
      </w:r>
    </w:p>
    <w:p w14:paraId="4005D72E" w14:textId="37CA6224" w:rsidR="000E7FBF" w:rsidRDefault="1C8DCDD9" w:rsidP="006E37AD">
      <w:pPr>
        <w:pStyle w:val="ListParagraph"/>
        <w:numPr>
          <w:ilvl w:val="0"/>
          <w:numId w:val="8"/>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rPr>
        <w:t xml:space="preserve">Climate change and variability: </w:t>
      </w:r>
      <w:r w:rsidRPr="5A4ED2A0">
        <w:rPr>
          <w:rFonts w:ascii="Calibri" w:eastAsia="Calibri" w:hAnsi="Calibri" w:cs="Calibri"/>
          <w:color w:val="000000" w:themeColor="text1"/>
          <w:sz w:val="20"/>
          <w:szCs w:val="20"/>
        </w:rPr>
        <w:t xml:space="preserve">Climate change and variability are already affecting Namibia, which has experienced greater incidences of dry spells and intense rainfall events over the last two decades. These changes have led to an increase in the frequency of floods, droughts, pest, and disease outbreaks, with severe economic and social consequences. Even with a projected increase in total annual rainfall, the number of rainfall events is likely to decrease, with significant increases in the intensity of each rain episode interrupted by longer dry spells. </w:t>
      </w:r>
    </w:p>
    <w:p w14:paraId="6A716B1D" w14:textId="54C40CCD" w:rsidR="000E7FBF" w:rsidRDefault="1C8DCDD9" w:rsidP="006E37AD">
      <w:pPr>
        <w:pStyle w:val="ListParagraph"/>
        <w:numPr>
          <w:ilvl w:val="0"/>
          <w:numId w:val="8"/>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lang w:val="en-GB"/>
        </w:rPr>
        <w:t>Limited economic choices for alternative livelihoods in communities:</w:t>
      </w:r>
      <w:r w:rsidRPr="5A4ED2A0">
        <w:rPr>
          <w:rFonts w:ascii="Calibri" w:eastAsia="Calibri" w:hAnsi="Calibri" w:cs="Calibri"/>
          <w:color w:val="000000" w:themeColor="text1"/>
          <w:sz w:val="20"/>
          <w:szCs w:val="20"/>
          <w:lang w:val="en-GB"/>
        </w:rPr>
        <w:t xml:space="preserve"> Rural population relies heavily on the natural resources around them, but still, they need innovative and business ideas to use them efficiently. While there have been several government intervention programmes and project-led efforts to provide communities with assistance and opportunities, they are not fully utilised. In most cases, SHFs are taking uninformed business ventures which will not yield tangible results or income, with a lack of uptake business ventures in the long term and at a larger scale. Much of the reluctance to adopt climate smart approaches is due to the lack of proof of their economic viability. Simultaneously, these alternate livelihood options should help promote sustainability, especially in the face of changing conditions due to climate change.</w:t>
      </w:r>
    </w:p>
    <w:p w14:paraId="0D3AD164" w14:textId="54BF36ED"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51121FCE" w14:textId="44A8E264"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lang w:val="en-GB"/>
        </w:rPr>
        <w:t>Barriers</w:t>
      </w:r>
    </w:p>
    <w:p w14:paraId="394916A3" w14:textId="2DF2EE8A"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5AED0341" w14:textId="5BAB4CA3" w:rsidR="000E7FBF" w:rsidRDefault="1C8DCDD9"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With a view to contributing towards food systems transformation, the Government of Namibia recognizes that the contribution of aquatic foods and ecosystems to the national economy and social welfare is critical because aquatic ecosystems provide jobs, food, ecological services, tourism opportunities, livelihood, and nutrition security for many riparian communities. Therefore, the Government of Namibia prioritizes the development of inland capture fisheries and aquaculture as priority socio-economic development sectors. Investment opportunities exist for the aquaculture and horticulture sector in Namibia. However, there are several challenges/barriers faced, namely:</w:t>
      </w:r>
    </w:p>
    <w:p w14:paraId="57420D2E" w14:textId="2D94DB8E" w:rsidR="000E7FBF" w:rsidRDefault="000E7FBF" w:rsidP="5A4ED2A0">
      <w:pPr>
        <w:spacing w:after="0" w:line="240" w:lineRule="auto"/>
        <w:jc w:val="both"/>
        <w:textAlignment w:val="baseline"/>
        <w:rPr>
          <w:rFonts w:ascii="Calibri" w:eastAsia="Calibri" w:hAnsi="Calibri" w:cs="Calibri"/>
          <w:color w:val="000000" w:themeColor="text1"/>
          <w:sz w:val="20"/>
          <w:szCs w:val="20"/>
        </w:rPr>
      </w:pPr>
    </w:p>
    <w:p w14:paraId="36A6ACC7" w14:textId="3D2E6E91" w:rsidR="000E7FBF" w:rsidRDefault="1C8DCDD9" w:rsidP="006E37AD">
      <w:pPr>
        <w:pStyle w:val="ListParagraph"/>
        <w:numPr>
          <w:ilvl w:val="0"/>
          <w:numId w:val="7"/>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rPr>
        <w:t xml:space="preserve">Barrier 1: Unharmonized Legal and Policy Instruments Related to Smallholder Freshwater Aquaculture and Inland Fisheries: </w:t>
      </w:r>
      <w:r w:rsidRPr="5A4ED2A0">
        <w:rPr>
          <w:rFonts w:ascii="Calibri" w:eastAsia="Calibri" w:hAnsi="Calibri" w:cs="Calibri"/>
          <w:color w:val="000000" w:themeColor="text1"/>
          <w:sz w:val="20"/>
          <w:szCs w:val="20"/>
        </w:rPr>
        <w:t xml:space="preserve">Namibia’s legal and policy frameworks governing aquaculture and inland fisheries are fragmented, with overlapping and sometimes contradictory regulations. The lack of integration between ministries responsible for agriculture, water, and fisheries creates uncertainty in project planning, licensing, and resource allocation. Zoning and water use policies are not streamlined for smallholder aquaculture, leading to bureaucratic delays and difficulties in obtaining permits. Weak enforcement and inadequate policy support limit </w:t>
      </w:r>
      <w:r w:rsidRPr="5A4ED2A0">
        <w:rPr>
          <w:rFonts w:ascii="Calibri" w:eastAsia="Calibri" w:hAnsi="Calibri" w:cs="Calibri"/>
          <w:color w:val="000000" w:themeColor="text1"/>
          <w:sz w:val="20"/>
          <w:szCs w:val="20"/>
        </w:rPr>
        <w:lastRenderedPageBreak/>
        <w:t xml:space="preserve">the sector’s growth, particularly for small-scale farmers. Need for policy harmonization: Coordinated governance between sectors would create an enabling environment for smallholders. There is a National Action Plan for small-scale fisheries (SSF), and there is a need to assess policy gaps for this sector, as it is an important sector of significant socio-economic importance.  </w:t>
      </w:r>
    </w:p>
    <w:p w14:paraId="44D13C84" w14:textId="350E14CC" w:rsidR="000E7FBF" w:rsidRDefault="1C8DCDD9" w:rsidP="006E37AD">
      <w:pPr>
        <w:pStyle w:val="ListParagraph"/>
        <w:numPr>
          <w:ilvl w:val="0"/>
          <w:numId w:val="7"/>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lang w:val="en-GB"/>
        </w:rPr>
        <w:t xml:space="preserve">Barrier 2: Limited Capacity and Direction for Land Use Planning (Site Selection and Zonation) to Support Aquaculture Development: </w:t>
      </w:r>
      <w:r w:rsidRPr="5A4ED2A0">
        <w:rPr>
          <w:rFonts w:ascii="Calibri" w:eastAsia="Calibri" w:hAnsi="Calibri" w:cs="Calibri"/>
          <w:color w:val="000000" w:themeColor="text1"/>
          <w:sz w:val="20"/>
          <w:szCs w:val="20"/>
          <w:lang w:val="en-GB"/>
        </w:rPr>
        <w:t>Namibia lacks a comprehensive land use planning framework tailored for market-driven aquaculture development in areas with suitable conditions (biophysical, infrastructure, access to markets etc). Site selection is often ad hoc, with smallholders facing challenges in identifying areas with suitable water resources, soil conditions, and access to infrastructure and markets. Environmental risks such as water contamination, soil erosion, and habitat degradation are often not systematically assessed before siting aquaculture projects. Need for spatial planning tools: GIS-based mapping and aquaculture suitability assessments could guide zoning and site selection.</w:t>
      </w:r>
    </w:p>
    <w:p w14:paraId="38C7DB9C" w14:textId="47F34D16" w:rsidR="000E7FBF" w:rsidRDefault="1C8DCDD9" w:rsidP="006E37AD">
      <w:pPr>
        <w:pStyle w:val="ListParagraph"/>
        <w:numPr>
          <w:ilvl w:val="0"/>
          <w:numId w:val="7"/>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rPr>
        <w:t xml:space="preserve">Barrier 3: Limited Availability of and Access to Quality Fish Feed: </w:t>
      </w:r>
      <w:r w:rsidRPr="5A4ED2A0">
        <w:rPr>
          <w:rFonts w:ascii="Calibri" w:eastAsia="Calibri" w:hAnsi="Calibri" w:cs="Calibri"/>
          <w:color w:val="000000" w:themeColor="text1"/>
          <w:sz w:val="20"/>
          <w:szCs w:val="20"/>
        </w:rPr>
        <w:t>Dependence on imported feed increases costs, making smallholder aquaculture financially unsustainable. Local production of feed is almost non-existent, and there is limited knowledge on formulating cost-effective, nutrient-rich fish feed at the household level. High transport costs for imported feed add further barriers to affordability and access. Availability of quality ingredients such as fish meal, soybean, and other protein sources is limited in Namibia.</w:t>
      </w:r>
    </w:p>
    <w:p w14:paraId="3EA3B869" w14:textId="483F9502" w:rsidR="000E7FBF" w:rsidRDefault="1C8DCDD9" w:rsidP="006E37AD">
      <w:pPr>
        <w:pStyle w:val="ListParagraph"/>
        <w:numPr>
          <w:ilvl w:val="0"/>
          <w:numId w:val="7"/>
        </w:numPr>
        <w:ind w:left="284" w:hanging="284"/>
        <w:jc w:val="both"/>
        <w:textAlignment w:val="baseline"/>
        <w:rPr>
          <w:rFonts w:ascii="Arial" w:eastAsia="Arial" w:hAnsi="Arial" w:cs="Arial"/>
          <w:color w:val="000000" w:themeColor="text1"/>
          <w:sz w:val="22"/>
          <w:szCs w:val="22"/>
        </w:rPr>
      </w:pPr>
      <w:r w:rsidRPr="5A4ED2A0">
        <w:rPr>
          <w:rFonts w:ascii="Calibri" w:eastAsia="Calibri" w:hAnsi="Calibri" w:cs="Calibri"/>
          <w:b/>
          <w:bCs/>
          <w:color w:val="000000" w:themeColor="text1"/>
          <w:sz w:val="20"/>
          <w:szCs w:val="20"/>
        </w:rPr>
        <w:t xml:space="preserve">Barrier 4: Poor Aquaculture Species Diversification and Access to Fast-Growing Species: </w:t>
      </w:r>
      <w:r w:rsidRPr="5A4ED2A0">
        <w:rPr>
          <w:rFonts w:ascii="Calibri" w:eastAsia="Calibri" w:hAnsi="Calibri" w:cs="Calibri"/>
          <w:color w:val="000000" w:themeColor="text1"/>
          <w:sz w:val="20"/>
          <w:szCs w:val="20"/>
        </w:rPr>
        <w:t xml:space="preserve">The current species used in freshwater aquaculture (eg. Of Tilapia spp.: three spot tilapia </w:t>
      </w:r>
      <w:r w:rsidRPr="5A4ED2A0">
        <w:rPr>
          <w:rFonts w:ascii="Calibri" w:eastAsia="Calibri" w:hAnsi="Calibri" w:cs="Calibri"/>
          <w:i/>
          <w:iCs/>
          <w:color w:val="000000" w:themeColor="text1"/>
          <w:sz w:val="20"/>
          <w:szCs w:val="20"/>
        </w:rPr>
        <w:t>Oreochromis</w:t>
      </w:r>
      <w:r w:rsidRPr="5A4ED2A0">
        <w:rPr>
          <w:rFonts w:ascii="Calibri" w:eastAsia="Calibri" w:hAnsi="Calibri" w:cs="Calibri"/>
          <w:color w:val="000000" w:themeColor="text1"/>
          <w:sz w:val="20"/>
          <w:szCs w:val="20"/>
        </w:rPr>
        <w:t xml:space="preserve"> </w:t>
      </w:r>
      <w:r w:rsidRPr="5A4ED2A0">
        <w:rPr>
          <w:rFonts w:ascii="Calibri" w:eastAsia="Calibri" w:hAnsi="Calibri" w:cs="Calibri"/>
          <w:i/>
          <w:iCs/>
          <w:color w:val="000000" w:themeColor="text1"/>
          <w:sz w:val="20"/>
          <w:szCs w:val="20"/>
        </w:rPr>
        <w:t>andersonii</w:t>
      </w:r>
      <w:r w:rsidRPr="5A4ED2A0">
        <w:rPr>
          <w:rFonts w:ascii="Calibri" w:eastAsia="Calibri" w:hAnsi="Calibri" w:cs="Calibri"/>
          <w:color w:val="000000" w:themeColor="text1"/>
          <w:sz w:val="20"/>
          <w:szCs w:val="20"/>
        </w:rPr>
        <w:t xml:space="preserve">, redbreast tilapia </w:t>
      </w:r>
      <w:r w:rsidRPr="5A4ED2A0">
        <w:rPr>
          <w:rFonts w:ascii="Calibri" w:eastAsia="Calibri" w:hAnsi="Calibri" w:cs="Calibri"/>
          <w:i/>
          <w:iCs/>
          <w:color w:val="000000" w:themeColor="text1"/>
          <w:sz w:val="20"/>
          <w:szCs w:val="20"/>
        </w:rPr>
        <w:t xml:space="preserve">Coptodon rendalli </w:t>
      </w:r>
      <w:r w:rsidRPr="5A4ED2A0">
        <w:rPr>
          <w:rFonts w:ascii="Calibri" w:eastAsia="Calibri" w:hAnsi="Calibri" w:cs="Calibri"/>
          <w:color w:val="000000" w:themeColor="text1"/>
          <w:sz w:val="20"/>
          <w:szCs w:val="20"/>
        </w:rPr>
        <w:t xml:space="preserve">(both natives) and Mozambique tilapia </w:t>
      </w:r>
      <w:r w:rsidRPr="5A4ED2A0">
        <w:rPr>
          <w:rFonts w:ascii="Calibri" w:eastAsia="Calibri" w:hAnsi="Calibri" w:cs="Calibri"/>
          <w:i/>
          <w:iCs/>
          <w:color w:val="000000" w:themeColor="text1"/>
          <w:sz w:val="20"/>
          <w:szCs w:val="20"/>
        </w:rPr>
        <w:t>O. mossambicus</w:t>
      </w:r>
      <w:r w:rsidRPr="5A4ED2A0">
        <w:rPr>
          <w:rFonts w:ascii="Calibri" w:eastAsia="Calibri" w:hAnsi="Calibri" w:cs="Calibri"/>
          <w:color w:val="000000" w:themeColor="text1"/>
          <w:sz w:val="20"/>
          <w:szCs w:val="20"/>
        </w:rPr>
        <w:t xml:space="preserve"> (non-native already introduced in Hardap and Kharas) have limited genetic improvement programs, leading to slow growth rates and low productivity. There is a lack of alternative species suited for Namibian inland conditions, such as common carp </w:t>
      </w:r>
      <w:r w:rsidRPr="5A4ED2A0">
        <w:rPr>
          <w:rFonts w:ascii="Calibri" w:eastAsia="Calibri" w:hAnsi="Calibri" w:cs="Calibri"/>
          <w:i/>
          <w:iCs/>
          <w:color w:val="000000" w:themeColor="text1"/>
          <w:sz w:val="20"/>
          <w:szCs w:val="20"/>
        </w:rPr>
        <w:t>Cyrpinus carpio</w:t>
      </w:r>
      <w:r w:rsidRPr="5A4ED2A0">
        <w:rPr>
          <w:rFonts w:ascii="Calibri" w:eastAsia="Calibri" w:hAnsi="Calibri" w:cs="Calibri"/>
          <w:color w:val="000000" w:themeColor="text1"/>
          <w:sz w:val="20"/>
          <w:szCs w:val="20"/>
        </w:rPr>
        <w:t xml:space="preserve"> (non-native), and catfish (</w:t>
      </w:r>
      <w:r w:rsidRPr="5A4ED2A0">
        <w:rPr>
          <w:rFonts w:ascii="Calibri" w:eastAsia="Calibri" w:hAnsi="Calibri" w:cs="Calibri"/>
          <w:i/>
          <w:iCs/>
          <w:color w:val="000000" w:themeColor="text1"/>
          <w:sz w:val="20"/>
          <w:szCs w:val="20"/>
        </w:rPr>
        <w:t>Clarias gariepinu</w:t>
      </w:r>
      <w:r w:rsidRPr="5A4ED2A0">
        <w:rPr>
          <w:rFonts w:ascii="Calibri" w:eastAsia="Calibri" w:hAnsi="Calibri" w:cs="Calibri"/>
          <w:color w:val="000000" w:themeColor="text1"/>
          <w:sz w:val="20"/>
          <w:szCs w:val="20"/>
        </w:rPr>
        <w:t>s) and other native species with better growth potential. Smallholders have restricted access to hatcheries that supply high-quality, fast-growing fish species. Need for hatchery investment close to areas with significant aquaculture development potential promoting genetic improvement selective breeding, and hatchery development could enhance aquaculture productivity (The project will promote use of native spp. only).</w:t>
      </w:r>
      <w:r w:rsidRPr="5A4ED2A0">
        <w:rPr>
          <w:rFonts w:ascii="Arial" w:eastAsia="Arial" w:hAnsi="Arial" w:cs="Arial"/>
          <w:color w:val="000000" w:themeColor="text1"/>
          <w:sz w:val="22"/>
          <w:szCs w:val="22"/>
        </w:rPr>
        <w:t xml:space="preserve"> </w:t>
      </w:r>
    </w:p>
    <w:p w14:paraId="0695B48F" w14:textId="60BACAD8" w:rsidR="000E7FBF" w:rsidRDefault="1C8DCDD9" w:rsidP="006E37AD">
      <w:pPr>
        <w:pStyle w:val="ListParagraph"/>
        <w:numPr>
          <w:ilvl w:val="0"/>
          <w:numId w:val="7"/>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lang w:val="en-GB"/>
        </w:rPr>
        <w:t xml:space="preserve">Barrier 5: Limited Access to Finance and Inputs: </w:t>
      </w:r>
      <w:r w:rsidRPr="5A4ED2A0">
        <w:rPr>
          <w:rFonts w:ascii="Calibri" w:eastAsia="Calibri" w:hAnsi="Calibri" w:cs="Calibri"/>
          <w:color w:val="000000" w:themeColor="text1"/>
          <w:sz w:val="20"/>
          <w:szCs w:val="20"/>
          <w:lang w:val="en-GB"/>
        </w:rPr>
        <w:t>Small-scale farmers have limited business capacity and in addition struggle to obtain loans due to a lack of collateral, high interest rates, and stringent lending conditions. High costs of aquaculture infrastructure, including tanks, ponds, and water pumping systems, make entry into aquaculture capital-intensive. Financial institutions lack tailored loan products for smallholder aquaculture, discouraging investment. Access to critical inputs (feed, seed, equipment) is restricted due to weak supply chains.</w:t>
      </w:r>
    </w:p>
    <w:p w14:paraId="16973A0C" w14:textId="3C702D48" w:rsidR="000E7FBF" w:rsidRDefault="1C8DCDD9" w:rsidP="006E37AD">
      <w:pPr>
        <w:pStyle w:val="ListParagraph"/>
        <w:numPr>
          <w:ilvl w:val="0"/>
          <w:numId w:val="7"/>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lang w:val="en-GB"/>
        </w:rPr>
        <w:t xml:space="preserve">Barrier 6: Limited Knowledge and Technical Capacity for Sustainable Integrated Aquaculture-Horticulture Practices: </w:t>
      </w:r>
      <w:r w:rsidRPr="5A4ED2A0">
        <w:rPr>
          <w:rFonts w:ascii="Calibri" w:eastAsia="Calibri" w:hAnsi="Calibri" w:cs="Calibri"/>
          <w:color w:val="000000" w:themeColor="text1"/>
          <w:sz w:val="20"/>
          <w:szCs w:val="20"/>
          <w:lang w:val="en-GB"/>
        </w:rPr>
        <w:t>Smallholders lack the technical know-how to implement sustainable aquaculture-horticulture systems at scale. Training programs are limited, and existing extension services are under-resourced, understaffed, and poorly equipped. The lack of demonstration farms and extension materials hinders farmer adoption. Integration of aquaculture with horticulture (e.g., using fish waste as fertilizer for crops, and plant waste as feed for fish) is poorly understood.</w:t>
      </w:r>
    </w:p>
    <w:p w14:paraId="0CE57230" w14:textId="1B5575C9" w:rsidR="000E7FBF" w:rsidRDefault="1C8DCDD9" w:rsidP="006E37AD">
      <w:pPr>
        <w:pStyle w:val="ListParagraph"/>
        <w:numPr>
          <w:ilvl w:val="0"/>
          <w:numId w:val="6"/>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lang w:val="en-GB"/>
        </w:rPr>
        <w:t xml:space="preserve">Barrier 7: </w:t>
      </w:r>
      <w:r w:rsidRPr="5A4ED2A0">
        <w:rPr>
          <w:rFonts w:ascii="Calibri" w:eastAsia="Calibri" w:hAnsi="Calibri" w:cs="Calibri"/>
          <w:b/>
          <w:bCs/>
          <w:color w:val="000000" w:themeColor="text1"/>
          <w:sz w:val="20"/>
          <w:szCs w:val="20"/>
        </w:rPr>
        <w:t xml:space="preserve">Limited long-term commitment and investment for the management and development of the Small-scale capture fisheries sector:  </w:t>
      </w:r>
      <w:r w:rsidRPr="5A4ED2A0">
        <w:rPr>
          <w:rFonts w:ascii="Calibri" w:eastAsia="Calibri" w:hAnsi="Calibri" w:cs="Calibri"/>
          <w:color w:val="000000" w:themeColor="text1"/>
          <w:sz w:val="20"/>
          <w:szCs w:val="20"/>
        </w:rPr>
        <w:t>There are inappropriate and/or insufficient monitoring and management efforts and in some areas in-existent management, promoting effective community-based or co-management approaches. Small-scale inland fisher folk tend to receive a low value for their products due to control of middlemen and a lack of regulatory oversight of the value-chain as part of the fisheries management system. Opportunities for developing sustainable inland capture fisheries development in underutilised waterbodies are unknown.</w:t>
      </w:r>
    </w:p>
    <w:p w14:paraId="54E92C0C" w14:textId="75F74E56" w:rsidR="000E7FBF" w:rsidRDefault="1C8DCDD9" w:rsidP="006E37AD">
      <w:pPr>
        <w:pStyle w:val="ListParagraph"/>
        <w:numPr>
          <w:ilvl w:val="0"/>
          <w:numId w:val="7"/>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rPr>
        <w:t xml:space="preserve">Barrier 8: Lack of Established and Accessible Markets for Freshwater Fish Products: </w:t>
      </w:r>
      <w:r w:rsidRPr="5A4ED2A0">
        <w:rPr>
          <w:rFonts w:ascii="Calibri" w:eastAsia="Calibri" w:hAnsi="Calibri" w:cs="Calibri"/>
          <w:color w:val="000000" w:themeColor="text1"/>
          <w:sz w:val="20"/>
          <w:szCs w:val="20"/>
        </w:rPr>
        <w:t>Smallholder farmers struggle to access formal markets, with poor linkages to retailers, wholesalers, and consumers. No structured value chain exists for farmed fish in inland regions, limiting profitability. Consumer awareness is low, and there is competition from imported seafood. Cold chain infrastructure (e.g., storage and transport) is weak, leading to high post-harvest losses.</w:t>
      </w:r>
    </w:p>
    <w:p w14:paraId="6751FC1D" w14:textId="1B3219CA" w:rsidR="000E7FBF" w:rsidRDefault="1C8DCDD9" w:rsidP="006E37AD">
      <w:pPr>
        <w:pStyle w:val="ListParagraph"/>
        <w:numPr>
          <w:ilvl w:val="0"/>
          <w:numId w:val="7"/>
        </w:numPr>
        <w:ind w:left="284" w:hanging="284"/>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rPr>
        <w:t xml:space="preserve">Barrier 9: Limited Opportunities, Capacity, and Inputs for Value Addition: </w:t>
      </w:r>
      <w:r w:rsidRPr="5A4ED2A0">
        <w:rPr>
          <w:rFonts w:ascii="Calibri" w:eastAsia="Calibri" w:hAnsi="Calibri" w:cs="Calibri"/>
          <w:color w:val="000000" w:themeColor="text1"/>
          <w:sz w:val="20"/>
          <w:szCs w:val="20"/>
        </w:rPr>
        <w:t xml:space="preserve">Most fish products are sold fresh, with little processing or value addition (e.g., smoking, filleting, fish-based products). Lack of processing </w:t>
      </w:r>
      <w:r w:rsidRPr="5A4ED2A0">
        <w:rPr>
          <w:rFonts w:ascii="Calibri" w:eastAsia="Calibri" w:hAnsi="Calibri" w:cs="Calibri"/>
          <w:color w:val="000000" w:themeColor="text1"/>
          <w:sz w:val="20"/>
          <w:szCs w:val="20"/>
        </w:rPr>
        <w:lastRenderedPageBreak/>
        <w:t>facilities and training on value addition limits income diversification. Market demand for processed fish is underdeveloped, with consumers preferring imported alternatives.</w:t>
      </w:r>
    </w:p>
    <w:p w14:paraId="1DFA4971" w14:textId="26B4228A" w:rsidR="000E7FBF" w:rsidRDefault="000E7FBF" w:rsidP="5A4ED2A0">
      <w:pPr>
        <w:pStyle w:val="paragraph0"/>
        <w:spacing w:before="0" w:beforeAutospacing="0" w:after="0" w:afterAutospacing="0"/>
        <w:ind w:left="187"/>
        <w:jc w:val="both"/>
        <w:textAlignment w:val="baseline"/>
        <w:rPr>
          <w:rFonts w:ascii="Segoe UI" w:hAnsi="Segoe UI" w:cs="Segoe UI"/>
          <w:sz w:val="18"/>
          <w:szCs w:val="18"/>
        </w:rPr>
      </w:pPr>
      <w:r w:rsidRPr="5A4ED2A0">
        <w:rPr>
          <w:rStyle w:val="eop"/>
          <w:rFonts w:eastAsia="SimSun" w:cs="Calibri"/>
          <w:sz w:val="20"/>
          <w:szCs w:val="20"/>
        </w:rPr>
        <w:t> </w:t>
      </w:r>
    </w:p>
    <w:p w14:paraId="3BF9D2F1" w14:textId="77777777" w:rsidR="008B6764" w:rsidRPr="008B6764" w:rsidRDefault="008B6764" w:rsidP="008B6764">
      <w:pPr>
        <w:pStyle w:val="paragraph0"/>
        <w:spacing w:before="0" w:beforeAutospacing="0" w:after="0" w:afterAutospacing="0"/>
        <w:ind w:right="180"/>
        <w:jc w:val="both"/>
        <w:textAlignment w:val="baseline"/>
        <w:rPr>
          <w:rFonts w:asciiTheme="minorHAnsi" w:hAnsiTheme="minorHAnsi" w:cstheme="minorHAnsi"/>
          <w:sz w:val="20"/>
          <w:szCs w:val="20"/>
        </w:rPr>
      </w:pPr>
      <w:r w:rsidRPr="5A4ED2A0">
        <w:rPr>
          <w:rStyle w:val="normaltextrun"/>
          <w:rFonts w:asciiTheme="minorHAnsi" w:eastAsia="SimSun" w:hAnsiTheme="minorHAnsi" w:cstheme="minorBidi"/>
          <w:b/>
          <w:bCs/>
          <w:sz w:val="20"/>
          <w:szCs w:val="20"/>
        </w:rPr>
        <w:t>Justification for the project</w:t>
      </w:r>
      <w:r w:rsidRPr="5A4ED2A0">
        <w:rPr>
          <w:rStyle w:val="eop"/>
          <w:rFonts w:asciiTheme="minorHAnsi" w:eastAsia="SimSun" w:hAnsiTheme="minorHAnsi" w:cstheme="minorBidi"/>
          <w:sz w:val="20"/>
          <w:szCs w:val="20"/>
        </w:rPr>
        <w:t> </w:t>
      </w:r>
    </w:p>
    <w:p w14:paraId="27F10A6D" w14:textId="79F209C1" w:rsidR="5A4ED2A0" w:rsidRDefault="5A4ED2A0" w:rsidP="5A4ED2A0">
      <w:pPr>
        <w:pStyle w:val="paragraph0"/>
        <w:spacing w:before="0" w:beforeAutospacing="0" w:after="0" w:afterAutospacing="0"/>
        <w:ind w:right="180"/>
        <w:jc w:val="both"/>
        <w:rPr>
          <w:rStyle w:val="eop"/>
          <w:rFonts w:asciiTheme="minorHAnsi" w:eastAsia="SimSun" w:hAnsiTheme="minorHAnsi" w:cstheme="minorBidi"/>
          <w:sz w:val="20"/>
          <w:szCs w:val="20"/>
        </w:rPr>
      </w:pPr>
    </w:p>
    <w:p w14:paraId="588404ED" w14:textId="431AB394" w:rsidR="5A4ED2A0" w:rsidRDefault="5A4ED2A0" w:rsidP="5A4ED2A0">
      <w:pPr>
        <w:pStyle w:val="paragraph0"/>
        <w:spacing w:before="0" w:beforeAutospacing="0" w:after="0" w:afterAutospacing="0"/>
        <w:ind w:right="180"/>
        <w:jc w:val="both"/>
        <w:rPr>
          <w:rStyle w:val="eop"/>
          <w:rFonts w:asciiTheme="minorHAnsi" w:eastAsia="SimSun" w:hAnsiTheme="minorHAnsi" w:cstheme="minorBidi"/>
          <w:sz w:val="20"/>
          <w:szCs w:val="20"/>
        </w:rPr>
      </w:pPr>
    </w:p>
    <w:p w14:paraId="5963210C" w14:textId="54867BE8" w:rsidR="52035156" w:rsidRDefault="52035156" w:rsidP="5A4ED2A0">
      <w:pPr>
        <w:spacing w:after="0" w:line="240" w:lineRule="auto"/>
        <w:ind w:right="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 xml:space="preserve">As outlined above, Namibia faces significant environmental and socio-economic challenges, with interconnected pressures across its food and environmental systems threatening ecosystem health, livelihoods, and food security. Within this context, the coordinated development of sustainable integrated aquaculture–horticulture approaches present a valuable opportunity for intervention under the GEF-8 Food Systems Integrated Program (FS-IP). This project aligns directly with the FS-IP's objectives to catalyse transformation toward nature-positive, resilient, and pollution-reduced food systems. </w:t>
      </w:r>
    </w:p>
    <w:p w14:paraId="06A77297" w14:textId="35B43C8B" w:rsidR="5A4ED2A0" w:rsidRDefault="5A4ED2A0" w:rsidP="5A4ED2A0">
      <w:pPr>
        <w:spacing w:after="0" w:line="240" w:lineRule="auto"/>
        <w:ind w:right="4"/>
        <w:jc w:val="both"/>
        <w:rPr>
          <w:rFonts w:ascii="Calibri" w:eastAsia="Calibri" w:hAnsi="Calibri" w:cs="Calibri"/>
          <w:color w:val="000000" w:themeColor="text1"/>
          <w:sz w:val="20"/>
          <w:szCs w:val="20"/>
        </w:rPr>
      </w:pPr>
    </w:p>
    <w:p w14:paraId="6A14E41F" w14:textId="7FCBE1A4" w:rsidR="52035156" w:rsidRDefault="52035156" w:rsidP="5A4ED2A0">
      <w:pPr>
        <w:spacing w:after="0" w:line="240" w:lineRule="auto"/>
        <w:ind w:right="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Namibia’s integrated food system sectors remain underdeveloped, constrained by biophysical limitations, water scarcity, complex regulatory frameworks, social inequality, and limited technical capacity. At the same time, this lack of development provides a unique opportunity to embed sustainability, equity, and resilience into their foundation. By leveraging science-based, evidence-driven approaches, the project ensures that interventions are not only effective and scalable but also responsive to local realities and global environmental goals.</w:t>
      </w:r>
    </w:p>
    <w:p w14:paraId="19FFD02B" w14:textId="287660F9" w:rsidR="5A4ED2A0" w:rsidRDefault="5A4ED2A0" w:rsidP="5A4ED2A0">
      <w:pPr>
        <w:spacing w:after="0" w:line="240" w:lineRule="auto"/>
        <w:ind w:left="360" w:right="4"/>
        <w:jc w:val="both"/>
        <w:rPr>
          <w:rFonts w:ascii="Calibri" w:eastAsia="Calibri" w:hAnsi="Calibri" w:cs="Calibri"/>
          <w:color w:val="000000" w:themeColor="text1"/>
          <w:sz w:val="20"/>
          <w:szCs w:val="20"/>
        </w:rPr>
      </w:pPr>
    </w:p>
    <w:p w14:paraId="0C73C4EB" w14:textId="24747436" w:rsidR="52035156" w:rsidRDefault="52035156" w:rsidP="5A4ED2A0">
      <w:pPr>
        <w:spacing w:after="0" w:line="240" w:lineRule="auto"/>
        <w:ind w:right="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By strengthening domestic integrated aquaculture–horticulture production systems, the project builds resilience to future shocks, ensuring food security and livelihoods while reducing reliance on external markets. In line with GEF-8 FS-IP priorities, the project employs climate-smart technologies, ecosystem-based management approaches, and locally appropriate feed strategies, ensuring strict adherence to environmental parameters and protection of biodiversity.</w:t>
      </w:r>
    </w:p>
    <w:p w14:paraId="703CCB8B" w14:textId="15235C2F" w:rsidR="5A4ED2A0" w:rsidRDefault="5A4ED2A0" w:rsidP="5A4ED2A0">
      <w:pPr>
        <w:spacing w:after="0" w:line="240" w:lineRule="auto"/>
        <w:ind w:left="360" w:right="4"/>
        <w:jc w:val="both"/>
        <w:rPr>
          <w:rFonts w:ascii="Calibri" w:eastAsia="Calibri" w:hAnsi="Calibri" w:cs="Calibri"/>
          <w:color w:val="000000" w:themeColor="text1"/>
          <w:sz w:val="20"/>
          <w:szCs w:val="20"/>
        </w:rPr>
      </w:pPr>
    </w:p>
    <w:p w14:paraId="7B0ECD2F" w14:textId="01E285DB" w:rsidR="0062227B" w:rsidRPr="0062227B" w:rsidRDefault="0062227B" w:rsidP="0062227B">
      <w:pPr>
        <w:ind w:right="4"/>
        <w:jc w:val="both"/>
        <w:rPr>
          <w:rFonts w:ascii="Calibri" w:hAnsi="Calibri" w:cs="Calibri"/>
          <w:color w:val="000000"/>
          <w:sz w:val="20"/>
          <w:szCs w:val="20"/>
          <w:shd w:val="clear" w:color="auto" w:fill="FFFF00"/>
        </w:rPr>
      </w:pPr>
      <w:r>
        <w:rPr>
          <w:rFonts w:ascii="Calibri" w:hAnsi="Calibri" w:cs="Calibri"/>
          <w:color w:val="000000"/>
          <w:sz w:val="20"/>
          <w:szCs w:val="20"/>
          <w:shd w:val="clear" w:color="auto" w:fill="FFFF00"/>
        </w:rPr>
        <w:t xml:space="preserve">The project will engage in targeted advocacy with traditional authorities, who are mandated to administer communal land including land allocation, to promote and facilitate equitable access to land for women, youth and marginalised groups for the establishment of integrated horticulture and aquaculture projects. The project will further build capacity for women, youth and marginalised groups targeting financial inclusion through financial literacy and skills development, advocacy with financial institutions for the development of accessible financial products and facilitating access to these financial products. The Resource Mobilisation Strategy to be developed through the project will prioritise financing mechanisms targeting women, youth and marginalised groups. Targeted investments in infrastructure and market integration will prioritise the participation of women, youth, and marginalised groups through targeted support towards these groups. Collectively, these interventions will address systemic inequities and remove barriers that have historically limited their access to resources and opportunities. </w:t>
      </w:r>
    </w:p>
    <w:p w14:paraId="11CC6605" w14:textId="7153B4A9" w:rsidR="52035156" w:rsidRDefault="52035156" w:rsidP="5A4ED2A0">
      <w:pPr>
        <w:spacing w:after="0" w:line="240" w:lineRule="auto"/>
        <w:ind w:right="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In summary, this project aligns with the GEF-8 FS-IP by providing a science-led platform for sustainable transformation. Integrating innovative technologies and inclusive approaches contributes towards Namibia's food system challenges while demonstrating how integrated aquaculture–horticulture approaches can be developed sustainably within significant constraints, as well as demonstrating inland fisheries management and development in arid areas. This ensures the dual delivery of local benefits and global environmental outcomes, offering a replicable model for similar contexts worldwide.</w:t>
      </w:r>
    </w:p>
    <w:p w14:paraId="77E160BA" w14:textId="2355BCCD" w:rsidR="5A4ED2A0" w:rsidRDefault="5A4ED2A0" w:rsidP="5A4ED2A0">
      <w:pPr>
        <w:spacing w:after="0" w:line="240" w:lineRule="auto"/>
        <w:jc w:val="both"/>
        <w:rPr>
          <w:rFonts w:ascii="Calibri" w:eastAsia="Calibri" w:hAnsi="Calibri" w:cs="Calibri"/>
          <w:color w:val="000000" w:themeColor="text1"/>
          <w:sz w:val="20"/>
          <w:szCs w:val="20"/>
        </w:rPr>
      </w:pPr>
    </w:p>
    <w:p w14:paraId="0470EB93" w14:textId="05E3E2B6" w:rsidR="52035156" w:rsidRDefault="52035156" w:rsidP="5A4ED2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Given the infant stage of the aquaculture sector in Namibia, the </w:t>
      </w:r>
      <w:r w:rsidRPr="5A4ED2A0">
        <w:rPr>
          <w:rFonts w:ascii="Calibri" w:eastAsia="Calibri" w:hAnsi="Calibri" w:cs="Calibri"/>
          <w:b/>
          <w:bCs/>
          <w:i/>
          <w:iCs/>
          <w:color w:val="000000" w:themeColor="text1"/>
          <w:sz w:val="20"/>
          <w:szCs w:val="20"/>
        </w:rPr>
        <w:t>Baseline Scenario</w:t>
      </w:r>
      <w:r w:rsidRPr="5A4ED2A0">
        <w:rPr>
          <w:rFonts w:ascii="Calibri" w:eastAsia="Calibri" w:hAnsi="Calibri" w:cs="Calibri"/>
          <w:color w:val="000000" w:themeColor="text1"/>
          <w:sz w:val="20"/>
          <w:szCs w:val="20"/>
        </w:rPr>
        <w:t xml:space="preserve"> assumes negligible production and contribution to a food system transition in the country. Agriculture is likely to continue evolving with a heavy reliance on livestock, potentially leading to further land degradation and limited progress in crop production, as well as increased negative contribution and vulnerability to climate change. It is also unclear whether aquaculture would remain underdeveloped or if the government would successfully develop it under current circumstances.  In either case, critical inefficiencies would remain, stalling the effective and efficient development of the sector. </w:t>
      </w:r>
    </w:p>
    <w:p w14:paraId="5CABD4D2" w14:textId="14923B8C" w:rsidR="5A4ED2A0" w:rsidRDefault="5A4ED2A0" w:rsidP="5A4ED2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Calibri" w:eastAsia="Calibri" w:hAnsi="Calibri" w:cs="Calibri"/>
          <w:color w:val="000000" w:themeColor="text1"/>
          <w:sz w:val="20"/>
          <w:szCs w:val="20"/>
        </w:rPr>
      </w:pPr>
    </w:p>
    <w:p w14:paraId="75220B72" w14:textId="06FA0CA8" w:rsidR="52035156" w:rsidRDefault="52035156" w:rsidP="5A4ED2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In the </w:t>
      </w:r>
      <w:r w:rsidRPr="5A4ED2A0">
        <w:rPr>
          <w:rFonts w:ascii="Calibri" w:eastAsia="Calibri" w:hAnsi="Calibri" w:cs="Calibri"/>
          <w:b/>
          <w:bCs/>
          <w:i/>
          <w:iCs/>
          <w:color w:val="000000" w:themeColor="text1"/>
          <w:sz w:val="20"/>
          <w:szCs w:val="20"/>
        </w:rPr>
        <w:t>With Project Scenario</w:t>
      </w:r>
      <w:r w:rsidRPr="5A4ED2A0">
        <w:rPr>
          <w:rFonts w:ascii="Calibri" w:eastAsia="Calibri" w:hAnsi="Calibri" w:cs="Calibri"/>
          <w:color w:val="000000" w:themeColor="text1"/>
          <w:sz w:val="20"/>
          <w:szCs w:val="20"/>
        </w:rPr>
        <w:t xml:space="preserve">, the project aims to foster the development of a more integrated and sustainable aquaculture-horticulture sector that will contribute to a food systems transition in Namibia. So, it is realistic to expect </w:t>
      </w:r>
      <w:r w:rsidRPr="5A4ED2A0">
        <w:rPr>
          <w:rFonts w:ascii="Calibri" w:eastAsia="Calibri" w:hAnsi="Calibri" w:cs="Calibri"/>
          <w:color w:val="000000" w:themeColor="text1"/>
          <w:sz w:val="20"/>
          <w:szCs w:val="20"/>
        </w:rPr>
        <w:lastRenderedPageBreak/>
        <w:t>that the primary impact on core indicators will be through: improved natural resource use efficiency (including increased water productivity, reduced energy consumption/adoption of renewable energy, and more efficient land use through integrated farming practices); enhanced pollution management; reduced land degradation through sustainable improvements in land use planning, and crop and livestock production; and inland capture fisheries management and development.</w:t>
      </w:r>
    </w:p>
    <w:p w14:paraId="5DEDD0D0" w14:textId="7D4572E9" w:rsidR="00485F0E" w:rsidRPr="00485F0E" w:rsidRDefault="7EA06BE1" w:rsidP="006E37AD">
      <w:pPr>
        <w:pStyle w:val="Heading1"/>
        <w:numPr>
          <w:ilvl w:val="0"/>
          <w:numId w:val="43"/>
        </w:numPr>
      </w:pPr>
      <w:bookmarkStart w:id="10" w:name="_Toc604756556"/>
      <w:bookmarkStart w:id="11" w:name="_Toc1431147540"/>
      <w:bookmarkStart w:id="12" w:name="_Toc1387361303"/>
      <w:bookmarkStart w:id="13" w:name="_Toc192835114"/>
      <w:r>
        <w:t>Strategy</w:t>
      </w:r>
      <w:bookmarkEnd w:id="10"/>
      <w:bookmarkEnd w:id="11"/>
      <w:bookmarkEnd w:id="12"/>
      <w:bookmarkEnd w:id="13"/>
      <w:r>
        <w:t xml:space="preserve"> </w:t>
      </w:r>
    </w:p>
    <w:p w14:paraId="13D39C11" w14:textId="1047407C" w:rsidR="5A4ED2A0" w:rsidRDefault="5A4ED2A0" w:rsidP="5A4ED2A0"/>
    <w:p w14:paraId="7F3B1B3F" w14:textId="075F8E25" w:rsidR="4C8C9EBA" w:rsidRDefault="4C8C9EBA" w:rsidP="5A4ED2A0">
      <w:pPr>
        <w:spacing w:after="0" w:line="240" w:lineRule="auto"/>
        <w:jc w:val="both"/>
      </w:pPr>
      <w:r w:rsidRPr="5A4ED2A0">
        <w:rPr>
          <w:rFonts w:ascii="Calibri" w:eastAsia="Calibri" w:hAnsi="Calibri" w:cs="Calibri"/>
          <w:color w:val="000000" w:themeColor="text1"/>
          <w:sz w:val="20"/>
          <w:szCs w:val="20"/>
        </w:rPr>
        <w:t xml:space="preserve">The Circular Integrated Aquaculture-Horticulture Systems for Climate Resilience in Namibia (NamiGreen) Child Project addresses the above-mentioned challenges and barriers by promoting circular agricultural systems that efficiently use water, nutrients, and other resources through the integration of aquaculture (fish farming) with horticulture (vegetable farming). This system allows for recycling nutrients and water between fish farming and plant production, reducing overall water consumption while enhancing crop and fish yields. The project will also focus on strengthening inland fisheries development and management. The project targets five areas, namely: Calueque-Oshakati Canal (Omusati region), Kavango West, Kavango East, Aminuis’ springs (Omaheke region) and Neckartal Dam, Snyfontein Community (//Kharas region) (Figure </w:t>
      </w:r>
      <w:r w:rsidR="005A5A04">
        <w:rPr>
          <w:rFonts w:ascii="Calibri" w:eastAsia="Calibri" w:hAnsi="Calibri" w:cs="Calibri"/>
          <w:color w:val="000000" w:themeColor="text1"/>
          <w:sz w:val="20"/>
          <w:szCs w:val="20"/>
        </w:rPr>
        <w:t>2</w:t>
      </w:r>
      <w:r w:rsidRPr="5A4ED2A0">
        <w:rPr>
          <w:rFonts w:ascii="Calibri" w:eastAsia="Calibri" w:hAnsi="Calibri" w:cs="Calibri"/>
          <w:color w:val="000000" w:themeColor="text1"/>
          <w:sz w:val="20"/>
          <w:szCs w:val="20"/>
        </w:rPr>
        <w:t xml:space="preserve">). </w:t>
      </w:r>
      <w:r w:rsidRPr="5A4ED2A0">
        <w:rPr>
          <w:rFonts w:ascii="Calibri" w:eastAsia="Calibri" w:hAnsi="Calibri" w:cs="Calibri"/>
          <w:sz w:val="20"/>
          <w:szCs w:val="20"/>
        </w:rPr>
        <w:t xml:space="preserve"> </w:t>
      </w:r>
    </w:p>
    <w:p w14:paraId="009737AD" w14:textId="3786EC5E" w:rsidR="5A4ED2A0" w:rsidRDefault="5A4ED2A0" w:rsidP="5A4ED2A0">
      <w:pPr>
        <w:spacing w:after="0" w:line="240" w:lineRule="auto"/>
        <w:jc w:val="both"/>
        <w:rPr>
          <w:rStyle w:val="eop"/>
          <w:rFonts w:cs="Calibri"/>
          <w:color w:val="000000" w:themeColor="text1"/>
          <w:sz w:val="20"/>
          <w:szCs w:val="20"/>
        </w:rPr>
      </w:pPr>
    </w:p>
    <w:p w14:paraId="71AACA0C" w14:textId="6F84E867" w:rsidR="008B6764" w:rsidRDefault="4C8C9EBA" w:rsidP="00485F0E">
      <w:pPr>
        <w:spacing w:after="0" w:line="240" w:lineRule="auto"/>
        <w:jc w:val="both"/>
      </w:pPr>
      <w:r w:rsidRPr="5A4ED2A0">
        <w:rPr>
          <w:rStyle w:val="eop"/>
          <w:rFonts w:cs="Calibri"/>
          <w:color w:val="000000" w:themeColor="text1"/>
          <w:sz w:val="20"/>
          <w:szCs w:val="20"/>
        </w:rPr>
        <w:t xml:space="preserve">                                                                                  </w:t>
      </w:r>
      <w:r>
        <w:rPr>
          <w:noProof/>
        </w:rPr>
        <w:drawing>
          <wp:inline distT="0" distB="0" distL="0" distR="0" wp14:anchorId="06BFDE30" wp14:editId="5C7FBCAE">
            <wp:extent cx="4514850" cy="3714750"/>
            <wp:effectExtent l="0" t="0" r="0" b="0"/>
            <wp:docPr id="1678819377" name="Picture 1678819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14850" cy="3714750"/>
                    </a:xfrm>
                    <a:prstGeom prst="rect">
                      <a:avLst/>
                    </a:prstGeom>
                  </pic:spPr>
                </pic:pic>
              </a:graphicData>
            </a:graphic>
          </wp:inline>
        </w:drawing>
      </w:r>
      <w:r w:rsidR="008B6764">
        <w:br/>
      </w:r>
    </w:p>
    <w:p w14:paraId="65EBCAF2" w14:textId="10174A94" w:rsidR="008B6764" w:rsidRDefault="008B6764" w:rsidP="008B6764">
      <w:pPr>
        <w:spacing w:after="0" w:line="240" w:lineRule="auto"/>
        <w:jc w:val="center"/>
      </w:pPr>
    </w:p>
    <w:p w14:paraId="06044A72" w14:textId="7C1B035B" w:rsidR="008B6764" w:rsidRPr="008B6764" w:rsidRDefault="008B6764" w:rsidP="5A4ED2A0">
      <w:pPr>
        <w:spacing w:after="0" w:line="240" w:lineRule="auto"/>
        <w:jc w:val="center"/>
        <w:rPr>
          <w:rFonts w:ascii="Calibri" w:eastAsia="SimSun" w:hAnsi="Calibri" w:cs="Times New Roman"/>
          <w:i/>
          <w:iCs/>
          <w:sz w:val="20"/>
          <w:szCs w:val="20"/>
          <w:highlight w:val="yellow"/>
        </w:rPr>
      </w:pPr>
      <w:r w:rsidRPr="008B6764">
        <w:rPr>
          <w:rStyle w:val="normaltextrun"/>
          <w:rFonts w:ascii="Calibri" w:hAnsi="Calibri" w:cs="Calibri"/>
          <w:color w:val="000000"/>
          <w:sz w:val="20"/>
          <w:szCs w:val="20"/>
          <w:shd w:val="clear" w:color="auto" w:fill="FFFFFF"/>
        </w:rPr>
        <w:t xml:space="preserve">Figure </w:t>
      </w:r>
      <w:r w:rsidR="005A5A04">
        <w:rPr>
          <w:rStyle w:val="normaltextrun"/>
          <w:rFonts w:ascii="Calibri" w:hAnsi="Calibri" w:cs="Calibri"/>
          <w:color w:val="000000"/>
          <w:sz w:val="20"/>
          <w:szCs w:val="20"/>
          <w:shd w:val="clear" w:color="auto" w:fill="FFFFFF"/>
        </w:rPr>
        <w:t>2</w:t>
      </w:r>
      <w:r w:rsidRPr="008B6764">
        <w:rPr>
          <w:rStyle w:val="normaltextrun"/>
          <w:rFonts w:ascii="Calibri" w:hAnsi="Calibri" w:cs="Calibri"/>
          <w:color w:val="000000"/>
          <w:sz w:val="20"/>
          <w:szCs w:val="20"/>
          <w:shd w:val="clear" w:color="auto" w:fill="FFFFFF"/>
        </w:rPr>
        <w:t>: Regions of Namibia</w:t>
      </w:r>
      <w:r w:rsidRPr="008B6764">
        <w:rPr>
          <w:rStyle w:val="eop"/>
          <w:rFonts w:cs="Calibri"/>
          <w:color w:val="000000"/>
          <w:sz w:val="20"/>
          <w:szCs w:val="20"/>
          <w:shd w:val="clear" w:color="auto" w:fill="FFFFFF"/>
        </w:rPr>
        <w:t> </w:t>
      </w:r>
    </w:p>
    <w:p w14:paraId="2E04908E" w14:textId="7841E5A9" w:rsidR="5A4ED2A0" w:rsidRDefault="5A4ED2A0" w:rsidP="5A4ED2A0">
      <w:pPr>
        <w:spacing w:after="0" w:line="240" w:lineRule="auto"/>
        <w:jc w:val="center"/>
        <w:rPr>
          <w:rStyle w:val="eop"/>
          <w:rFonts w:cs="Calibri"/>
          <w:color w:val="000000" w:themeColor="text1"/>
          <w:sz w:val="20"/>
          <w:szCs w:val="20"/>
        </w:rPr>
      </w:pPr>
    </w:p>
    <w:p w14:paraId="14998BE2" w14:textId="3C551333" w:rsidR="5A4ED2A0" w:rsidRDefault="5A4ED2A0" w:rsidP="5A4ED2A0">
      <w:pPr>
        <w:spacing w:after="0" w:line="240" w:lineRule="auto"/>
        <w:jc w:val="center"/>
        <w:rPr>
          <w:rStyle w:val="eop"/>
          <w:rFonts w:cs="Calibri"/>
          <w:color w:val="000000" w:themeColor="text1"/>
          <w:sz w:val="20"/>
          <w:szCs w:val="20"/>
        </w:rPr>
      </w:pPr>
    </w:p>
    <w:p w14:paraId="3AD29533" w14:textId="497CB78D" w:rsidR="5A4ED2A0" w:rsidRDefault="5A4ED2A0" w:rsidP="5A4ED2A0">
      <w:pPr>
        <w:spacing w:after="0" w:line="240" w:lineRule="auto"/>
        <w:jc w:val="center"/>
        <w:rPr>
          <w:rStyle w:val="eop"/>
          <w:rFonts w:cs="Calibri"/>
          <w:color w:val="000000" w:themeColor="text1"/>
          <w:sz w:val="20"/>
          <w:szCs w:val="20"/>
        </w:rPr>
      </w:pPr>
    </w:p>
    <w:p w14:paraId="4FFA5EFB" w14:textId="1A05DBFF" w:rsidR="5A4ED2A0" w:rsidRDefault="5A4ED2A0" w:rsidP="5A4ED2A0">
      <w:pPr>
        <w:spacing w:after="0" w:line="240" w:lineRule="auto"/>
        <w:jc w:val="center"/>
        <w:rPr>
          <w:rStyle w:val="eop"/>
          <w:rFonts w:cs="Calibri"/>
          <w:color w:val="000000" w:themeColor="text1"/>
          <w:sz w:val="20"/>
          <w:szCs w:val="20"/>
        </w:rPr>
      </w:pPr>
    </w:p>
    <w:p w14:paraId="3C7C2C99" w14:textId="297D7F32" w:rsidR="5A4ED2A0" w:rsidRDefault="5A4ED2A0" w:rsidP="5A4ED2A0">
      <w:pPr>
        <w:spacing w:after="0" w:line="240" w:lineRule="auto"/>
        <w:jc w:val="center"/>
        <w:rPr>
          <w:rStyle w:val="eop"/>
          <w:rFonts w:cs="Calibri"/>
          <w:color w:val="000000" w:themeColor="text1"/>
          <w:sz w:val="20"/>
          <w:szCs w:val="20"/>
        </w:rPr>
      </w:pPr>
    </w:p>
    <w:p w14:paraId="278EF7F9" w14:textId="52FFC4C6" w:rsidR="5A4ED2A0" w:rsidRDefault="5A4ED2A0" w:rsidP="5A4ED2A0">
      <w:pPr>
        <w:spacing w:after="0" w:line="240" w:lineRule="auto"/>
        <w:jc w:val="center"/>
        <w:rPr>
          <w:rStyle w:val="eop"/>
          <w:rFonts w:cs="Calibri"/>
          <w:color w:val="000000" w:themeColor="text1"/>
          <w:sz w:val="20"/>
          <w:szCs w:val="20"/>
        </w:rPr>
      </w:pPr>
    </w:p>
    <w:p w14:paraId="5C390F2C" w14:textId="771B6FAC" w:rsidR="2348CC6B" w:rsidRDefault="2348CC6B"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lastRenderedPageBreak/>
        <w:t>Promoting integrated aquaculture - horticulture systems and improving inland capture fisheries fto create a more sustainable and resilient food system and diversifying food production and improving access to nutritious foods will enhance food and nutrition security, and contribute to poverty reduction, at both the household and community levels. Integrating different agricultural components will improve resource use efficiency, with better water management, reduced reliance on synthetic fertilizers, and improved soil health, all contributing to reduced land degradation and sustainable resource management. Furthermore, the project will drive economic growth and improve livelihoods by creating diversified income sources, increasing employment opportunities, strengthening value chains, and improving market access for farmers.</w:t>
      </w:r>
      <w:r w:rsidRPr="5A4ED2A0">
        <w:rPr>
          <w:rFonts w:ascii="Calibri" w:eastAsia="Calibri" w:hAnsi="Calibri" w:cs="Calibri"/>
          <w:color w:val="000000" w:themeColor="text1"/>
          <w:sz w:val="20"/>
          <w:szCs w:val="20"/>
          <w:lang w:val="hr-HR"/>
        </w:rPr>
        <w:t xml:space="preserve"> </w:t>
      </w:r>
      <w:r w:rsidRPr="5A4ED2A0">
        <w:rPr>
          <w:rFonts w:ascii="Calibri" w:eastAsia="Calibri" w:hAnsi="Calibri" w:cs="Calibri"/>
          <w:color w:val="000000" w:themeColor="text1"/>
          <w:sz w:val="20"/>
          <w:szCs w:val="20"/>
        </w:rPr>
        <w:t>The project will achieve this through, among other:</w:t>
      </w:r>
    </w:p>
    <w:p w14:paraId="446542E8" w14:textId="7EA2B9A4" w:rsidR="5A4ED2A0" w:rsidRDefault="5A4ED2A0" w:rsidP="5A4ED2A0">
      <w:pPr>
        <w:spacing w:after="0" w:line="240" w:lineRule="auto"/>
        <w:jc w:val="both"/>
        <w:rPr>
          <w:rFonts w:ascii="Calibri" w:eastAsia="Calibri" w:hAnsi="Calibri" w:cs="Calibri"/>
          <w:color w:val="000000" w:themeColor="text1"/>
          <w:sz w:val="20"/>
          <w:szCs w:val="20"/>
        </w:rPr>
      </w:pPr>
    </w:p>
    <w:p w14:paraId="2EE9AD9C" w14:textId="72BFA5AC" w:rsidR="2348CC6B" w:rsidRDefault="2348CC6B" w:rsidP="006E37AD">
      <w:pPr>
        <w:pStyle w:val="ListParagraph"/>
        <w:numPr>
          <w:ilvl w:val="0"/>
          <w:numId w:val="5"/>
        </w:numPr>
        <w:tabs>
          <w:tab w:val="left" w:pos="720"/>
        </w:tabs>
        <w:ind w:left="284" w:hanging="28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Developing land-use management capacity and planning, ensuring suitable areas are identified for integrated production considering environmental, economic, and social factors.</w:t>
      </w:r>
    </w:p>
    <w:p w14:paraId="227F09B5" w14:textId="0314E1E3" w:rsidR="2348CC6B" w:rsidRDefault="2348CC6B" w:rsidP="006E37AD">
      <w:pPr>
        <w:pStyle w:val="ListParagraph"/>
        <w:numPr>
          <w:ilvl w:val="0"/>
          <w:numId w:val="5"/>
        </w:numPr>
        <w:tabs>
          <w:tab w:val="left" w:pos="720"/>
        </w:tabs>
        <w:ind w:left="284" w:hanging="28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Facilitating linkages among relevant stakeholders, including extension and private sector actors along the value chain.</w:t>
      </w:r>
    </w:p>
    <w:p w14:paraId="46F9AC84" w14:textId="6DA0F687" w:rsidR="2348CC6B" w:rsidRDefault="2348CC6B" w:rsidP="006E37AD">
      <w:pPr>
        <w:pStyle w:val="ListParagraph"/>
        <w:numPr>
          <w:ilvl w:val="0"/>
          <w:numId w:val="5"/>
        </w:numPr>
        <w:tabs>
          <w:tab w:val="left" w:pos="720"/>
        </w:tabs>
        <w:ind w:left="284" w:hanging="28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Supporting a transition from fossil fuels to renewable energy sources.</w:t>
      </w:r>
    </w:p>
    <w:p w14:paraId="3AD97859" w14:textId="63519B1A" w:rsidR="2348CC6B" w:rsidRDefault="2348CC6B" w:rsidP="006E37AD">
      <w:pPr>
        <w:pStyle w:val="ListParagraph"/>
        <w:numPr>
          <w:ilvl w:val="0"/>
          <w:numId w:val="5"/>
        </w:numPr>
        <w:tabs>
          <w:tab w:val="left" w:pos="720"/>
        </w:tabs>
        <w:ind w:left="284" w:hanging="28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Training on sustainable practices:</w:t>
      </w:r>
    </w:p>
    <w:p w14:paraId="204C6512" w14:textId="69746276" w:rsidR="2348CC6B" w:rsidRDefault="2348CC6B" w:rsidP="006E37AD">
      <w:pPr>
        <w:pStyle w:val="ListParagraph"/>
        <w:numPr>
          <w:ilvl w:val="0"/>
          <w:numId w:val="4"/>
        </w:numPr>
        <w:ind w:left="567" w:hanging="283"/>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Promoting sustainable livestock management practices like manure management to reduce environmental impact and enhance productivity. </w:t>
      </w:r>
    </w:p>
    <w:p w14:paraId="0B622557" w14:textId="0E8A1AC3" w:rsidR="2348CC6B" w:rsidRDefault="2348CC6B" w:rsidP="006E37AD">
      <w:pPr>
        <w:pStyle w:val="ListParagraph"/>
        <w:numPr>
          <w:ilvl w:val="0"/>
          <w:numId w:val="4"/>
        </w:numPr>
        <w:ind w:left="567" w:hanging="283"/>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Climate-smart horticulture through water-efficient irrigation and good agronomic practices.</w:t>
      </w:r>
    </w:p>
    <w:p w14:paraId="54F84ECC" w14:textId="55406E95" w:rsidR="2348CC6B" w:rsidRDefault="2348CC6B" w:rsidP="006E37AD">
      <w:pPr>
        <w:pStyle w:val="ListParagraph"/>
        <w:numPr>
          <w:ilvl w:val="0"/>
          <w:numId w:val="4"/>
        </w:numPr>
        <w:ind w:left="567" w:hanging="283"/>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Sustainable aquaculture systems to improve water productivity, utilize on-farm feed production, and connect value chain stakeholders. </w:t>
      </w:r>
    </w:p>
    <w:p w14:paraId="4079BA28" w14:textId="78A88F8A" w:rsidR="2348CC6B" w:rsidRDefault="2348CC6B" w:rsidP="006E37AD">
      <w:pPr>
        <w:pStyle w:val="ListParagraph"/>
        <w:numPr>
          <w:ilvl w:val="0"/>
          <w:numId w:val="3"/>
        </w:numPr>
        <w:tabs>
          <w:tab w:val="left" w:pos="720"/>
        </w:tabs>
        <w:ind w:left="284" w:hanging="28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 xml:space="preserve">Promoting livestock-fish-crop integrated systems where waste from one component, like livestock manure, becomes a valuable input for another, such as aquaculture fertilizer, minimizing pollution and maximizing resource efficiency. </w:t>
      </w:r>
    </w:p>
    <w:p w14:paraId="78EF6387" w14:textId="4A548156" w:rsidR="2348CC6B" w:rsidRDefault="2348CC6B" w:rsidP="006E37AD">
      <w:pPr>
        <w:pStyle w:val="ListParagraph"/>
        <w:numPr>
          <w:ilvl w:val="0"/>
          <w:numId w:val="3"/>
        </w:numPr>
        <w:tabs>
          <w:tab w:val="left" w:pos="720"/>
        </w:tabs>
        <w:ind w:left="284" w:hanging="28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Providing extensive training and capacity-building programmes across the entire value chain in partnership with academic and training institutions.</w:t>
      </w:r>
    </w:p>
    <w:p w14:paraId="6F5FDC51" w14:textId="447A5386" w:rsidR="2348CC6B" w:rsidRDefault="2348CC6B" w:rsidP="006E37AD">
      <w:pPr>
        <w:pStyle w:val="ListParagraph"/>
        <w:numPr>
          <w:ilvl w:val="0"/>
          <w:numId w:val="3"/>
        </w:numPr>
        <w:tabs>
          <w:tab w:val="left" w:pos="720"/>
        </w:tabs>
        <w:ind w:left="284" w:hanging="28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 xml:space="preserve">Ensuring policy coherence, regulatory harmonization and interinstitutional coordination and collaboration. </w:t>
      </w:r>
    </w:p>
    <w:p w14:paraId="29C852C3" w14:textId="4333475F" w:rsidR="2348CC6B" w:rsidRDefault="2348CC6B" w:rsidP="006E37AD">
      <w:pPr>
        <w:pStyle w:val="ListParagraph"/>
        <w:numPr>
          <w:ilvl w:val="0"/>
          <w:numId w:val="3"/>
        </w:numPr>
        <w:tabs>
          <w:tab w:val="left" w:pos="720"/>
        </w:tabs>
        <w:ind w:left="284" w:hanging="28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 xml:space="preserve">Promoting sustainable inland capture fisheries governance, management and development.  </w:t>
      </w:r>
    </w:p>
    <w:p w14:paraId="5B51AB94" w14:textId="1547DF70" w:rsidR="5A4ED2A0" w:rsidRDefault="5A4ED2A0" w:rsidP="5A4ED2A0">
      <w:pPr>
        <w:spacing w:after="0" w:line="240" w:lineRule="auto"/>
        <w:ind w:right="180"/>
        <w:jc w:val="both"/>
        <w:rPr>
          <w:rFonts w:ascii="Calibri" w:eastAsia="Calibri" w:hAnsi="Calibri" w:cs="Calibri"/>
          <w:color w:val="000000" w:themeColor="text1"/>
          <w:sz w:val="20"/>
          <w:szCs w:val="20"/>
        </w:rPr>
      </w:pPr>
    </w:p>
    <w:p w14:paraId="422CFC5B" w14:textId="6A012AA4" w:rsidR="2348CC6B" w:rsidRDefault="2348CC6B" w:rsidP="5A4ED2A0">
      <w:pPr>
        <w:spacing w:after="0" w:line="240" w:lineRule="auto"/>
        <w:ind w:right="180"/>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The NamiGreen project will fit within the FSIP Global Coordination Project (GCP). Integrated across the project’s four components and complementing the broader project design are numerous capacity-building, knowledge management and awareness-raising activities that link directly to the FSIP GCP. This will ensure a cohesive and comprehensive approach to the project’s implementation within the FSIP GCP. With the GCP providing coordination and facilitation support, the project will work closely with regional FSIP aquaculture-focused Child Projects in Angola and South Africa (as well as those in other parts of the world) to ensure the sharing of progress, lessons and best practices related to project implementation, contributing to the building of partnerships and communities of practice within the FSIP and, ultimately, the sustainable expansion of the aquaculture sector in southern Africa region and the world as a whole. This will include exchange visits and coordination meetings, amongst other activities, focused on capacity building and knowledge sharing.</w:t>
      </w:r>
    </w:p>
    <w:p w14:paraId="64C2CCEF" w14:textId="61817105" w:rsidR="5A4ED2A0" w:rsidRDefault="5A4ED2A0" w:rsidP="5A4ED2A0">
      <w:pPr>
        <w:spacing w:after="0" w:line="240" w:lineRule="auto"/>
        <w:ind w:right="180"/>
        <w:jc w:val="both"/>
        <w:rPr>
          <w:rFonts w:ascii="Calibri" w:eastAsia="Calibri" w:hAnsi="Calibri" w:cs="Calibri"/>
          <w:color w:val="000000" w:themeColor="text1"/>
          <w:sz w:val="20"/>
          <w:szCs w:val="20"/>
        </w:rPr>
      </w:pPr>
    </w:p>
    <w:p w14:paraId="7CDA73B6" w14:textId="77777777" w:rsidR="0062227B" w:rsidRDefault="0062227B" w:rsidP="5A4ED2A0">
      <w:pPr>
        <w:spacing w:after="0" w:line="240" w:lineRule="auto"/>
        <w:ind w:right="180"/>
        <w:jc w:val="both"/>
        <w:rPr>
          <w:rFonts w:ascii="Calibri" w:hAnsi="Calibri" w:cs="Calibri"/>
          <w:color w:val="000000"/>
          <w:sz w:val="20"/>
          <w:szCs w:val="20"/>
        </w:rPr>
      </w:pPr>
      <w:r>
        <w:rPr>
          <w:rFonts w:ascii="Calibri" w:hAnsi="Calibri" w:cs="Calibri"/>
          <w:color w:val="000000"/>
          <w:sz w:val="20"/>
          <w:szCs w:val="20"/>
          <w:shd w:val="clear" w:color="auto" w:fill="FFFF00"/>
        </w:rPr>
        <w:t>The project will engage a diverse range of private sector stakeholders to support innovation, infrastructure development, value chain development, and market access in integrated horticulture and aquaculture. By forming strategic partnerships, it will advocate for co-financing of production models, input supply (such as feed), and the establishment of processing facilities. Value chain actors will contribute to technology transfer, training, and marketing, while partnerships with financial institutions will be forged to advocate for access to credit and/or start-up capital for integrated production systems and related infrastructure. Essentially, partnerships with the private sector will increase the capacity of integrated horticultural producers and fish farmers, expanding their economic opportunities, enabling scalability, and supporting the project’s long-term outcomes</w:t>
      </w:r>
      <w:r>
        <w:rPr>
          <w:rFonts w:ascii="Calibri" w:hAnsi="Calibri" w:cs="Calibri"/>
          <w:color w:val="000000"/>
          <w:sz w:val="20"/>
          <w:szCs w:val="20"/>
        </w:rPr>
        <w:t>.</w:t>
      </w:r>
    </w:p>
    <w:p w14:paraId="1594CCDC" w14:textId="77777777" w:rsidR="0062227B" w:rsidRDefault="0062227B" w:rsidP="5A4ED2A0">
      <w:pPr>
        <w:spacing w:after="0" w:line="240" w:lineRule="auto"/>
        <w:ind w:right="180"/>
        <w:jc w:val="both"/>
        <w:rPr>
          <w:rFonts w:ascii="Calibri" w:hAnsi="Calibri" w:cs="Calibri"/>
          <w:color w:val="000000"/>
          <w:sz w:val="20"/>
          <w:szCs w:val="20"/>
        </w:rPr>
      </w:pPr>
    </w:p>
    <w:p w14:paraId="79AD4121" w14:textId="19776CC7" w:rsidR="2348CC6B" w:rsidRDefault="2348CC6B" w:rsidP="5A4ED2A0">
      <w:pPr>
        <w:spacing w:after="0" w:line="240" w:lineRule="auto"/>
        <w:ind w:right="180"/>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By working together and sharing knowledge and expertise, stakeholders across the food system can create a more sustainable and resilient system that benefits both people and the planet. The project is an appropriate and suitable option for tackling the systemic challenges of global food systems and achieving the desired transformation with multiple GEBs. The project’s Theory of Change (ToC) diagram is presented in Figure 2 below.</w:t>
      </w:r>
    </w:p>
    <w:p w14:paraId="4E3F9EA7" w14:textId="29FA2385" w:rsidR="5A4ED2A0" w:rsidRDefault="5A4ED2A0" w:rsidP="5A4ED2A0">
      <w:pPr>
        <w:spacing w:after="0" w:line="240" w:lineRule="auto"/>
        <w:jc w:val="center"/>
        <w:rPr>
          <w:rStyle w:val="eop"/>
          <w:rFonts w:cs="Calibri"/>
          <w:color w:val="000000" w:themeColor="text1"/>
          <w:sz w:val="20"/>
          <w:szCs w:val="20"/>
        </w:rPr>
      </w:pPr>
    </w:p>
    <w:p w14:paraId="252A40A8" w14:textId="77777777" w:rsidR="008B6764" w:rsidRDefault="008B6764" w:rsidP="008B6764">
      <w:pPr>
        <w:spacing w:after="0" w:line="240" w:lineRule="auto"/>
        <w:jc w:val="center"/>
        <w:rPr>
          <w:rFonts w:ascii="Calibri" w:eastAsia="SimSun" w:hAnsi="Calibri" w:cs="Times New Roman"/>
          <w:i/>
          <w:sz w:val="20"/>
          <w:szCs w:val="20"/>
          <w:highlight w:val="yellow"/>
        </w:rPr>
      </w:pPr>
    </w:p>
    <w:p w14:paraId="5597F5C3" w14:textId="77777777" w:rsidR="008B6764" w:rsidRPr="008B6764" w:rsidRDefault="008B6764" w:rsidP="008B6764">
      <w:pPr>
        <w:pStyle w:val="paragraph0"/>
        <w:spacing w:before="0" w:beforeAutospacing="0" w:after="0" w:afterAutospacing="0"/>
        <w:ind w:right="180"/>
        <w:jc w:val="both"/>
        <w:textAlignment w:val="baseline"/>
        <w:rPr>
          <w:rFonts w:asciiTheme="minorHAnsi" w:hAnsiTheme="minorHAnsi" w:cstheme="minorHAnsi"/>
          <w:sz w:val="20"/>
          <w:szCs w:val="20"/>
        </w:rPr>
      </w:pPr>
      <w:r w:rsidRPr="008B6764">
        <w:rPr>
          <w:rStyle w:val="normaltextrun"/>
          <w:rFonts w:asciiTheme="minorHAnsi" w:eastAsia="SimSun" w:hAnsiTheme="minorHAnsi" w:cstheme="minorHAnsi"/>
          <w:b/>
          <w:bCs/>
          <w:sz w:val="20"/>
          <w:szCs w:val="20"/>
        </w:rPr>
        <w:t>Theory of Change</w:t>
      </w:r>
      <w:r w:rsidRPr="008B6764">
        <w:rPr>
          <w:rStyle w:val="eop"/>
          <w:rFonts w:asciiTheme="minorHAnsi" w:eastAsia="SimSun" w:hAnsiTheme="minorHAnsi" w:cstheme="minorHAnsi"/>
          <w:sz w:val="20"/>
          <w:szCs w:val="20"/>
        </w:rPr>
        <w:t> </w:t>
      </w:r>
    </w:p>
    <w:p w14:paraId="41BC1CAC" w14:textId="77777777" w:rsidR="008B6764" w:rsidRPr="008B6764" w:rsidRDefault="008B6764" w:rsidP="008B6764">
      <w:pPr>
        <w:pStyle w:val="paragraph0"/>
        <w:spacing w:before="0" w:beforeAutospacing="0" w:after="0" w:afterAutospacing="0"/>
        <w:ind w:right="180"/>
        <w:jc w:val="both"/>
        <w:textAlignment w:val="baseline"/>
        <w:rPr>
          <w:rFonts w:asciiTheme="minorHAnsi" w:hAnsiTheme="minorHAnsi" w:cstheme="minorHAnsi"/>
          <w:sz w:val="20"/>
          <w:szCs w:val="20"/>
        </w:rPr>
      </w:pPr>
      <w:r w:rsidRPr="5A4ED2A0">
        <w:rPr>
          <w:rStyle w:val="eop"/>
          <w:rFonts w:asciiTheme="minorHAnsi" w:eastAsia="SimSun" w:hAnsiTheme="minorHAnsi" w:cstheme="minorBidi"/>
          <w:sz w:val="20"/>
          <w:szCs w:val="20"/>
        </w:rPr>
        <w:t> </w:t>
      </w:r>
    </w:p>
    <w:p w14:paraId="76D64BFB" w14:textId="2F89B9FF" w:rsidR="004949AF" w:rsidRDefault="1BCE6E34" w:rsidP="5A4ED2A0">
      <w:pPr>
        <w:spacing w:after="0" w:line="240" w:lineRule="auto"/>
        <w:ind w:right="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 xml:space="preserve">The </w:t>
      </w:r>
      <w:r w:rsidRPr="5A4ED2A0">
        <w:rPr>
          <w:rFonts w:ascii="Calibri" w:eastAsia="Calibri" w:hAnsi="Calibri" w:cs="Calibri"/>
          <w:b/>
          <w:bCs/>
          <w:color w:val="000000" w:themeColor="text1"/>
          <w:sz w:val="20"/>
          <w:szCs w:val="20"/>
          <w:lang w:val="en-GB"/>
        </w:rPr>
        <w:t>main objective</w:t>
      </w:r>
      <w:r w:rsidRPr="5A4ED2A0">
        <w:rPr>
          <w:rFonts w:ascii="Calibri" w:eastAsia="Calibri" w:hAnsi="Calibri" w:cs="Calibri"/>
          <w:color w:val="000000" w:themeColor="text1"/>
          <w:sz w:val="20"/>
          <w:szCs w:val="20"/>
          <w:lang w:val="en-GB"/>
        </w:rPr>
        <w:t xml:space="preserve"> of the project is to </w:t>
      </w:r>
      <w:r w:rsidR="0062227B" w:rsidRPr="00C500FF">
        <w:rPr>
          <w:rFonts w:ascii="Aptos" w:hAnsi="Aptos"/>
          <w:sz w:val="20"/>
          <w:szCs w:val="20"/>
          <w:highlight w:val="yellow"/>
        </w:rPr>
        <w:t>enhance the sustainability, resilience, and inclusivity of Namibia’s food systems by strengthening integrated aquaculture-horticulture and inland small-scale capture fisheries as viable pathways for food and nutrition security, climate change adaptation, and rural livelihoods</w:t>
      </w:r>
      <w:r w:rsidRPr="5A4ED2A0">
        <w:rPr>
          <w:rFonts w:ascii="Calibri" w:eastAsia="Calibri" w:hAnsi="Calibri" w:cs="Calibri"/>
          <w:color w:val="000000" w:themeColor="text1"/>
          <w:sz w:val="20"/>
          <w:szCs w:val="20"/>
          <w:lang w:val="en-GB"/>
        </w:rPr>
        <w:t>. Its aim is to contribute to transforming Namibia’s aquaculture sector into a primary fish production by integrating an ecosystem approach to inland aquaculture with climate-smart horticulture production, targeting community and household-level food systems. By leveraging the synergy and integration between aquaculture and horticulture, the project will address multiple environmental challenges.</w:t>
      </w:r>
    </w:p>
    <w:p w14:paraId="54C6EE69" w14:textId="70E3B770" w:rsidR="004949AF" w:rsidRDefault="004949AF" w:rsidP="5A4ED2A0">
      <w:pPr>
        <w:spacing w:after="0" w:line="240" w:lineRule="auto"/>
        <w:ind w:right="180"/>
        <w:jc w:val="both"/>
        <w:rPr>
          <w:rFonts w:ascii="Calibri" w:eastAsia="Calibri" w:hAnsi="Calibri" w:cs="Calibri"/>
          <w:color w:val="000000" w:themeColor="text1"/>
          <w:sz w:val="20"/>
          <w:szCs w:val="20"/>
        </w:rPr>
      </w:pPr>
    </w:p>
    <w:p w14:paraId="4D218652" w14:textId="056C5BFF" w:rsidR="004949AF" w:rsidRDefault="1BCE6E34"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lang w:val="en-GB"/>
        </w:rPr>
        <w:t>Contribution of the project to the FSIP Theory of Change</w:t>
      </w:r>
    </w:p>
    <w:p w14:paraId="333A1ED0" w14:textId="2B8BFE78" w:rsidR="004949AF" w:rsidRDefault="004949AF" w:rsidP="5A4ED2A0">
      <w:pPr>
        <w:spacing w:after="0" w:line="240" w:lineRule="auto"/>
        <w:jc w:val="both"/>
        <w:rPr>
          <w:rFonts w:ascii="Calibri" w:eastAsia="Calibri" w:hAnsi="Calibri" w:cs="Calibri"/>
          <w:color w:val="000000" w:themeColor="text1"/>
          <w:sz w:val="20"/>
          <w:szCs w:val="20"/>
        </w:rPr>
      </w:pPr>
    </w:p>
    <w:p w14:paraId="58320D45" w14:textId="43F33600" w:rsidR="004949AF" w:rsidRDefault="1BCE6E34"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 xml:space="preserve">At the 1st order outcome level, the project will contribute to the following outcomes of the FSIP: i) National and international governance frameworks enhanced in support of FS transformation — via Output 1.1.1: </w:t>
      </w:r>
      <w:r w:rsidRPr="5A4ED2A0">
        <w:rPr>
          <w:rFonts w:ascii="Calibri" w:eastAsia="Calibri" w:hAnsi="Calibri" w:cs="Calibri"/>
          <w:color w:val="000000" w:themeColor="text1"/>
          <w:sz w:val="20"/>
          <w:szCs w:val="20"/>
        </w:rPr>
        <w:t>Improved, enhanced and gender-responsive policy, planning and governance frameworks and institutional capacity development that support sustainable integrated aquaculture-horticulture systems and inland small-scale capture fisheries</w:t>
      </w:r>
      <w:r w:rsidRPr="5A4ED2A0">
        <w:rPr>
          <w:rFonts w:ascii="Calibri" w:eastAsia="Calibri" w:hAnsi="Calibri" w:cs="Calibri"/>
          <w:color w:val="000000" w:themeColor="text1"/>
          <w:sz w:val="20"/>
          <w:szCs w:val="20"/>
          <w:lang w:val="en-GB"/>
        </w:rPr>
        <w:t xml:space="preserve">; ii) Pathways for public and private investment in FS sustainability are defined and implemented — via </w:t>
      </w:r>
      <w:r w:rsidRPr="5A4ED2A0">
        <w:rPr>
          <w:rFonts w:ascii="Calibri" w:eastAsia="Calibri" w:hAnsi="Calibri" w:cs="Calibri"/>
          <w:color w:val="000000" w:themeColor="text1"/>
          <w:sz w:val="20"/>
          <w:szCs w:val="20"/>
        </w:rPr>
        <w:t xml:space="preserve">Output 1.1.2: Increased support for small-holder farmers, small-scale fish farmers and small-scale fishers to adopt circularity through improved integrated systems, and </w:t>
      </w:r>
      <w:r w:rsidRPr="5A4ED2A0">
        <w:rPr>
          <w:rFonts w:ascii="Calibri" w:eastAsia="Calibri" w:hAnsi="Calibri" w:cs="Calibri"/>
          <w:color w:val="000000" w:themeColor="text1"/>
          <w:sz w:val="20"/>
          <w:szCs w:val="20"/>
          <w:lang w:val="en-GB"/>
        </w:rPr>
        <w:t xml:space="preserve">Output 2.1.1: </w:t>
      </w:r>
      <w:r w:rsidRPr="5A4ED2A0">
        <w:rPr>
          <w:rFonts w:ascii="Calibri" w:eastAsia="Calibri" w:hAnsi="Calibri" w:cs="Calibri"/>
          <w:color w:val="000000" w:themeColor="text1"/>
          <w:sz w:val="20"/>
          <w:szCs w:val="20"/>
        </w:rPr>
        <w:t>Gender-inclusive viable production models (integrated horticulture, aquaculture, small-scale fisheries) developed, tested and implemented in partnership with the private sector to empower local communities (including species, facilities, husbandry, and inputs)</w:t>
      </w:r>
      <w:r w:rsidRPr="5A4ED2A0">
        <w:rPr>
          <w:rFonts w:ascii="Calibri" w:eastAsia="Calibri" w:hAnsi="Calibri" w:cs="Calibri"/>
          <w:color w:val="000000" w:themeColor="text1"/>
          <w:sz w:val="20"/>
          <w:szCs w:val="20"/>
          <w:lang w:val="en-GB"/>
        </w:rPr>
        <w:t xml:space="preserve">; iii)  Increased availability of and access to finance in support of FS sustainability — via Output 3.1.1: </w:t>
      </w:r>
      <w:r w:rsidRPr="5A4ED2A0">
        <w:rPr>
          <w:rFonts w:ascii="Calibri" w:eastAsia="Calibri" w:hAnsi="Calibri" w:cs="Calibri"/>
          <w:color w:val="000000" w:themeColor="text1"/>
          <w:sz w:val="20"/>
          <w:szCs w:val="20"/>
        </w:rPr>
        <w:t>Awareness raised, and capacity improved for better market access</w:t>
      </w:r>
      <w:r w:rsidRPr="5A4ED2A0">
        <w:rPr>
          <w:rFonts w:ascii="Calibri" w:eastAsia="Calibri" w:hAnsi="Calibri" w:cs="Calibri"/>
          <w:color w:val="000000" w:themeColor="text1"/>
          <w:sz w:val="20"/>
          <w:szCs w:val="20"/>
          <w:lang w:val="en-GB"/>
        </w:rPr>
        <w:t xml:space="preserve">; iv) Strengthened planning frameworks and capacities support FS transformation — via Output 1.1.1: </w:t>
      </w:r>
      <w:r w:rsidRPr="5A4ED2A0">
        <w:rPr>
          <w:rFonts w:ascii="Calibri" w:eastAsia="Calibri" w:hAnsi="Calibri" w:cs="Calibri"/>
          <w:color w:val="000000" w:themeColor="text1"/>
          <w:sz w:val="20"/>
          <w:szCs w:val="20"/>
        </w:rPr>
        <w:t xml:space="preserve">Improved, enhanced and gender-responsive policy, planning and governance frameworks and institutional capacity development that support sustainable integrated aquaculture-horticulture systems and inland small-scale capture fisheries, and </w:t>
      </w:r>
      <w:r w:rsidRPr="5A4ED2A0">
        <w:rPr>
          <w:rFonts w:ascii="Calibri" w:eastAsia="Calibri" w:hAnsi="Calibri" w:cs="Calibri"/>
          <w:color w:val="000000" w:themeColor="text1"/>
          <w:sz w:val="20"/>
          <w:szCs w:val="20"/>
          <w:lang w:val="en-GB"/>
        </w:rPr>
        <w:t xml:space="preserve">Output 1.1.2: </w:t>
      </w:r>
      <w:r w:rsidRPr="5A4ED2A0">
        <w:rPr>
          <w:rFonts w:ascii="Calibri" w:eastAsia="Calibri" w:hAnsi="Calibri" w:cs="Calibri"/>
          <w:color w:val="000000" w:themeColor="text1"/>
          <w:sz w:val="20"/>
          <w:szCs w:val="20"/>
        </w:rPr>
        <w:t>Increased support for small-holder farmers, small-scale fish farmers and small-scale fishers to adopt circularity through improved integrated systems</w:t>
      </w:r>
      <w:r w:rsidRPr="5A4ED2A0">
        <w:rPr>
          <w:rFonts w:ascii="Calibri" w:eastAsia="Calibri" w:hAnsi="Calibri" w:cs="Calibri"/>
          <w:color w:val="000000" w:themeColor="text1"/>
          <w:sz w:val="20"/>
          <w:szCs w:val="20"/>
          <w:lang w:val="en-GB"/>
        </w:rPr>
        <w:t xml:space="preserve">; v) New and strengthened value chains and business models support  FS sustainability — via Output 3.1.1: </w:t>
      </w:r>
      <w:r w:rsidRPr="5A4ED2A0">
        <w:rPr>
          <w:rFonts w:ascii="Calibri" w:eastAsia="Calibri" w:hAnsi="Calibri" w:cs="Calibri"/>
          <w:color w:val="000000" w:themeColor="text1"/>
          <w:sz w:val="20"/>
          <w:szCs w:val="20"/>
        </w:rPr>
        <w:t>Awareness raised, and capacity improved for better market access, Output 3.1.2: Market linkages for small-holder farmers and small-scale fish farmers supported,</w:t>
      </w:r>
      <w:r w:rsidRPr="5A4ED2A0">
        <w:rPr>
          <w:rFonts w:ascii="Calibri" w:eastAsia="Calibri" w:hAnsi="Calibri" w:cs="Calibri"/>
          <w:i/>
          <w:iCs/>
          <w:color w:val="000000" w:themeColor="text1"/>
          <w:sz w:val="20"/>
          <w:szCs w:val="20"/>
        </w:rPr>
        <w:t xml:space="preserve"> </w:t>
      </w:r>
      <w:r w:rsidRPr="5A4ED2A0">
        <w:rPr>
          <w:rFonts w:ascii="Calibri" w:eastAsia="Calibri" w:hAnsi="Calibri" w:cs="Calibri"/>
          <w:color w:val="000000" w:themeColor="text1"/>
          <w:sz w:val="20"/>
          <w:szCs w:val="20"/>
          <w:lang w:val="en-GB"/>
        </w:rPr>
        <w:t xml:space="preserve">and </w:t>
      </w:r>
      <w:r w:rsidRPr="5A4ED2A0">
        <w:rPr>
          <w:rFonts w:ascii="Calibri" w:eastAsia="Calibri" w:hAnsi="Calibri" w:cs="Calibri"/>
          <w:color w:val="000000" w:themeColor="text1"/>
          <w:sz w:val="20"/>
          <w:szCs w:val="20"/>
        </w:rPr>
        <w:t>Output 3.2.1: Post harvest loss reduced through promotion of value addition</w:t>
      </w:r>
      <w:r w:rsidRPr="5A4ED2A0">
        <w:rPr>
          <w:rFonts w:ascii="Calibri" w:eastAsia="Calibri" w:hAnsi="Calibri" w:cs="Calibri"/>
          <w:color w:val="000000" w:themeColor="text1"/>
          <w:sz w:val="20"/>
          <w:szCs w:val="20"/>
          <w:lang w:val="en-GB"/>
        </w:rPr>
        <w:t xml:space="preserve">; vi) Knowledge and innovation in FS sustainability effectively generated and managed — via Output 4.1.1: </w:t>
      </w:r>
      <w:r w:rsidRPr="5A4ED2A0">
        <w:rPr>
          <w:rFonts w:ascii="Calibri" w:eastAsia="Calibri" w:hAnsi="Calibri" w:cs="Calibri"/>
          <w:color w:val="000000" w:themeColor="text1"/>
          <w:sz w:val="20"/>
          <w:szCs w:val="20"/>
        </w:rPr>
        <w:t>Sharing of knowledge between key stakeholders, including local communities, regional government agencies, NGOs and the private sector, and learning as a basis to identify and implement Integrated Food Systems</w:t>
      </w:r>
      <w:r w:rsidRPr="5A4ED2A0">
        <w:rPr>
          <w:rFonts w:ascii="Calibri" w:eastAsia="Calibri" w:hAnsi="Calibri" w:cs="Calibri"/>
          <w:color w:val="000000" w:themeColor="text1"/>
          <w:sz w:val="20"/>
          <w:szCs w:val="20"/>
          <w:lang w:val="en-GB"/>
        </w:rPr>
        <w:t xml:space="preserve">; and vii) Monitoring, evaluation and coordination for enhanced program impact — via </w:t>
      </w:r>
      <w:r w:rsidRPr="5A4ED2A0">
        <w:rPr>
          <w:rFonts w:ascii="Calibri" w:eastAsia="Calibri" w:hAnsi="Calibri" w:cs="Calibri"/>
          <w:color w:val="000000" w:themeColor="text1"/>
          <w:sz w:val="20"/>
          <w:szCs w:val="20"/>
        </w:rPr>
        <w:t xml:space="preserve">Output 4.2.1: Monitoring across the project target areas including inland aquaculture and small-scale fisheries improved, and </w:t>
      </w:r>
      <w:r w:rsidRPr="5A4ED2A0">
        <w:rPr>
          <w:rFonts w:ascii="Calibri" w:eastAsia="Calibri" w:hAnsi="Calibri" w:cs="Calibri"/>
          <w:color w:val="000000" w:themeColor="text1"/>
          <w:sz w:val="20"/>
          <w:szCs w:val="20"/>
          <w:lang w:val="en-GB"/>
        </w:rPr>
        <w:t>the project’s M&amp;E output: The Project Monitoring and Evaluation plan was effectively developed and implemented to ensure that the project outcomes and impacts were systematically monitored, reviewed, and evaluated.</w:t>
      </w:r>
    </w:p>
    <w:p w14:paraId="62AA494C" w14:textId="06AF6219" w:rsidR="004949AF" w:rsidRDefault="004949AF" w:rsidP="5A4ED2A0">
      <w:pPr>
        <w:spacing w:after="0" w:line="240" w:lineRule="auto"/>
        <w:ind w:right="180"/>
        <w:jc w:val="both"/>
        <w:rPr>
          <w:rFonts w:ascii="Calibri" w:eastAsia="Calibri" w:hAnsi="Calibri" w:cs="Calibri"/>
          <w:color w:val="000000" w:themeColor="text1"/>
          <w:sz w:val="20"/>
          <w:szCs w:val="20"/>
        </w:rPr>
      </w:pPr>
    </w:p>
    <w:p w14:paraId="1777AE21" w14:textId="6120BED6" w:rsidR="004949AF" w:rsidRDefault="1BCE6E34" w:rsidP="5A4ED2A0">
      <w:pPr>
        <w:spacing w:after="0" w:line="240" w:lineRule="auto"/>
        <w:ind w:right="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At the 2nd order outcome level, the project will contribute to the following outcomes/pathways of the FSIP: Pathway 1 — Strengthened collaboration and governance enabling food system transformation from global to local levels; Pathway 2 — Widescale and sustained transformation of finance supply in support of sustainable food systems; Pathway 3 — Widescale and sustained transformation of farm and landscape management, generating a critical mass of sustainably produced food; and Pathway 4: Food system transformation is evidence-based and adaptively managed.</w:t>
      </w:r>
    </w:p>
    <w:p w14:paraId="28EB7A07" w14:textId="58380AF8" w:rsidR="004949AF" w:rsidRDefault="004949AF" w:rsidP="5A4ED2A0">
      <w:pPr>
        <w:spacing w:after="0" w:line="240" w:lineRule="auto"/>
        <w:jc w:val="center"/>
        <w:rPr>
          <w:rFonts w:ascii="Calibri" w:eastAsia="SimSun" w:hAnsi="Calibri" w:cs="Times New Roman"/>
          <w:i/>
          <w:iCs/>
          <w:sz w:val="20"/>
          <w:szCs w:val="20"/>
          <w:highlight w:val="yellow"/>
        </w:rPr>
        <w:sectPr w:rsidR="004949AF" w:rsidSect="0064394D">
          <w:pgSz w:w="12240" w:h="15840" w:code="1"/>
          <w:pgMar w:top="1440" w:right="1440" w:bottom="1440" w:left="1440" w:header="720" w:footer="432" w:gutter="0"/>
          <w:cols w:space="708"/>
          <w:titlePg/>
          <w:docGrid w:linePitch="360"/>
        </w:sectPr>
      </w:pPr>
    </w:p>
    <w:p w14:paraId="72BF5660" w14:textId="7A6EA772" w:rsidR="004949AF" w:rsidRDefault="004949AF" w:rsidP="40F98755">
      <w:pPr>
        <w:spacing w:after="0" w:line="240" w:lineRule="auto"/>
        <w:rPr>
          <w:rFonts w:ascii="Calibri" w:eastAsia="SimSun" w:hAnsi="Calibri" w:cs="Times New Roman"/>
          <w:i/>
          <w:iCs/>
          <w:sz w:val="20"/>
          <w:szCs w:val="20"/>
          <w:highlight w:val="yellow"/>
        </w:rPr>
      </w:pPr>
    </w:p>
    <w:p w14:paraId="78109599" w14:textId="2F47FDB4" w:rsidR="0062227B" w:rsidRDefault="0062227B" w:rsidP="008B6764">
      <w:pPr>
        <w:spacing w:after="0" w:line="240" w:lineRule="auto"/>
        <w:jc w:val="center"/>
        <w:rPr>
          <w:rFonts w:ascii="Calibri" w:eastAsia="SimSun" w:hAnsi="Calibri" w:cs="Times New Roman"/>
          <w:iCs/>
          <w:sz w:val="20"/>
          <w:szCs w:val="20"/>
        </w:rPr>
      </w:pPr>
      <w:r>
        <w:rPr>
          <w:noProof/>
        </w:rPr>
        <w:drawing>
          <wp:inline distT="0" distB="0" distL="0" distR="0" wp14:anchorId="77DCA440" wp14:editId="2B2DC396">
            <wp:extent cx="8883313" cy="3355975"/>
            <wp:effectExtent l="0" t="0" r="0" b="0"/>
            <wp:docPr id="9835267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26715" name="Picture 98352671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944952" cy="3379261"/>
                    </a:xfrm>
                    <a:prstGeom prst="rect">
                      <a:avLst/>
                    </a:prstGeom>
                  </pic:spPr>
                </pic:pic>
              </a:graphicData>
            </a:graphic>
          </wp:inline>
        </w:drawing>
      </w:r>
    </w:p>
    <w:p w14:paraId="6CB537A1" w14:textId="248E0989" w:rsidR="004949AF" w:rsidRPr="004949AF" w:rsidRDefault="004949AF" w:rsidP="008B6764">
      <w:pPr>
        <w:spacing w:after="0" w:line="240" w:lineRule="auto"/>
        <w:jc w:val="center"/>
        <w:rPr>
          <w:rFonts w:ascii="Calibri" w:eastAsia="SimSun" w:hAnsi="Calibri" w:cs="Times New Roman"/>
          <w:iCs/>
          <w:sz w:val="20"/>
          <w:szCs w:val="20"/>
        </w:rPr>
        <w:sectPr w:rsidR="004949AF" w:rsidRPr="004949AF" w:rsidSect="004949AF">
          <w:pgSz w:w="15840" w:h="12220" w:orient="landscape" w:code="1"/>
          <w:pgMar w:top="1440" w:right="1440" w:bottom="1440" w:left="1440" w:header="720" w:footer="432" w:gutter="0"/>
          <w:cols w:space="708"/>
          <w:titlePg/>
          <w:docGrid w:linePitch="360"/>
        </w:sectPr>
      </w:pPr>
      <w:r w:rsidRPr="004949AF">
        <w:rPr>
          <w:rFonts w:ascii="Calibri" w:eastAsia="SimSun" w:hAnsi="Calibri" w:cs="Times New Roman"/>
          <w:iCs/>
          <w:sz w:val="20"/>
          <w:szCs w:val="20"/>
        </w:rPr>
        <w:t xml:space="preserve">Figure </w:t>
      </w:r>
      <w:r w:rsidR="005A5A04">
        <w:rPr>
          <w:rFonts w:ascii="Calibri" w:eastAsia="SimSun" w:hAnsi="Calibri" w:cs="Times New Roman"/>
          <w:iCs/>
          <w:sz w:val="20"/>
          <w:szCs w:val="20"/>
        </w:rPr>
        <w:t>3</w:t>
      </w:r>
      <w:r w:rsidRPr="004949AF">
        <w:rPr>
          <w:rFonts w:ascii="Calibri" w:eastAsia="SimSun" w:hAnsi="Calibri" w:cs="Times New Roman"/>
          <w:iCs/>
          <w:sz w:val="20"/>
          <w:szCs w:val="20"/>
        </w:rPr>
        <w:t>: T</w:t>
      </w:r>
      <w:r>
        <w:rPr>
          <w:rFonts w:ascii="Calibri" w:eastAsia="SimSun" w:hAnsi="Calibri" w:cs="Times New Roman"/>
          <w:iCs/>
          <w:sz w:val="20"/>
          <w:szCs w:val="20"/>
        </w:rPr>
        <w:t>h</w:t>
      </w:r>
      <w:r w:rsidRPr="004949AF">
        <w:rPr>
          <w:rFonts w:ascii="Calibri" w:eastAsia="SimSun" w:hAnsi="Calibri" w:cs="Times New Roman"/>
          <w:iCs/>
          <w:sz w:val="20"/>
          <w:szCs w:val="20"/>
        </w:rPr>
        <w:t>eory of Change</w:t>
      </w:r>
    </w:p>
    <w:p w14:paraId="3FEC542C" w14:textId="534DBBE2" w:rsidR="00485F0E" w:rsidRPr="00485F0E" w:rsidRDefault="7EA06BE1" w:rsidP="00A27E19">
      <w:pPr>
        <w:pStyle w:val="Heading1"/>
        <w:numPr>
          <w:ilvl w:val="0"/>
          <w:numId w:val="43"/>
        </w:numPr>
      </w:pPr>
      <w:bookmarkStart w:id="14" w:name="_Toc1776910095"/>
      <w:bookmarkStart w:id="15" w:name="_Toc2045430821"/>
      <w:bookmarkStart w:id="16" w:name="_Toc1848425825"/>
      <w:bookmarkStart w:id="17" w:name="_Toc192835115"/>
      <w:r>
        <w:lastRenderedPageBreak/>
        <w:t>Results and Partnerships</w:t>
      </w:r>
      <w:bookmarkEnd w:id="14"/>
      <w:bookmarkEnd w:id="15"/>
      <w:bookmarkEnd w:id="16"/>
      <w:bookmarkEnd w:id="17"/>
      <w:r>
        <w:t xml:space="preserve"> </w:t>
      </w:r>
    </w:p>
    <w:p w14:paraId="064D4ED8"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6D37887D" w14:textId="19F8EC95" w:rsidR="00485F0E" w:rsidRPr="00404C92" w:rsidRDefault="002712DE" w:rsidP="00404C92">
      <w:pPr>
        <w:rPr>
          <w:b/>
          <w:bCs/>
          <w:sz w:val="20"/>
          <w:szCs w:val="20"/>
          <w:u w:val="single"/>
        </w:rPr>
      </w:pPr>
      <w:r w:rsidRPr="00404C92">
        <w:rPr>
          <w:b/>
          <w:bCs/>
          <w:sz w:val="20"/>
          <w:szCs w:val="20"/>
          <w:u w:val="single"/>
        </w:rPr>
        <w:t>Expected results</w:t>
      </w:r>
    </w:p>
    <w:p w14:paraId="3C5DE456" w14:textId="5194F3A6" w:rsidR="124B15CF" w:rsidRDefault="124B15CF" w:rsidP="124B15CF">
      <w:pPr>
        <w:spacing w:after="0" w:line="240" w:lineRule="auto"/>
        <w:ind w:right="180"/>
        <w:jc w:val="both"/>
        <w:rPr>
          <w:rFonts w:eastAsia="Times New Roman"/>
          <w:b/>
          <w:bCs/>
          <w:sz w:val="20"/>
          <w:szCs w:val="20"/>
          <w:u w:val="single"/>
          <w:lang w:eastAsia="en-GB"/>
        </w:rPr>
      </w:pPr>
    </w:p>
    <w:p w14:paraId="0A9CFAF5" w14:textId="24780A1C" w:rsidR="609E1F4D" w:rsidRDefault="609E1F4D" w:rsidP="5A4ED2A0">
      <w:pPr>
        <w:spacing w:after="0" w:line="240" w:lineRule="auto"/>
        <w:ind w:right="180"/>
        <w:jc w:val="both"/>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u w:val="single"/>
        </w:rPr>
        <w:t>Component 1: Creating an enabling environment by improving policy coherence, coordination, and institutional capacity for integrated aquaculture-horticulture and inland small-scale capture fisheries</w:t>
      </w:r>
    </w:p>
    <w:p w14:paraId="694FF59D" w14:textId="7F6766F6" w:rsidR="5A4ED2A0" w:rsidRDefault="5A4ED2A0" w:rsidP="5A4ED2A0">
      <w:pPr>
        <w:spacing w:after="0" w:line="240" w:lineRule="auto"/>
        <w:ind w:right="180"/>
        <w:jc w:val="both"/>
        <w:rPr>
          <w:rFonts w:ascii="Calibri" w:eastAsia="Calibri" w:hAnsi="Calibri" w:cs="Calibri"/>
          <w:color w:val="000000" w:themeColor="text1"/>
          <w:sz w:val="20"/>
          <w:szCs w:val="20"/>
        </w:rPr>
      </w:pPr>
    </w:p>
    <w:p w14:paraId="11EF89FE" w14:textId="17A0C00C" w:rsidR="609E1F4D" w:rsidRDefault="609E1F4D"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Coordination of some activities is fragmented due to duplication or overarching roles and allocation of resources, notably between the Ministry of Agriculture, Water and Land Reform, Ministry of Fisheries, and Marine Resources, as well as the Regional Council on regional income development projects. While policies acknowledge climate change, there is limited practical integration of climate adaptation strategies into existing agricultural frameworks, particularly in horticulture. Component 1 aims to address these gaps with modern, climate-smart practices to enhance the sector’s resilience.</w:t>
      </w:r>
    </w:p>
    <w:p w14:paraId="7C43ABBC" w14:textId="77E35343" w:rsidR="5A4ED2A0" w:rsidRDefault="5A4ED2A0" w:rsidP="5A4ED2A0">
      <w:pPr>
        <w:spacing w:after="0" w:line="240" w:lineRule="auto"/>
        <w:jc w:val="both"/>
        <w:rPr>
          <w:rFonts w:ascii="Calibri" w:eastAsia="Calibri" w:hAnsi="Calibri" w:cs="Calibri"/>
          <w:color w:val="000000" w:themeColor="text1"/>
          <w:sz w:val="20"/>
          <w:szCs w:val="20"/>
        </w:rPr>
      </w:pPr>
    </w:p>
    <w:p w14:paraId="261A1284" w14:textId="2E4BE578" w:rsidR="609E1F4D" w:rsidRDefault="609E1F4D"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Although Namibia has robust policies for agriculture, fisheries and water management system, there are governance coordination gaps between local and national agencies, especially in implementing projects of aquaculture-horticulture and inland small-scale capture fisheries, as well as water conservation measures. A more integrated approach between these sectors is important. Associated infrastructure which can be linked or contributed to integrated aquaculture and horticulture should be applied during the planning phases. This will further harmonize the development of the aquaculture and horticulture production systems.</w:t>
      </w:r>
    </w:p>
    <w:p w14:paraId="211136DB" w14:textId="259F4077" w:rsidR="5A4ED2A0" w:rsidRDefault="5A4ED2A0" w:rsidP="5A4ED2A0">
      <w:pPr>
        <w:spacing w:after="0" w:line="240" w:lineRule="auto"/>
        <w:jc w:val="both"/>
        <w:rPr>
          <w:rFonts w:ascii="Calibri" w:eastAsia="Calibri" w:hAnsi="Calibri" w:cs="Calibri"/>
          <w:color w:val="000000" w:themeColor="text1"/>
          <w:sz w:val="20"/>
          <w:szCs w:val="20"/>
        </w:rPr>
      </w:pPr>
    </w:p>
    <w:p w14:paraId="1DC61CAC" w14:textId="77777777" w:rsidR="0062227B" w:rsidRPr="00A13F3A" w:rsidRDefault="0062227B" w:rsidP="0062227B">
      <w:pPr>
        <w:jc w:val="both"/>
        <w:rPr>
          <w:rFonts w:cstheme="minorHAnsi"/>
          <w:sz w:val="20"/>
          <w:szCs w:val="20"/>
        </w:rPr>
      </w:pPr>
      <w:r w:rsidRPr="00117603">
        <w:rPr>
          <w:rFonts w:eastAsia="Calibri" w:cstheme="minorHAnsi"/>
          <w:sz w:val="20"/>
          <w:szCs w:val="20"/>
          <w:highlight w:val="yellow"/>
        </w:rPr>
        <w:t>Namibia launched a National Plan of Action for Small-Scale Fisheries (NPOA-SSF) in 2024, premised on the Voluntary Guidelines for Securing Sustainable Small-Scale Fisheries in the context of Food Security and Poverty Eradication (an international instrument focused on recognizing and supporting small-scale fisheries). The NPOA defines agreed national strategies to support small-scale capture fisheries including through training; ecosystem-based management and resilience-based approaches. The project will support implementation of identified management measures as proposed in the NPOA-SSF.</w:t>
      </w:r>
    </w:p>
    <w:p w14:paraId="5EA40293" w14:textId="1053E2A0" w:rsidR="5A4ED2A0" w:rsidRDefault="609E1F4D" w:rsidP="5A4ED2A0">
      <w:pPr>
        <w:spacing w:after="0" w:line="240" w:lineRule="auto"/>
        <w:jc w:val="both"/>
        <w:rPr>
          <w:rFonts w:cstheme="minorHAnsi"/>
          <w:sz w:val="20"/>
          <w:szCs w:val="20"/>
          <w:lang w:val="en-GB"/>
        </w:rPr>
      </w:pPr>
      <w:r w:rsidRPr="5A4ED2A0">
        <w:rPr>
          <w:rFonts w:ascii="Calibri" w:eastAsia="Calibri" w:hAnsi="Calibri" w:cs="Calibri"/>
          <w:color w:val="000000" w:themeColor="text1"/>
          <w:sz w:val="20"/>
          <w:szCs w:val="20"/>
          <w:lang w:val="en-GB"/>
        </w:rPr>
        <w:t>While policies exist, the capacity of local institutions to implement these policies—particularly in rural and marginalized areas—is often limited. This component will address the need for effective training programs, for integrated aquaculture-horticulture and inland-scale capture fisheries.</w:t>
      </w:r>
      <w:r w:rsidR="0062227B" w:rsidRPr="0062227B">
        <w:rPr>
          <w:rFonts w:eastAsia="Calibri" w:cstheme="minorHAnsi"/>
          <w:sz w:val="20"/>
          <w:szCs w:val="20"/>
        </w:rPr>
        <w:t xml:space="preserve"> </w:t>
      </w:r>
      <w:r w:rsidR="0062227B" w:rsidRPr="0062227B">
        <w:rPr>
          <w:rFonts w:eastAsia="Calibri" w:cstheme="minorHAnsi"/>
          <w:sz w:val="20"/>
          <w:szCs w:val="20"/>
          <w:highlight w:val="yellow"/>
        </w:rPr>
        <w:t xml:space="preserve">The project, through the MAFWLR, will strengthen the enabling environment for sustainable utilization of capture fisheries. </w:t>
      </w:r>
      <w:r w:rsidR="0062227B" w:rsidRPr="0062227B">
        <w:rPr>
          <w:rFonts w:cstheme="minorHAnsi"/>
          <w:sz w:val="20"/>
          <w:szCs w:val="20"/>
          <w:highlight w:val="yellow"/>
          <w:lang w:val="en-GB"/>
        </w:rPr>
        <w:t>While policies exist, the capacity of local institutions to implement these policies—particularly in rural and marginalized areas—is often limited. This component will address the need for effective training programs, for integrated aquaculture-horticulture and inland-scale capture fisheries.</w:t>
      </w:r>
    </w:p>
    <w:p w14:paraId="125B316A" w14:textId="77777777" w:rsidR="0062227B" w:rsidRDefault="0062227B" w:rsidP="5A4ED2A0">
      <w:pPr>
        <w:spacing w:after="0" w:line="240" w:lineRule="auto"/>
        <w:jc w:val="both"/>
        <w:rPr>
          <w:rFonts w:ascii="Calibri" w:eastAsia="Calibri" w:hAnsi="Calibri" w:cs="Calibri"/>
          <w:color w:val="000000" w:themeColor="text1"/>
          <w:sz w:val="20"/>
          <w:szCs w:val="20"/>
        </w:rPr>
      </w:pPr>
    </w:p>
    <w:p w14:paraId="6BCA7741" w14:textId="7D80794D" w:rsidR="609E1F4D" w:rsidRDefault="609E1F4D" w:rsidP="5A4ED2A0">
      <w:pPr>
        <w:spacing w:after="0" w:line="240" w:lineRule="auto"/>
        <w:ind w:right="180"/>
        <w:jc w:val="both"/>
      </w:pPr>
      <w:r w:rsidRPr="5A4ED2A0">
        <w:rPr>
          <w:rFonts w:ascii="Calibri" w:eastAsia="Calibri" w:hAnsi="Calibri" w:cs="Calibri"/>
          <w:color w:val="000000" w:themeColor="text1"/>
          <w:sz w:val="20"/>
          <w:szCs w:val="20"/>
        </w:rPr>
        <w:t xml:space="preserve">Component 1 will encompass various complementary interventions with the overall aim of enhancing the policy and regulatory framework for integrated aquaculture – horticulture and inland capture fisheries food systems in a way to meaningfully contribute to the sustainable transformation of overall Namibia’s food systems. This component focuses on optimising and harmonising policies and regulations across the three sectors securing their integration to result in more efficient food production. The primary focus will be on the review and analysis of relevant </w:t>
      </w:r>
      <w:r w:rsidRPr="5A4ED2A0">
        <w:rPr>
          <w:rFonts w:ascii="Calibri" w:eastAsia="Calibri" w:hAnsi="Calibri" w:cs="Calibri"/>
          <w:color w:val="000000" w:themeColor="text1"/>
          <w:sz w:val="20"/>
          <w:szCs w:val="20"/>
          <w:lang w:val="en-ZA"/>
        </w:rPr>
        <w:t xml:space="preserve">plans and policies, with a view to providing recommendations for the mainstreaming of integrated aquaculture-horticulture and circular economy principles, and improved governance of the inland capture fisheries sector. </w:t>
      </w:r>
      <w:r w:rsidRPr="5A4ED2A0">
        <w:rPr>
          <w:rFonts w:ascii="Calibri" w:eastAsia="Calibri" w:hAnsi="Calibri" w:cs="Calibri"/>
          <w:color w:val="000000" w:themeColor="text1"/>
          <w:sz w:val="20"/>
          <w:szCs w:val="20"/>
        </w:rPr>
        <w:t xml:space="preserve">Special attention will be paid to removing systemic barriers, particularly those affecting marginalised groups. This includes addressing obstacles to accessing finance, limited opportunities, capacities and inputs for value addition, limited capacity for land use planning, etc. </w:t>
      </w:r>
      <w:r w:rsidRPr="5A4ED2A0">
        <w:rPr>
          <w:rFonts w:ascii="Calibri" w:eastAsia="Calibri" w:hAnsi="Calibri" w:cs="Calibri"/>
          <w:color w:val="000000" w:themeColor="text1"/>
          <w:sz w:val="20"/>
          <w:szCs w:val="20"/>
          <w:lang w:val="en-GB"/>
        </w:rPr>
        <w:t>Gender considerations during this component will align policy and regulatory coherence and coordination with international, national, and sectoral obligations and ambitions governing gender and social inclusion.</w:t>
      </w:r>
    </w:p>
    <w:p w14:paraId="07C16EF0"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62C3C224" w14:textId="0503F441" w:rsidR="6056CD76" w:rsidRDefault="6056CD76" w:rsidP="5A4ED2A0">
      <w:pPr>
        <w:spacing w:after="0" w:line="240" w:lineRule="auto"/>
        <w:ind w:right="180"/>
        <w:jc w:val="both"/>
        <w:rPr>
          <w:rFonts w:ascii="Calibri" w:eastAsia="Calibri" w:hAnsi="Calibri" w:cs="Calibri"/>
          <w:sz w:val="20"/>
          <w:szCs w:val="20"/>
        </w:rPr>
      </w:pPr>
      <w:r w:rsidRPr="5A4ED2A0">
        <w:rPr>
          <w:rFonts w:ascii="Calibri" w:eastAsia="Calibri" w:hAnsi="Calibri" w:cs="Calibri"/>
          <w:b/>
          <w:bCs/>
          <w:color w:val="000000" w:themeColor="text1"/>
          <w:sz w:val="20"/>
          <w:szCs w:val="20"/>
        </w:rPr>
        <w:lastRenderedPageBreak/>
        <w:t>Outcome 1.1: Policy, planning and governance framework, coordination mechanisms and institutional capacity in place to support the transformation towards sustainable integrated aquaculture-horticulture systems and sustainable inland small-scale capture fisheries.</w:t>
      </w:r>
    </w:p>
    <w:p w14:paraId="2570EE02" w14:textId="34D05821" w:rsidR="5A4ED2A0" w:rsidRDefault="5A4ED2A0" w:rsidP="5A4ED2A0">
      <w:pPr>
        <w:spacing w:after="0" w:line="240" w:lineRule="auto"/>
        <w:ind w:right="180"/>
        <w:jc w:val="both"/>
        <w:rPr>
          <w:rFonts w:eastAsia="Times New Roman"/>
          <w:sz w:val="20"/>
          <w:szCs w:val="20"/>
          <w:lang w:eastAsia="en-GB"/>
        </w:rPr>
      </w:pPr>
    </w:p>
    <w:p w14:paraId="2BA9D0FE"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3C1833CC" w14:textId="038CF871" w:rsidR="6A732692" w:rsidRDefault="6A732692" w:rsidP="5A4ED2A0">
      <w:pPr>
        <w:spacing w:after="0" w:line="240" w:lineRule="auto"/>
        <w:ind w:right="180"/>
        <w:jc w:val="both"/>
        <w:rPr>
          <w:rFonts w:ascii="Calibri" w:eastAsia="Calibri" w:hAnsi="Calibri" w:cs="Calibri"/>
          <w:color w:val="000000" w:themeColor="text1"/>
          <w:sz w:val="20"/>
          <w:szCs w:val="20"/>
        </w:rPr>
      </w:pPr>
      <w:r w:rsidRPr="5A4ED2A0">
        <w:rPr>
          <w:rFonts w:ascii="Calibri" w:eastAsia="Calibri" w:hAnsi="Calibri" w:cs="Calibri"/>
          <w:i/>
          <w:iCs/>
          <w:color w:val="000000" w:themeColor="text1"/>
          <w:sz w:val="20"/>
          <w:szCs w:val="20"/>
        </w:rPr>
        <w:t>Output 1.1.1: Improved, enhanced and gender-responsive policy, planning and governance frameworks and institutional capacity development that support sustainable integrated aquaculture-horticulture systems and inland small-scale capture fisheries</w:t>
      </w:r>
    </w:p>
    <w:p w14:paraId="7447E147" w14:textId="7D1B8B74" w:rsidR="5A4ED2A0" w:rsidRDefault="5A4ED2A0" w:rsidP="5A4ED2A0">
      <w:pPr>
        <w:spacing w:after="0" w:line="240" w:lineRule="auto"/>
        <w:ind w:right="180"/>
        <w:jc w:val="both"/>
        <w:rPr>
          <w:rFonts w:ascii="Calibri" w:eastAsia="Calibri" w:hAnsi="Calibri" w:cs="Calibri"/>
          <w:color w:val="000000" w:themeColor="text1"/>
        </w:rPr>
      </w:pPr>
    </w:p>
    <w:p w14:paraId="15100631" w14:textId="74E1043F" w:rsidR="6A732692" w:rsidRPr="006E37AD" w:rsidRDefault="6A732692" w:rsidP="006E37AD">
      <w:pPr>
        <w:jc w:val="both"/>
        <w:rPr>
          <w:rFonts w:ascii="Calibri" w:eastAsia="Calibri" w:hAnsi="Calibri" w:cs="Calibri"/>
          <w:color w:val="000000" w:themeColor="text1"/>
          <w:sz w:val="20"/>
          <w:szCs w:val="20"/>
        </w:rPr>
      </w:pPr>
      <w:r w:rsidRPr="006E37AD">
        <w:rPr>
          <w:rFonts w:ascii="Calibri" w:eastAsia="Calibri" w:hAnsi="Calibri" w:cs="Calibri"/>
          <w:color w:val="000000" w:themeColor="text1"/>
          <w:sz w:val="20"/>
          <w:szCs w:val="20"/>
          <w:u w:val="single"/>
          <w:lang w:val="en-ZA"/>
        </w:rPr>
        <w:t>Activity 1.1.1.1</w:t>
      </w:r>
      <w:r w:rsidRPr="006E37AD">
        <w:rPr>
          <w:rFonts w:ascii="Calibri" w:eastAsia="Calibri" w:hAnsi="Calibri" w:cs="Calibri"/>
          <w:color w:val="000000" w:themeColor="text1"/>
          <w:sz w:val="20"/>
          <w:szCs w:val="20"/>
          <w:lang w:val="en-ZA"/>
        </w:rPr>
        <w:t xml:space="preserve">: Comprehensive review and gap analysis of relevant plans and policies to develop recommendations for mainstreaming integrated aquaculture-horticulture, circular economy principles, and enhanced inland fisheries governance. </w:t>
      </w:r>
    </w:p>
    <w:p w14:paraId="27E39235" w14:textId="01870C0C"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1.1.1.1 are presented below: </w:t>
      </w:r>
    </w:p>
    <w:p w14:paraId="606CC5A8"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47E7A608" w14:textId="77777777" w:rsidR="002712DE" w:rsidRPr="002712DE" w:rsidRDefault="002712DE" w:rsidP="006E37AD">
      <w:pPr>
        <w:numPr>
          <w:ilvl w:val="0"/>
          <w:numId w:val="72"/>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Identify key stakeholders, including government agencies, academic institutions, NGOs, the private sector, and local communities to support inclusive and participatory processes throughout the review analysis and strategy development phases </w:t>
      </w:r>
    </w:p>
    <w:p w14:paraId="1CD95F3E" w14:textId="77777777" w:rsidR="002712DE" w:rsidRPr="002712DE" w:rsidRDefault="002712DE" w:rsidP="006E37AD">
      <w:pPr>
        <w:numPr>
          <w:ilvl w:val="0"/>
          <w:numId w:val="73"/>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 xml:space="preserve">Conduct a comprehensive review of existing policies, regulations, and frameworks for aquaculture and inland fisheries, and agriculture </w:t>
      </w:r>
      <w:r w:rsidRPr="002712DE">
        <w:rPr>
          <w:rFonts w:eastAsia="Times New Roman" w:cstheme="minorHAnsi"/>
          <w:sz w:val="20"/>
          <w:szCs w:val="20"/>
          <w:lang w:val="en-GB" w:eastAsia="en-GB"/>
        </w:rPr>
        <w:t>with the objective of identifying where these can be adapted and/or enhanced to better support integrated aquaculture-horticulture</w:t>
      </w:r>
      <w:r w:rsidRPr="002712DE">
        <w:rPr>
          <w:rFonts w:eastAsia="Times New Roman" w:cstheme="minorHAnsi"/>
          <w:sz w:val="20"/>
          <w:szCs w:val="20"/>
          <w:lang w:eastAsia="en-GB"/>
        </w:rPr>
        <w:t> </w:t>
      </w:r>
    </w:p>
    <w:p w14:paraId="5A279B4C" w14:textId="77777777" w:rsidR="002712DE" w:rsidRPr="002712DE" w:rsidRDefault="002712DE" w:rsidP="006E37AD">
      <w:pPr>
        <w:numPr>
          <w:ilvl w:val="0"/>
          <w:numId w:val="74"/>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Conduct gap analysis on inland small-scale fisheries policy</w:t>
      </w:r>
      <w:r w:rsidRPr="002712DE">
        <w:rPr>
          <w:rFonts w:eastAsia="Times New Roman" w:cstheme="minorHAnsi"/>
          <w:sz w:val="20"/>
          <w:szCs w:val="20"/>
          <w:lang w:val="en-GB" w:eastAsia="en-GB"/>
        </w:rPr>
        <w:t xml:space="preserve"> and make recommendations to fill this gap</w:t>
      </w:r>
      <w:r w:rsidRPr="002712DE">
        <w:rPr>
          <w:rFonts w:eastAsia="Times New Roman" w:cstheme="minorHAnsi"/>
          <w:sz w:val="20"/>
          <w:szCs w:val="20"/>
          <w:lang w:eastAsia="en-GB"/>
        </w:rPr>
        <w:t> </w:t>
      </w:r>
    </w:p>
    <w:p w14:paraId="3C7DA147" w14:textId="77777777" w:rsidR="002712DE" w:rsidRPr="002712DE" w:rsidRDefault="002712DE" w:rsidP="006E37AD">
      <w:pPr>
        <w:numPr>
          <w:ilvl w:val="0"/>
          <w:numId w:val="75"/>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Conduct targeted stakeholder consultations during strategy formulation to ensure the plans are inclusive, practical, and actionable </w:t>
      </w:r>
    </w:p>
    <w:p w14:paraId="3AA1057F" w14:textId="77777777" w:rsidR="002712DE" w:rsidRPr="002712DE" w:rsidRDefault="002712DE" w:rsidP="006E37AD">
      <w:pPr>
        <w:numPr>
          <w:ilvl w:val="0"/>
          <w:numId w:val="7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Review Namibia’s agriculture policy to mainstream aspects of integrated aquaculture-horticulture production </w:t>
      </w:r>
    </w:p>
    <w:p w14:paraId="4E5CB7C5" w14:textId="77777777" w:rsidR="002712DE" w:rsidRPr="002712DE" w:rsidRDefault="002712DE" w:rsidP="006E37AD">
      <w:pPr>
        <w:numPr>
          <w:ilvl w:val="0"/>
          <w:numId w:val="7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Provide training to senior officials to enable identification and risk assessments of Aquaculture Development Zones (marine and inland aquaculture) and undertake the Risk Assessment</w:t>
      </w:r>
      <w:r w:rsidRPr="002712DE">
        <w:rPr>
          <w:rFonts w:eastAsia="Times New Roman" w:cstheme="minorHAnsi"/>
          <w:sz w:val="20"/>
          <w:szCs w:val="20"/>
          <w:lang w:eastAsia="en-GB"/>
        </w:rPr>
        <w:t> </w:t>
      </w:r>
    </w:p>
    <w:p w14:paraId="5602EA37" w14:textId="77777777" w:rsidR="002712DE" w:rsidRPr="002712DE" w:rsidRDefault="002712DE" w:rsidP="006E37AD">
      <w:pPr>
        <w:numPr>
          <w:ilvl w:val="0"/>
          <w:numId w:val="7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Commission a study to assess the technical, financial and management requirements for PPPs for Inland Aquaculture Centres</w:t>
      </w:r>
      <w:r w:rsidRPr="002712DE">
        <w:rPr>
          <w:rFonts w:eastAsia="Times New Roman" w:cstheme="minorHAnsi"/>
          <w:sz w:val="20"/>
          <w:szCs w:val="20"/>
          <w:lang w:eastAsia="en-GB"/>
        </w:rPr>
        <w:t> </w:t>
      </w:r>
    </w:p>
    <w:p w14:paraId="48E01E2A"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05BBBD48" w14:textId="1EA85049" w:rsidR="5A393C75" w:rsidRPr="006E37AD" w:rsidRDefault="5A393C75" w:rsidP="006E37AD">
      <w:pPr>
        <w:ind w:right="180"/>
        <w:jc w:val="both"/>
        <w:rPr>
          <w:rFonts w:ascii="Calibri" w:eastAsia="Calibri" w:hAnsi="Calibri" w:cs="Calibri"/>
          <w:color w:val="000000" w:themeColor="text1"/>
          <w:sz w:val="20"/>
          <w:szCs w:val="20"/>
        </w:rPr>
      </w:pPr>
      <w:r w:rsidRPr="006E37AD">
        <w:rPr>
          <w:rFonts w:ascii="Calibri" w:eastAsia="Calibri" w:hAnsi="Calibri" w:cs="Calibri"/>
          <w:color w:val="000000" w:themeColor="text1"/>
          <w:sz w:val="20"/>
          <w:szCs w:val="20"/>
          <w:u w:val="single"/>
        </w:rPr>
        <w:t>Activity 1.1.1.2</w:t>
      </w:r>
      <w:r w:rsidRPr="006E37AD">
        <w:rPr>
          <w:rFonts w:ascii="Calibri" w:eastAsia="Calibri" w:hAnsi="Calibri" w:cs="Calibri"/>
          <w:color w:val="000000" w:themeColor="text1"/>
          <w:sz w:val="20"/>
          <w:szCs w:val="20"/>
        </w:rPr>
        <w:t>: Identify and mainstream integrated aquaculture-horticulture and circular economy principles into spatial land-use and water resource planning processes, while developing clear guidelines to support implementation.</w:t>
      </w:r>
    </w:p>
    <w:p w14:paraId="5A7ADA6A"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619F877"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1.1.1.2 are presented below: </w:t>
      </w:r>
    </w:p>
    <w:p w14:paraId="1D5DAC8C"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2DB13CFE" w14:textId="77777777" w:rsidR="002712DE" w:rsidRPr="002712DE" w:rsidRDefault="002712DE" w:rsidP="006E37AD">
      <w:pPr>
        <w:numPr>
          <w:ilvl w:val="0"/>
          <w:numId w:val="79"/>
        </w:numPr>
        <w:tabs>
          <w:tab w:val="clear" w:pos="720"/>
          <w:tab w:val="num" w:pos="1134"/>
        </w:tabs>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Develop multi-user guidelines and training materials to introduce circular economy principles to achieve transformation towards sustainable integrated aquaculture-horticulture systems aimed at optimising land-use practices </w:t>
      </w:r>
    </w:p>
    <w:p w14:paraId="037DB6B7" w14:textId="77777777" w:rsidR="002712DE" w:rsidRPr="002712DE" w:rsidRDefault="002712DE" w:rsidP="006E37AD">
      <w:pPr>
        <w:numPr>
          <w:ilvl w:val="0"/>
          <w:numId w:val="80"/>
        </w:numPr>
        <w:tabs>
          <w:tab w:val="clear" w:pos="720"/>
          <w:tab w:val="num" w:pos="1134"/>
        </w:tabs>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Provide training to senior officials on spatial land use planning for integrated aquaculture-horticulture systems</w:t>
      </w:r>
      <w:r w:rsidRPr="002712DE">
        <w:rPr>
          <w:rFonts w:eastAsia="Times New Roman" w:cstheme="minorHAnsi"/>
          <w:sz w:val="20"/>
          <w:szCs w:val="20"/>
          <w:lang w:eastAsia="en-GB"/>
        </w:rPr>
        <w:t> </w:t>
      </w:r>
    </w:p>
    <w:p w14:paraId="08D7472D" w14:textId="77777777" w:rsidR="002712DE" w:rsidRPr="002712DE" w:rsidRDefault="002712DE" w:rsidP="006E37AD">
      <w:pPr>
        <w:numPr>
          <w:ilvl w:val="0"/>
          <w:numId w:val="81"/>
        </w:numPr>
        <w:tabs>
          <w:tab w:val="clear" w:pos="720"/>
          <w:tab w:val="num" w:pos="1134"/>
        </w:tabs>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Develop management plans for circular economy integrated aquaculture-horticulture food systems</w:t>
      </w:r>
      <w:r w:rsidRPr="002712DE">
        <w:rPr>
          <w:rFonts w:eastAsia="Times New Roman" w:cstheme="minorHAnsi"/>
          <w:sz w:val="20"/>
          <w:szCs w:val="20"/>
          <w:lang w:eastAsia="en-GB"/>
        </w:rPr>
        <w:t> </w:t>
      </w:r>
    </w:p>
    <w:p w14:paraId="45D241C5"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090F8E9D" w14:textId="19D68FF9" w:rsidR="002712DE" w:rsidRPr="002712DE" w:rsidRDefault="73E754F0" w:rsidP="5A4ED2A0">
      <w:pPr>
        <w:spacing w:after="0" w:line="240" w:lineRule="auto"/>
        <w:ind w:left="187" w:right="180"/>
        <w:jc w:val="both"/>
        <w:textAlignment w:val="baseline"/>
        <w:rPr>
          <w:rFonts w:ascii="Calibri" w:eastAsia="Calibri" w:hAnsi="Calibri" w:cs="Calibri"/>
          <w:sz w:val="20"/>
          <w:szCs w:val="20"/>
        </w:rPr>
      </w:pPr>
      <w:r w:rsidRPr="5A4ED2A0">
        <w:rPr>
          <w:rFonts w:ascii="Calibri" w:eastAsia="Calibri" w:hAnsi="Calibri" w:cs="Calibri"/>
          <w:color w:val="000000" w:themeColor="text1"/>
          <w:sz w:val="20"/>
          <w:szCs w:val="20"/>
          <w:u w:val="single"/>
        </w:rPr>
        <w:t>Activity 1.1.1.3.</w:t>
      </w:r>
      <w:r w:rsidRPr="5A4ED2A0">
        <w:rPr>
          <w:rFonts w:ascii="Calibri" w:eastAsia="Calibri" w:hAnsi="Calibri" w:cs="Calibri"/>
          <w:color w:val="000000" w:themeColor="text1"/>
          <w:sz w:val="20"/>
          <w:szCs w:val="20"/>
        </w:rPr>
        <w:t xml:space="preserve"> Review and strengthen governance frameworks to promote effective cross-sectoral coordination between all relevant water and land users, establishing joint planning mechanisms, clear institutional roles, and collaborative decision-making processes at national and local levels.</w:t>
      </w:r>
    </w:p>
    <w:p w14:paraId="4D626253" w14:textId="008EA4A0" w:rsidR="002712DE" w:rsidRPr="002712DE" w:rsidRDefault="002712DE" w:rsidP="5A4ED2A0">
      <w:pPr>
        <w:spacing w:after="0" w:line="240" w:lineRule="auto"/>
        <w:ind w:right="180"/>
        <w:jc w:val="both"/>
        <w:textAlignment w:val="baseline"/>
        <w:rPr>
          <w:rFonts w:eastAsia="Times New Roman"/>
          <w:sz w:val="20"/>
          <w:szCs w:val="20"/>
          <w:lang w:eastAsia="en-GB"/>
        </w:rPr>
      </w:pPr>
    </w:p>
    <w:p w14:paraId="5262F11A"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1.1.1.3 are presented below: </w:t>
      </w:r>
    </w:p>
    <w:p w14:paraId="38C86250"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A70782B" w14:textId="77777777" w:rsidR="002712DE" w:rsidRPr="002712DE" w:rsidRDefault="002712DE" w:rsidP="006E37AD">
      <w:pPr>
        <w:numPr>
          <w:ilvl w:val="0"/>
          <w:numId w:val="82"/>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Undertake a capacity needs assessment for gender-responsive aquaculture-horticulture and small-scale capture fisheries production systems — to include a focus on agri</w:t>
      </w:r>
      <w:r w:rsidRPr="002712DE">
        <w:rPr>
          <w:rFonts w:eastAsia="Times New Roman" w:cstheme="minorHAnsi"/>
          <w:color w:val="498205"/>
          <w:sz w:val="20"/>
          <w:szCs w:val="20"/>
          <w:u w:val="single"/>
          <w:lang w:eastAsia="en-GB"/>
        </w:rPr>
        <w:t>-entre</w:t>
      </w:r>
      <w:r w:rsidRPr="002712DE">
        <w:rPr>
          <w:rFonts w:eastAsia="Times New Roman" w:cstheme="minorHAnsi"/>
          <w:sz w:val="20"/>
          <w:szCs w:val="20"/>
          <w:lang w:eastAsia="en-GB"/>
        </w:rPr>
        <w:t>preneurship and value chains </w:t>
      </w:r>
    </w:p>
    <w:p w14:paraId="47BEF30C" w14:textId="77777777" w:rsidR="002712DE" w:rsidRPr="002712DE" w:rsidRDefault="002712DE" w:rsidP="006E37AD">
      <w:pPr>
        <w:numPr>
          <w:ilvl w:val="0"/>
          <w:numId w:val="83"/>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lastRenderedPageBreak/>
        <w:t>Develop and implement guidelines and training packages by using inclusive and participatory approaches for national and local government </w:t>
      </w:r>
    </w:p>
    <w:p w14:paraId="037EDCB8" w14:textId="77777777" w:rsidR="002712DE" w:rsidRPr="002712DE" w:rsidRDefault="002712DE" w:rsidP="006E37AD">
      <w:pPr>
        <w:numPr>
          <w:ilvl w:val="0"/>
          <w:numId w:val="84"/>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Provide gender transformative training to small-holder farmers on community-based integrated aquaculture-horticulture systems</w:t>
      </w:r>
      <w:r w:rsidRPr="002712DE">
        <w:rPr>
          <w:rFonts w:eastAsia="Times New Roman" w:cstheme="minorHAnsi"/>
          <w:sz w:val="20"/>
          <w:szCs w:val="20"/>
          <w:lang w:eastAsia="en-GB"/>
        </w:rPr>
        <w:t> </w:t>
      </w:r>
    </w:p>
    <w:p w14:paraId="34E62BA7"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2B794F54" w14:textId="1F2BEE7F" w:rsidR="74A2302D" w:rsidRDefault="74A2302D" w:rsidP="006E37AD">
      <w:pPr>
        <w:spacing w:after="0" w:line="240" w:lineRule="auto"/>
        <w:ind w:right="180"/>
        <w:jc w:val="both"/>
        <w:rPr>
          <w:rFonts w:ascii="Calibri" w:eastAsia="Calibri" w:hAnsi="Calibri" w:cs="Calibri"/>
          <w:sz w:val="20"/>
          <w:szCs w:val="20"/>
        </w:rPr>
      </w:pPr>
      <w:r w:rsidRPr="5A4ED2A0">
        <w:rPr>
          <w:rFonts w:ascii="Calibri" w:eastAsia="Calibri" w:hAnsi="Calibri" w:cs="Calibri"/>
          <w:color w:val="000000" w:themeColor="text1"/>
          <w:sz w:val="20"/>
          <w:szCs w:val="20"/>
          <w:u w:val="single"/>
        </w:rPr>
        <w:t>Activity 1.1.1.4</w:t>
      </w:r>
      <w:r w:rsidRPr="5A4ED2A0">
        <w:rPr>
          <w:rFonts w:ascii="Calibri" w:eastAsia="Calibri" w:hAnsi="Calibri" w:cs="Calibri"/>
          <w:color w:val="000000" w:themeColor="text1"/>
          <w:sz w:val="20"/>
          <w:szCs w:val="20"/>
        </w:rPr>
        <w:t xml:space="preserve">: Conduct a capacity needs assessment and, using inclusive and participatory approaches, develop targeted training packages for local and national Government on implementing gender-responsive integrated aquaculture – horticulture systems and sustainable small-scale capture fisheries, with an emphasis on agri-entrepreneurship and value chain development. </w:t>
      </w:r>
      <w:r w:rsidRPr="5A4ED2A0">
        <w:rPr>
          <w:rFonts w:ascii="Calibri" w:eastAsia="Calibri" w:hAnsi="Calibri" w:cs="Calibri"/>
          <w:sz w:val="20"/>
          <w:szCs w:val="20"/>
        </w:rPr>
        <w:t xml:space="preserve"> </w:t>
      </w:r>
    </w:p>
    <w:p w14:paraId="7F6623CC" w14:textId="7C659FF7" w:rsidR="5A4ED2A0" w:rsidRDefault="5A4ED2A0" w:rsidP="5A4ED2A0">
      <w:pPr>
        <w:spacing w:after="0" w:line="240" w:lineRule="auto"/>
        <w:ind w:right="180"/>
        <w:jc w:val="both"/>
        <w:rPr>
          <w:rFonts w:eastAsia="Times New Roman"/>
          <w:sz w:val="20"/>
          <w:szCs w:val="20"/>
          <w:lang w:eastAsia="en-GB"/>
        </w:rPr>
      </w:pPr>
    </w:p>
    <w:p w14:paraId="44B0F716" w14:textId="72153B85" w:rsidR="29940681" w:rsidRPr="0062227B" w:rsidRDefault="002712DE" w:rsidP="0062227B">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r w:rsidR="29940681" w:rsidRPr="005A5A04">
        <w:rPr>
          <w:rFonts w:ascii="Calibri" w:eastAsia="Calibri" w:hAnsi="Calibri" w:cs="Calibri"/>
          <w:color w:val="000000" w:themeColor="text1"/>
          <w:sz w:val="20"/>
          <w:szCs w:val="20"/>
          <w:u w:val="single"/>
        </w:rPr>
        <w:t>Activity 1.1.1.5</w:t>
      </w:r>
      <w:r w:rsidR="29940681" w:rsidRPr="005A5A04">
        <w:rPr>
          <w:rFonts w:ascii="Calibri" w:eastAsia="Calibri" w:hAnsi="Calibri" w:cs="Calibri"/>
          <w:color w:val="000000" w:themeColor="text1"/>
          <w:sz w:val="20"/>
          <w:szCs w:val="20"/>
        </w:rPr>
        <w:t>: Assess extension service needs for integrated aquaculture-horticulture systems and small-scale inland fisheries, develop training programs to address identified gaps, and implement targeted extension services to support producers in both sectors</w:t>
      </w:r>
    </w:p>
    <w:p w14:paraId="62018067"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2236DBF5" w14:textId="5E58E6CB" w:rsidR="005A5A04" w:rsidRPr="002712DE" w:rsidRDefault="005A5A04" w:rsidP="005A5A04">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1.1.1.</w:t>
      </w:r>
      <w:r>
        <w:rPr>
          <w:rFonts w:eastAsia="Times New Roman" w:cstheme="minorHAnsi"/>
          <w:color w:val="000000"/>
          <w:sz w:val="20"/>
          <w:szCs w:val="20"/>
          <w:lang w:eastAsia="en-GB"/>
        </w:rPr>
        <w:t>5</w:t>
      </w:r>
      <w:r w:rsidRPr="002712DE">
        <w:rPr>
          <w:rFonts w:eastAsia="Times New Roman" w:cstheme="minorHAnsi"/>
          <w:color w:val="000000"/>
          <w:sz w:val="20"/>
          <w:szCs w:val="20"/>
          <w:lang w:eastAsia="en-GB"/>
        </w:rPr>
        <w:t xml:space="preserve"> are presented below: </w:t>
      </w:r>
    </w:p>
    <w:p w14:paraId="2DA0F8CF" w14:textId="77777777" w:rsidR="005A5A04" w:rsidRPr="002712DE" w:rsidRDefault="005A5A04" w:rsidP="005A5A04">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375D686" w14:textId="77777777" w:rsidR="005A5A04" w:rsidRPr="002712DE" w:rsidRDefault="005A5A04" w:rsidP="005A5A04">
      <w:pPr>
        <w:numPr>
          <w:ilvl w:val="0"/>
          <w:numId w:val="85"/>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Undertake a participatory needs assessment to determine extension service needs of target, beneficiary communities (small-holder farmers and small-scale fishers)</w:t>
      </w:r>
      <w:r w:rsidRPr="002712DE">
        <w:rPr>
          <w:rFonts w:eastAsia="Times New Roman" w:cstheme="minorHAnsi"/>
          <w:sz w:val="20"/>
          <w:szCs w:val="20"/>
          <w:lang w:eastAsia="en-GB"/>
        </w:rPr>
        <w:t> </w:t>
      </w:r>
    </w:p>
    <w:p w14:paraId="2AB3846F" w14:textId="77777777" w:rsidR="005A5A04" w:rsidRPr="002712DE" w:rsidRDefault="005A5A04" w:rsidP="005A5A04">
      <w:pPr>
        <w:numPr>
          <w:ilvl w:val="0"/>
          <w:numId w:val="8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Develop a manual on extension services for integrated systems for small-holder farmers and small-scale fishers</w:t>
      </w:r>
      <w:r w:rsidRPr="002712DE">
        <w:rPr>
          <w:rFonts w:eastAsia="Times New Roman" w:cstheme="minorHAnsi"/>
          <w:sz w:val="20"/>
          <w:szCs w:val="20"/>
          <w:lang w:eastAsia="en-GB"/>
        </w:rPr>
        <w:t> </w:t>
      </w:r>
    </w:p>
    <w:p w14:paraId="33E86575" w14:textId="3F1A337B" w:rsidR="5A4ED2A0" w:rsidRDefault="5A4ED2A0" w:rsidP="5A4ED2A0">
      <w:pPr>
        <w:spacing w:after="0" w:line="240" w:lineRule="auto"/>
        <w:jc w:val="both"/>
        <w:rPr>
          <w:rFonts w:eastAsia="Times New Roman"/>
          <w:sz w:val="20"/>
          <w:szCs w:val="20"/>
          <w:lang w:eastAsia="en-GB"/>
        </w:rPr>
      </w:pPr>
    </w:p>
    <w:p w14:paraId="508B7A01" w14:textId="7BB3E16F" w:rsidR="763E3C07" w:rsidRDefault="763E3C07" w:rsidP="006E37AD">
      <w:pPr>
        <w:spacing w:after="0" w:line="240" w:lineRule="auto"/>
        <w:ind w:right="180"/>
        <w:jc w:val="both"/>
      </w:pPr>
      <w:r w:rsidRPr="5A4ED2A0">
        <w:rPr>
          <w:rFonts w:ascii="Calibri" w:eastAsia="Calibri" w:hAnsi="Calibri" w:cs="Calibri"/>
          <w:color w:val="000000" w:themeColor="text1"/>
          <w:sz w:val="20"/>
          <w:szCs w:val="20"/>
          <w:u w:val="single"/>
        </w:rPr>
        <w:t>Activity 1.1.1.6</w:t>
      </w:r>
      <w:r w:rsidRPr="5A4ED2A0">
        <w:rPr>
          <w:rFonts w:ascii="Calibri" w:eastAsia="Calibri" w:hAnsi="Calibri" w:cs="Calibri"/>
          <w:color w:val="000000" w:themeColor="text1"/>
          <w:sz w:val="20"/>
          <w:szCs w:val="20"/>
        </w:rPr>
        <w:t xml:space="preserve">: Deliver specialised training courses on land use assessment and GIS-based suitability mapping to identify high-potential areas for integrated horticulture-aquaculture systems. </w:t>
      </w:r>
      <w:r w:rsidRPr="5A4ED2A0">
        <w:rPr>
          <w:rFonts w:ascii="Calibri" w:eastAsia="Calibri" w:hAnsi="Calibri" w:cs="Calibri"/>
          <w:sz w:val="20"/>
          <w:szCs w:val="20"/>
        </w:rPr>
        <w:t xml:space="preserve"> </w:t>
      </w:r>
    </w:p>
    <w:p w14:paraId="47D57FB5" w14:textId="2D4C7B57" w:rsidR="5A4ED2A0" w:rsidRDefault="5A4ED2A0" w:rsidP="5A4ED2A0">
      <w:pPr>
        <w:spacing w:after="0" w:line="240" w:lineRule="auto"/>
        <w:jc w:val="both"/>
        <w:rPr>
          <w:rFonts w:eastAsia="Times New Roman"/>
          <w:sz w:val="20"/>
          <w:szCs w:val="20"/>
          <w:lang w:eastAsia="en-GB"/>
        </w:rPr>
      </w:pPr>
    </w:p>
    <w:p w14:paraId="5AAAD1D1" w14:textId="0D5EF6FC" w:rsidR="002712DE" w:rsidRPr="005A5A04" w:rsidRDefault="002712DE" w:rsidP="006E37AD">
      <w:pPr>
        <w:pStyle w:val="ListParagraph"/>
        <w:numPr>
          <w:ilvl w:val="0"/>
          <w:numId w:val="1"/>
        </w:numPr>
        <w:ind w:right="180"/>
        <w:jc w:val="both"/>
        <w:textAlignment w:val="baseline"/>
        <w:rPr>
          <w:rFonts w:asciiTheme="minorHAnsi" w:eastAsia="Times New Roman" w:hAnsiTheme="minorHAnsi" w:cstheme="minorHAnsi"/>
          <w:sz w:val="20"/>
          <w:szCs w:val="20"/>
          <w:lang w:eastAsia="en-GB"/>
        </w:rPr>
      </w:pPr>
      <w:r w:rsidRPr="005A5A04">
        <w:rPr>
          <w:rFonts w:asciiTheme="minorHAnsi" w:eastAsia="Times New Roman" w:hAnsiTheme="minorHAnsi" w:cstheme="minorHAnsi"/>
          <w:sz w:val="20"/>
          <w:szCs w:val="20"/>
          <w:lang w:eastAsia="en-GB"/>
        </w:rPr>
        <w:t> </w:t>
      </w:r>
      <w:r w:rsidR="54A18276" w:rsidRPr="005A5A04">
        <w:rPr>
          <w:rFonts w:asciiTheme="minorHAnsi" w:eastAsia="Times New Roman" w:hAnsiTheme="minorHAnsi" w:cstheme="minorHAnsi"/>
          <w:sz w:val="20"/>
          <w:szCs w:val="20"/>
          <w:lang w:val="en-GB" w:eastAsia="en-GB"/>
        </w:rPr>
        <w:t xml:space="preserve"> Contribute to ongoing (national) area-based land use planning activities being led by MEFT</w:t>
      </w:r>
      <w:r w:rsidR="54A18276" w:rsidRPr="005A5A04">
        <w:rPr>
          <w:rFonts w:asciiTheme="minorHAnsi" w:eastAsia="Times New Roman" w:hAnsiTheme="minorHAnsi" w:cstheme="minorHAnsi"/>
          <w:sz w:val="20"/>
          <w:szCs w:val="20"/>
          <w:lang w:eastAsia="en-GB"/>
        </w:rPr>
        <w:t> </w:t>
      </w:r>
    </w:p>
    <w:p w14:paraId="753DC151" w14:textId="77777777" w:rsidR="002712DE" w:rsidRPr="002712DE" w:rsidRDefault="54A18276" w:rsidP="006E37AD">
      <w:pPr>
        <w:pStyle w:val="ListParagraph"/>
        <w:numPr>
          <w:ilvl w:val="0"/>
          <w:numId w:val="1"/>
        </w:numPr>
        <w:jc w:val="both"/>
        <w:textAlignment w:val="baseline"/>
        <w:rPr>
          <w:rFonts w:eastAsia="Times New Roman" w:cstheme="minorBidi"/>
          <w:lang w:eastAsia="en-GB"/>
        </w:rPr>
      </w:pPr>
      <w:r w:rsidRPr="005A5A04">
        <w:rPr>
          <w:rFonts w:asciiTheme="minorHAnsi" w:eastAsia="Times New Roman" w:hAnsiTheme="minorHAnsi" w:cstheme="minorHAnsi"/>
          <w:sz w:val="20"/>
          <w:szCs w:val="20"/>
          <w:lang w:val="en-GB" w:eastAsia="en-GB"/>
        </w:rPr>
        <w:t>Train senior officials on GIS use and implement tools to map, plot, evaluate and monitor project sites</w:t>
      </w:r>
      <w:r w:rsidRPr="5A4ED2A0">
        <w:rPr>
          <w:rFonts w:eastAsia="Times New Roman" w:cstheme="minorBidi"/>
          <w:sz w:val="20"/>
          <w:szCs w:val="20"/>
          <w:lang w:eastAsia="en-GB"/>
        </w:rPr>
        <w:t> </w:t>
      </w:r>
    </w:p>
    <w:p w14:paraId="1AE0A7AB" w14:textId="21C1B053" w:rsidR="002712DE" w:rsidRPr="002712DE" w:rsidRDefault="002712DE" w:rsidP="5A4ED2A0">
      <w:pPr>
        <w:spacing w:after="0" w:line="240" w:lineRule="auto"/>
        <w:ind w:right="180"/>
        <w:jc w:val="both"/>
        <w:textAlignment w:val="baseline"/>
        <w:rPr>
          <w:rFonts w:eastAsia="Times New Roman"/>
          <w:sz w:val="20"/>
          <w:szCs w:val="20"/>
          <w:lang w:eastAsia="en-GB"/>
        </w:rPr>
      </w:pPr>
    </w:p>
    <w:p w14:paraId="43AE1C2A" w14:textId="3EC3B1DF" w:rsidR="2E92E3D9" w:rsidRDefault="2E92E3D9" w:rsidP="0062227B">
      <w:pPr>
        <w:spacing w:after="0" w:line="240" w:lineRule="auto"/>
        <w:ind w:right="180"/>
        <w:jc w:val="both"/>
        <w:rPr>
          <w:rFonts w:ascii="Calibri" w:eastAsia="Calibri" w:hAnsi="Calibri" w:cs="Calibri"/>
          <w:sz w:val="20"/>
          <w:szCs w:val="20"/>
        </w:rPr>
      </w:pPr>
      <w:r w:rsidRPr="5A4ED2A0">
        <w:rPr>
          <w:rFonts w:ascii="Calibri" w:eastAsia="Calibri" w:hAnsi="Calibri" w:cs="Calibri"/>
          <w:color w:val="000000" w:themeColor="text1"/>
          <w:sz w:val="20"/>
          <w:szCs w:val="20"/>
          <w:u w:val="single"/>
        </w:rPr>
        <w:t>Activity 1.1.1.7</w:t>
      </w:r>
      <w:r w:rsidRPr="5A4ED2A0">
        <w:rPr>
          <w:rFonts w:ascii="Calibri" w:eastAsia="Calibri" w:hAnsi="Calibri" w:cs="Calibri"/>
          <w:color w:val="000000" w:themeColor="text1"/>
          <w:sz w:val="20"/>
          <w:szCs w:val="20"/>
        </w:rPr>
        <w:t>: Establish a Technical Advisory Committee (TAC), comprising representatives from MFMR, MAWLR, MEFT and other relevant institutions, with clear roles and responsibilities and coordination mechanisms to supporting the transformation towards sustainable integrated aquaculture-horticulture systems and improved inland capture fisheries governance.</w:t>
      </w:r>
    </w:p>
    <w:p w14:paraId="7C8E159B" w14:textId="02FD49CC" w:rsidR="5A4ED2A0" w:rsidRDefault="5A4ED2A0" w:rsidP="5A4ED2A0">
      <w:pPr>
        <w:spacing w:after="0" w:line="240" w:lineRule="auto"/>
        <w:ind w:right="180"/>
        <w:jc w:val="both"/>
        <w:rPr>
          <w:rFonts w:eastAsia="Times New Roman"/>
          <w:sz w:val="20"/>
          <w:szCs w:val="20"/>
          <w:lang w:eastAsia="en-GB"/>
        </w:rPr>
      </w:pPr>
    </w:p>
    <w:p w14:paraId="122DC63E" w14:textId="434489E0" w:rsidR="002712DE" w:rsidRPr="005A5A04" w:rsidRDefault="002712DE" w:rsidP="005A5A04">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r w:rsidRPr="5A4ED2A0">
        <w:rPr>
          <w:rFonts w:eastAsia="Times New Roman"/>
          <w:color w:val="000000" w:themeColor="text1"/>
          <w:sz w:val="20"/>
          <w:szCs w:val="20"/>
          <w:lang w:eastAsia="en-GB"/>
        </w:rPr>
        <w:t>Sub-activities under Activity 1.1.1.</w:t>
      </w:r>
      <w:r w:rsidR="722160EF" w:rsidRPr="5A4ED2A0">
        <w:rPr>
          <w:rFonts w:eastAsia="Times New Roman"/>
          <w:color w:val="000000" w:themeColor="text1"/>
          <w:sz w:val="20"/>
          <w:szCs w:val="20"/>
          <w:lang w:eastAsia="en-GB"/>
        </w:rPr>
        <w:t xml:space="preserve">7 </w:t>
      </w:r>
      <w:r w:rsidRPr="5A4ED2A0">
        <w:rPr>
          <w:rFonts w:eastAsia="Times New Roman"/>
          <w:color w:val="000000" w:themeColor="text1"/>
          <w:sz w:val="20"/>
          <w:szCs w:val="20"/>
          <w:lang w:eastAsia="en-GB"/>
        </w:rPr>
        <w:t>are presented below: </w:t>
      </w:r>
    </w:p>
    <w:p w14:paraId="011AFAFD"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031B73D0" w14:textId="77777777" w:rsidR="002712DE" w:rsidRPr="002712DE" w:rsidRDefault="002712DE" w:rsidP="006E37AD">
      <w:pPr>
        <w:numPr>
          <w:ilvl w:val="0"/>
          <w:numId w:val="8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Undertake an institutional assessment of relevant ministerial and inter-ministerial agencies and sub-national counterparts that would be involved in the committee </w:t>
      </w:r>
    </w:p>
    <w:p w14:paraId="4F369302" w14:textId="77777777" w:rsidR="002712DE" w:rsidRPr="002712DE" w:rsidRDefault="002712DE" w:rsidP="006E37AD">
      <w:pPr>
        <w:numPr>
          <w:ilvl w:val="0"/>
          <w:numId w:val="8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Develop a ToR for the TAC outlining the committee’s objective, operational plan, and roles and responsibilities of the members</w:t>
      </w:r>
      <w:r w:rsidRPr="002712DE">
        <w:rPr>
          <w:rFonts w:eastAsia="Times New Roman" w:cstheme="minorHAnsi"/>
          <w:sz w:val="20"/>
          <w:szCs w:val="20"/>
          <w:lang w:eastAsia="en-GB"/>
        </w:rPr>
        <w:t> </w:t>
      </w:r>
    </w:p>
    <w:p w14:paraId="7BB28BA6" w14:textId="77777777" w:rsidR="002712DE" w:rsidRPr="002712DE" w:rsidRDefault="002712DE" w:rsidP="006E37AD">
      <w:pPr>
        <w:numPr>
          <w:ilvl w:val="0"/>
          <w:numId w:val="8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Constitute the IMC through nominations </w:t>
      </w:r>
    </w:p>
    <w:p w14:paraId="0BA461AF" w14:textId="77777777" w:rsidR="002712DE" w:rsidRPr="002712DE" w:rsidRDefault="002712DE" w:rsidP="006E37AD">
      <w:pPr>
        <w:numPr>
          <w:ilvl w:val="0"/>
          <w:numId w:val="90"/>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Support quarterly and/or ad hoc IMC meetings and implement meeting recommendations to improve decisions</w:t>
      </w:r>
      <w:r w:rsidRPr="002712DE">
        <w:rPr>
          <w:rFonts w:eastAsia="Times New Roman" w:cstheme="minorHAnsi"/>
          <w:sz w:val="20"/>
          <w:szCs w:val="20"/>
          <w:lang w:eastAsia="en-GB"/>
        </w:rPr>
        <w:t> </w:t>
      </w:r>
    </w:p>
    <w:p w14:paraId="3C442C26" w14:textId="77777777" w:rsidR="002712DE" w:rsidRPr="002712DE" w:rsidRDefault="002712DE" w:rsidP="006E37AD">
      <w:pPr>
        <w:numPr>
          <w:ilvl w:val="0"/>
          <w:numId w:val="91"/>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Engage in regular consultation and communication with other relevant stakeholders </w:t>
      </w:r>
    </w:p>
    <w:p w14:paraId="1E5E82C7"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5A4ED2A0">
        <w:rPr>
          <w:rFonts w:eastAsia="Times New Roman"/>
          <w:sz w:val="20"/>
          <w:szCs w:val="20"/>
          <w:lang w:eastAsia="en-GB"/>
        </w:rPr>
        <w:t> </w:t>
      </w:r>
    </w:p>
    <w:p w14:paraId="6DFF0182" w14:textId="543088A7" w:rsidR="5A290C1E" w:rsidRDefault="5A290C1E" w:rsidP="0062227B">
      <w:pPr>
        <w:spacing w:after="0" w:line="240" w:lineRule="auto"/>
        <w:ind w:right="180"/>
        <w:jc w:val="both"/>
        <w:rPr>
          <w:rFonts w:ascii="Calibri" w:eastAsia="Calibri" w:hAnsi="Calibri" w:cs="Calibri"/>
          <w:sz w:val="20"/>
          <w:szCs w:val="20"/>
        </w:rPr>
      </w:pPr>
      <w:r w:rsidRPr="5A4ED2A0">
        <w:rPr>
          <w:rFonts w:ascii="Calibri" w:eastAsia="Calibri" w:hAnsi="Calibri" w:cs="Calibri"/>
          <w:color w:val="000000" w:themeColor="text1"/>
          <w:sz w:val="20"/>
          <w:szCs w:val="20"/>
          <w:u w:val="single"/>
        </w:rPr>
        <w:t>Activity 1.1.1.8.</w:t>
      </w:r>
      <w:r w:rsidRPr="5A4ED2A0">
        <w:rPr>
          <w:rFonts w:ascii="Calibri" w:eastAsia="Calibri" w:hAnsi="Calibri" w:cs="Calibri"/>
          <w:color w:val="000000" w:themeColor="text1"/>
          <w:sz w:val="20"/>
          <w:szCs w:val="20"/>
        </w:rPr>
        <w:t xml:space="preserve"> Conduct a Strategic Environmental and Social Assessment (SESA) to inform the development of effective policy, planning, and governance frameworks.</w:t>
      </w:r>
    </w:p>
    <w:p w14:paraId="13CCDB3A" w14:textId="448C5BFA" w:rsidR="5A4ED2A0" w:rsidRDefault="5A4ED2A0" w:rsidP="5A4ED2A0">
      <w:pPr>
        <w:spacing w:after="0" w:line="240" w:lineRule="auto"/>
        <w:jc w:val="both"/>
        <w:rPr>
          <w:rFonts w:eastAsia="Times New Roman"/>
          <w:sz w:val="20"/>
          <w:szCs w:val="20"/>
          <w:lang w:eastAsia="en-GB"/>
        </w:rPr>
      </w:pPr>
    </w:p>
    <w:p w14:paraId="7A9D6CA4" w14:textId="0EA2F04E" w:rsidR="002712DE" w:rsidRPr="005A5A04" w:rsidRDefault="002712DE" w:rsidP="5A4ED2A0">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r w:rsidRPr="5A4ED2A0">
        <w:rPr>
          <w:rFonts w:eastAsia="Times New Roman"/>
          <w:color w:val="000000" w:themeColor="text1"/>
          <w:sz w:val="20"/>
          <w:szCs w:val="20"/>
          <w:lang w:eastAsia="en-GB"/>
        </w:rPr>
        <w:t>Sub-activities under Activity 1.1.1.</w:t>
      </w:r>
      <w:r w:rsidR="20604671" w:rsidRPr="5A4ED2A0">
        <w:rPr>
          <w:rFonts w:eastAsia="Times New Roman"/>
          <w:color w:val="000000" w:themeColor="text1"/>
          <w:sz w:val="20"/>
          <w:szCs w:val="20"/>
          <w:lang w:eastAsia="en-GB"/>
        </w:rPr>
        <w:t>8</w:t>
      </w:r>
      <w:r w:rsidRPr="5A4ED2A0">
        <w:rPr>
          <w:rFonts w:eastAsia="Times New Roman"/>
          <w:color w:val="000000" w:themeColor="text1"/>
          <w:sz w:val="20"/>
          <w:szCs w:val="20"/>
          <w:lang w:eastAsia="en-GB"/>
        </w:rPr>
        <w:t xml:space="preserve"> are presented below: </w:t>
      </w:r>
    </w:p>
    <w:p w14:paraId="045DC06D"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BABB7D8" w14:textId="77777777" w:rsidR="002712DE" w:rsidRPr="002712DE" w:rsidRDefault="002712DE" w:rsidP="006E37AD">
      <w:pPr>
        <w:numPr>
          <w:ilvl w:val="0"/>
          <w:numId w:val="92"/>
        </w:numPr>
        <w:spacing w:after="0" w:line="240" w:lineRule="auto"/>
        <w:ind w:left="284" w:hanging="284"/>
        <w:textAlignment w:val="baseline"/>
        <w:rPr>
          <w:rFonts w:eastAsia="Times New Roman" w:cstheme="minorHAnsi"/>
          <w:sz w:val="20"/>
          <w:szCs w:val="20"/>
          <w:lang w:eastAsia="en-GB"/>
        </w:rPr>
      </w:pPr>
      <w:r w:rsidRPr="002712DE">
        <w:rPr>
          <w:rFonts w:eastAsia="Times New Roman" w:cstheme="minorHAnsi"/>
          <w:sz w:val="20"/>
          <w:szCs w:val="20"/>
          <w:lang w:eastAsia="en-GB"/>
        </w:rPr>
        <w:t>Prepare scoping studies </w:t>
      </w:r>
    </w:p>
    <w:p w14:paraId="25B88D52" w14:textId="434901BC" w:rsidR="002712DE" w:rsidRPr="002712DE" w:rsidRDefault="614193CE" w:rsidP="006E37AD">
      <w:pPr>
        <w:numPr>
          <w:ilvl w:val="0"/>
          <w:numId w:val="93"/>
        </w:numPr>
        <w:spacing w:after="0" w:line="240" w:lineRule="auto"/>
        <w:ind w:left="284" w:hanging="284"/>
        <w:textAlignment w:val="baseline"/>
        <w:rPr>
          <w:rFonts w:eastAsia="Times New Roman"/>
          <w:sz w:val="20"/>
          <w:szCs w:val="20"/>
          <w:lang w:eastAsia="en-GB"/>
        </w:rPr>
      </w:pPr>
      <w:r w:rsidRPr="6BBFD461">
        <w:rPr>
          <w:rFonts w:eastAsia="Times New Roman"/>
          <w:sz w:val="20"/>
          <w:szCs w:val="20"/>
          <w:lang w:eastAsia="en-GB"/>
        </w:rPr>
        <w:t>Carry out</w:t>
      </w:r>
      <w:r w:rsidR="7ED853D3" w:rsidRPr="6BBFD461">
        <w:rPr>
          <w:rFonts w:eastAsia="Times New Roman"/>
          <w:sz w:val="20"/>
          <w:szCs w:val="20"/>
          <w:lang w:eastAsia="en-GB"/>
        </w:rPr>
        <w:t xml:space="preserve"> </w:t>
      </w:r>
      <w:r w:rsidRPr="6BBFD461">
        <w:rPr>
          <w:rFonts w:eastAsia="Times New Roman"/>
          <w:sz w:val="20"/>
          <w:szCs w:val="20"/>
          <w:lang w:eastAsia="en-GB"/>
        </w:rPr>
        <w:t>baseline assessments </w:t>
      </w:r>
    </w:p>
    <w:p w14:paraId="341250F1" w14:textId="77777777" w:rsidR="002712DE" w:rsidRPr="002712DE" w:rsidRDefault="002712DE" w:rsidP="006E37AD">
      <w:pPr>
        <w:numPr>
          <w:ilvl w:val="0"/>
          <w:numId w:val="94"/>
        </w:numPr>
        <w:spacing w:after="0" w:line="240" w:lineRule="auto"/>
        <w:ind w:left="284" w:hanging="284"/>
        <w:textAlignment w:val="baseline"/>
        <w:rPr>
          <w:rFonts w:eastAsia="Times New Roman" w:cstheme="minorHAnsi"/>
          <w:sz w:val="20"/>
          <w:szCs w:val="20"/>
          <w:lang w:eastAsia="en-GB"/>
        </w:rPr>
      </w:pPr>
      <w:r w:rsidRPr="002712DE">
        <w:rPr>
          <w:rFonts w:eastAsia="Times New Roman" w:cstheme="minorHAnsi"/>
          <w:sz w:val="20"/>
          <w:szCs w:val="20"/>
          <w:lang w:eastAsia="en-GB"/>
        </w:rPr>
        <w:t>Prepare Risk analysis </w:t>
      </w:r>
    </w:p>
    <w:p w14:paraId="3DB7F256" w14:textId="6B9D5FBE" w:rsidR="002712DE" w:rsidRPr="002712DE" w:rsidRDefault="614193CE" w:rsidP="006E37AD">
      <w:pPr>
        <w:numPr>
          <w:ilvl w:val="0"/>
          <w:numId w:val="95"/>
        </w:numPr>
        <w:spacing w:after="0" w:line="240" w:lineRule="auto"/>
        <w:ind w:left="284" w:hanging="284"/>
        <w:textAlignment w:val="baseline"/>
        <w:rPr>
          <w:rFonts w:eastAsia="Times New Roman"/>
          <w:sz w:val="20"/>
          <w:szCs w:val="20"/>
          <w:lang w:eastAsia="en-GB"/>
        </w:rPr>
      </w:pPr>
      <w:r w:rsidRPr="6BBFD461">
        <w:rPr>
          <w:rFonts w:eastAsia="Times New Roman"/>
          <w:sz w:val="20"/>
          <w:szCs w:val="20"/>
          <w:lang w:eastAsia="en-GB"/>
        </w:rPr>
        <w:t>Prepare</w:t>
      </w:r>
      <w:r w:rsidR="0B1F0AE4" w:rsidRPr="6BBFD461">
        <w:rPr>
          <w:rFonts w:eastAsia="Times New Roman"/>
          <w:sz w:val="20"/>
          <w:szCs w:val="20"/>
          <w:lang w:eastAsia="en-GB"/>
        </w:rPr>
        <w:t xml:space="preserve"> </w:t>
      </w:r>
      <w:r w:rsidRPr="6BBFD461">
        <w:rPr>
          <w:rFonts w:eastAsia="Times New Roman"/>
          <w:sz w:val="20"/>
          <w:szCs w:val="20"/>
          <w:lang w:eastAsia="en-GB"/>
        </w:rPr>
        <w:t>SESA </w:t>
      </w:r>
    </w:p>
    <w:p w14:paraId="54D89D57" w14:textId="77777777" w:rsidR="002712DE" w:rsidRDefault="002712DE" w:rsidP="002712DE">
      <w:pPr>
        <w:spacing w:after="0" w:line="240" w:lineRule="auto"/>
        <w:textAlignment w:val="baseline"/>
        <w:rPr>
          <w:rFonts w:eastAsia="Times New Roman"/>
          <w:sz w:val="20"/>
          <w:szCs w:val="20"/>
          <w:lang w:eastAsia="en-GB"/>
        </w:rPr>
      </w:pPr>
      <w:r w:rsidRPr="5A4ED2A0">
        <w:rPr>
          <w:rFonts w:eastAsia="Times New Roman"/>
          <w:sz w:val="20"/>
          <w:szCs w:val="20"/>
          <w:lang w:eastAsia="en-GB"/>
        </w:rPr>
        <w:t> </w:t>
      </w:r>
    </w:p>
    <w:p w14:paraId="3C6FC99E" w14:textId="2796826C" w:rsidR="0062227B" w:rsidRPr="002712DE" w:rsidRDefault="0062227B" w:rsidP="002712DE">
      <w:pPr>
        <w:spacing w:after="0" w:line="240" w:lineRule="auto"/>
        <w:textAlignment w:val="baseline"/>
        <w:rPr>
          <w:rFonts w:eastAsia="Times New Roman" w:cstheme="minorHAnsi"/>
          <w:sz w:val="20"/>
          <w:szCs w:val="20"/>
          <w:lang w:eastAsia="en-GB"/>
        </w:rPr>
      </w:pPr>
      <w:r w:rsidRPr="0062227B">
        <w:rPr>
          <w:rFonts w:cstheme="minorHAnsi"/>
          <w:sz w:val="20"/>
          <w:szCs w:val="20"/>
          <w:highlight w:val="yellow"/>
          <w:u w:val="single"/>
        </w:rPr>
        <w:lastRenderedPageBreak/>
        <w:t xml:space="preserve">Activity 1.1.1.9: </w:t>
      </w:r>
      <w:r w:rsidRPr="0062227B">
        <w:rPr>
          <w:rFonts w:eastAsia="Calibri" w:cstheme="minorHAnsi"/>
          <w:sz w:val="20"/>
          <w:szCs w:val="20"/>
          <w:highlight w:val="yellow"/>
        </w:rPr>
        <w:t>Assess and develop policy recommendations to improve access to finance for small-holder farmers and small-scale fish farmers transitioning to integrated aquaculture-horticulture systems, with a special focus on financial inclusion for women and marginalised groups.</w:t>
      </w:r>
    </w:p>
    <w:p w14:paraId="2C89553F" w14:textId="77777777" w:rsidR="0062227B" w:rsidRDefault="0062227B" w:rsidP="5A4ED2A0">
      <w:pPr>
        <w:spacing w:after="0" w:line="240" w:lineRule="auto"/>
        <w:jc w:val="both"/>
        <w:rPr>
          <w:rFonts w:ascii="Calibri" w:eastAsia="Calibri" w:hAnsi="Calibri" w:cs="Calibri"/>
          <w:i/>
          <w:iCs/>
          <w:color w:val="000000" w:themeColor="text1"/>
          <w:sz w:val="20"/>
          <w:szCs w:val="20"/>
        </w:rPr>
      </w:pPr>
    </w:p>
    <w:p w14:paraId="3639A8A6" w14:textId="263A7AE4" w:rsidR="672E92BD" w:rsidRDefault="672E92BD"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i/>
          <w:iCs/>
          <w:color w:val="000000" w:themeColor="text1"/>
          <w:sz w:val="20"/>
          <w:szCs w:val="20"/>
        </w:rPr>
        <w:t>Output 1.1.2: Increased support for small-holder farmers and small-scale fish farmers to adopt circularity through improved integrated systems</w:t>
      </w:r>
    </w:p>
    <w:p w14:paraId="3DE13820" w14:textId="4AFF3437" w:rsidR="5A4ED2A0" w:rsidRDefault="5A4ED2A0" w:rsidP="5A4ED2A0">
      <w:pPr>
        <w:spacing w:after="0" w:line="240" w:lineRule="auto"/>
        <w:jc w:val="both"/>
        <w:rPr>
          <w:rFonts w:ascii="Calibri" w:eastAsia="Calibri" w:hAnsi="Calibri" w:cs="Calibri"/>
          <w:color w:val="000000" w:themeColor="text1"/>
          <w:sz w:val="20"/>
          <w:szCs w:val="20"/>
        </w:rPr>
      </w:pPr>
    </w:p>
    <w:p w14:paraId="0F55D96C" w14:textId="277CB145" w:rsidR="672E92BD" w:rsidRPr="0062227B" w:rsidRDefault="672E92BD" w:rsidP="0062227B">
      <w:pPr>
        <w:jc w:val="both"/>
        <w:rPr>
          <w:rFonts w:ascii="Calibri" w:eastAsia="Calibri" w:hAnsi="Calibri" w:cs="Calibri"/>
          <w:color w:val="000000" w:themeColor="text1"/>
          <w:sz w:val="20"/>
          <w:szCs w:val="20"/>
        </w:rPr>
      </w:pPr>
      <w:r w:rsidRPr="0062227B">
        <w:rPr>
          <w:rFonts w:ascii="Calibri" w:eastAsia="Calibri" w:hAnsi="Calibri" w:cs="Calibri"/>
          <w:color w:val="000000" w:themeColor="text1"/>
          <w:sz w:val="20"/>
          <w:szCs w:val="20"/>
          <w:u w:val="single"/>
        </w:rPr>
        <w:t>Activity 1.1.2.1</w:t>
      </w:r>
      <w:r w:rsidRPr="0062227B">
        <w:rPr>
          <w:rFonts w:ascii="Calibri" w:eastAsia="Calibri" w:hAnsi="Calibri" w:cs="Calibri"/>
          <w:color w:val="000000" w:themeColor="text1"/>
          <w:sz w:val="20"/>
          <w:szCs w:val="20"/>
        </w:rPr>
        <w:t xml:space="preserve">: </w:t>
      </w:r>
      <w:r w:rsidRPr="0062227B">
        <w:rPr>
          <w:rFonts w:ascii="Calibri" w:eastAsia="Calibri" w:hAnsi="Calibri" w:cs="Calibri"/>
          <w:color w:val="000000" w:themeColor="text1"/>
          <w:sz w:val="20"/>
          <w:szCs w:val="20"/>
          <w:lang w:val="en-GB"/>
        </w:rPr>
        <w:t xml:space="preserve">Develop guidelines, frameworks and training materials to support the </w:t>
      </w:r>
      <w:r w:rsidRPr="0062227B">
        <w:rPr>
          <w:rFonts w:ascii="Calibri" w:eastAsia="Calibri" w:hAnsi="Calibri" w:cs="Calibri"/>
          <w:color w:val="000000" w:themeColor="text1"/>
          <w:sz w:val="20"/>
          <w:szCs w:val="20"/>
        </w:rPr>
        <w:t xml:space="preserve">establishment </w:t>
      </w:r>
      <w:r w:rsidRPr="0062227B">
        <w:rPr>
          <w:rFonts w:ascii="Calibri" w:eastAsia="Calibri" w:hAnsi="Calibri" w:cs="Calibri"/>
          <w:color w:val="000000" w:themeColor="text1"/>
          <w:sz w:val="20"/>
          <w:szCs w:val="20"/>
          <w:lang w:val="en-GB"/>
        </w:rPr>
        <w:t>of circular and integrated aquaculture systems within Aquaculture Development Zones, building on previous studies and incorporating stakeholder inputs.</w:t>
      </w:r>
    </w:p>
    <w:p w14:paraId="25FA159C" w14:textId="43D3A72A" w:rsidR="002712DE" w:rsidRPr="002712DE" w:rsidRDefault="002712DE" w:rsidP="005A5A04">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1.1.2.1 are presented below: </w:t>
      </w:r>
    </w:p>
    <w:p w14:paraId="061BD539"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4CF8D1F" w14:textId="77777777" w:rsidR="002712DE" w:rsidRPr="002712DE" w:rsidRDefault="002712DE" w:rsidP="006E37AD">
      <w:pPr>
        <w:numPr>
          <w:ilvl w:val="0"/>
          <w:numId w:val="9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Training, capacity development and subsidy schemes from Government (for small-scale farmers)</w:t>
      </w:r>
      <w:r w:rsidRPr="002712DE">
        <w:rPr>
          <w:rFonts w:eastAsia="Times New Roman" w:cstheme="minorHAnsi"/>
          <w:sz w:val="20"/>
          <w:szCs w:val="20"/>
          <w:lang w:eastAsia="en-GB"/>
        </w:rPr>
        <w:t> </w:t>
      </w:r>
    </w:p>
    <w:p w14:paraId="5965DEEA" w14:textId="77777777" w:rsidR="002712DE" w:rsidRPr="002712DE" w:rsidRDefault="002712DE" w:rsidP="006E37AD">
      <w:pPr>
        <w:numPr>
          <w:ilvl w:val="0"/>
          <w:numId w:val="9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For small-scale fishers – provide training to address post-harvest loss and food loss waste</w:t>
      </w:r>
      <w:r w:rsidRPr="002712DE">
        <w:rPr>
          <w:rFonts w:eastAsia="Times New Roman" w:cstheme="minorHAnsi"/>
          <w:sz w:val="20"/>
          <w:szCs w:val="20"/>
          <w:lang w:eastAsia="en-GB"/>
        </w:rPr>
        <w:t> </w:t>
      </w:r>
    </w:p>
    <w:p w14:paraId="34258C34" w14:textId="77777777" w:rsidR="002712DE" w:rsidRPr="002712DE" w:rsidRDefault="002712DE" w:rsidP="006E37AD">
      <w:pPr>
        <w:numPr>
          <w:ilvl w:val="0"/>
          <w:numId w:val="9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Develop training manuals and provide training on circularity and integrated systems to senior officials, training of trainers and small-holder farmers</w:t>
      </w:r>
      <w:r w:rsidRPr="002712DE">
        <w:rPr>
          <w:rFonts w:eastAsia="Times New Roman" w:cstheme="minorHAnsi"/>
          <w:sz w:val="20"/>
          <w:szCs w:val="20"/>
          <w:lang w:eastAsia="en-GB"/>
        </w:rPr>
        <w:t> </w:t>
      </w:r>
    </w:p>
    <w:p w14:paraId="1F806E86"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18F77586" w14:textId="6FB07566" w:rsidR="0197838F" w:rsidRDefault="0197838F" w:rsidP="0062227B">
      <w:pPr>
        <w:spacing w:after="0" w:line="240" w:lineRule="auto"/>
        <w:jc w:val="both"/>
      </w:pPr>
      <w:r w:rsidRPr="5A4ED2A0">
        <w:rPr>
          <w:rFonts w:ascii="Calibri" w:eastAsia="Calibri" w:hAnsi="Calibri" w:cs="Calibri"/>
          <w:color w:val="000000" w:themeColor="text1"/>
          <w:sz w:val="20"/>
          <w:szCs w:val="20"/>
          <w:u w:val="single"/>
          <w:lang w:val="en-GB"/>
        </w:rPr>
        <w:t>Activity 1.1.2.2</w:t>
      </w:r>
      <w:r w:rsidRPr="5A4ED2A0">
        <w:rPr>
          <w:rFonts w:ascii="Calibri" w:eastAsia="Calibri" w:hAnsi="Calibri" w:cs="Calibri"/>
          <w:color w:val="000000" w:themeColor="text1"/>
          <w:sz w:val="20"/>
          <w:szCs w:val="20"/>
          <w:lang w:val="en-GB"/>
        </w:rPr>
        <w:t xml:space="preserve">: Conduct economic valuation studies on selected demonstration projects to quantify and showcase the value of increased circularity and waste reduction in integrated systems, disseminate the results widely, and facilitate training workshops on Payment for Ecosystem Services (PES) and related economic benefits. </w:t>
      </w:r>
      <w:r w:rsidRPr="5A4ED2A0">
        <w:rPr>
          <w:rFonts w:ascii="Calibri" w:eastAsia="Calibri" w:hAnsi="Calibri" w:cs="Calibri"/>
          <w:sz w:val="20"/>
          <w:szCs w:val="20"/>
        </w:rPr>
        <w:t xml:space="preserve"> </w:t>
      </w:r>
    </w:p>
    <w:p w14:paraId="45BE8D26" w14:textId="0DB78D8D" w:rsidR="5A4ED2A0" w:rsidRDefault="5A4ED2A0" w:rsidP="5A4ED2A0">
      <w:pPr>
        <w:spacing w:after="0" w:line="240" w:lineRule="auto"/>
        <w:jc w:val="both"/>
        <w:rPr>
          <w:rFonts w:eastAsia="Times New Roman"/>
          <w:sz w:val="20"/>
          <w:szCs w:val="20"/>
          <w:lang w:eastAsia="en-GB"/>
        </w:rPr>
      </w:pPr>
    </w:p>
    <w:p w14:paraId="14F2B5FC" w14:textId="29C0C7C8"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r w:rsidRPr="002712DE">
        <w:rPr>
          <w:rFonts w:eastAsia="Times New Roman" w:cstheme="minorHAnsi"/>
          <w:color w:val="000000"/>
          <w:sz w:val="20"/>
          <w:szCs w:val="20"/>
          <w:lang w:eastAsia="en-GB"/>
        </w:rPr>
        <w:t>Sub-activities under Activity 1.1.2.2 are presented below: </w:t>
      </w:r>
    </w:p>
    <w:p w14:paraId="3E3C35C6"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26E7D3BC" w14:textId="77777777" w:rsidR="002712DE" w:rsidRPr="002712DE" w:rsidRDefault="002712DE" w:rsidP="006E37AD">
      <w:pPr>
        <w:numPr>
          <w:ilvl w:val="0"/>
          <w:numId w:val="9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Identify the target pilot projects and undertake / prepare a baseline report</w:t>
      </w:r>
      <w:r w:rsidRPr="002712DE">
        <w:rPr>
          <w:rFonts w:eastAsia="Times New Roman" w:cstheme="minorHAnsi"/>
          <w:sz w:val="20"/>
          <w:szCs w:val="20"/>
          <w:lang w:eastAsia="en-GB"/>
        </w:rPr>
        <w:t> </w:t>
      </w:r>
    </w:p>
    <w:p w14:paraId="26B28EDE" w14:textId="77777777" w:rsidR="002712DE" w:rsidRPr="002712DE" w:rsidRDefault="002712DE" w:rsidP="006E37AD">
      <w:pPr>
        <w:numPr>
          <w:ilvl w:val="0"/>
          <w:numId w:val="100"/>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Conduct an economic valuation study to assess the value of increased circularity and waste reduction in integrated food systems and assess the impact of the project towards socio-economic status, and pinpoint areas that need improvement for future strategies </w:t>
      </w:r>
    </w:p>
    <w:p w14:paraId="2B1F9DA3" w14:textId="77777777" w:rsidR="002712DE" w:rsidRPr="002712DE" w:rsidRDefault="002712DE" w:rsidP="006E37AD">
      <w:pPr>
        <w:numPr>
          <w:ilvl w:val="0"/>
          <w:numId w:val="101"/>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Validate the study through stakeholder-driven participation process </w:t>
      </w:r>
    </w:p>
    <w:p w14:paraId="76EF3886" w14:textId="77777777" w:rsidR="002712DE" w:rsidRPr="002712DE" w:rsidRDefault="002712DE" w:rsidP="006E37AD">
      <w:pPr>
        <w:numPr>
          <w:ilvl w:val="0"/>
          <w:numId w:val="102"/>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Develop a monitoring and evaluation framework to assess the effectiveness of instruments implemented to increase circularity and waste reduction  </w:t>
      </w:r>
    </w:p>
    <w:p w14:paraId="5258635E"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06A0705D" w14:textId="5DAB4843" w:rsidR="002712DE" w:rsidRPr="002712DE" w:rsidRDefault="4A5288A1"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u w:val="single"/>
          <w:lang w:val="en-GB"/>
        </w:rPr>
        <w:t>Component 2: Sustainable integrated aquaculture-horticulture and small-scale capture fisheries production</w:t>
      </w:r>
    </w:p>
    <w:p w14:paraId="56A77FDC" w14:textId="61A4B913" w:rsidR="002712DE" w:rsidRPr="002712DE" w:rsidRDefault="002712DE" w:rsidP="5A4ED2A0">
      <w:pPr>
        <w:spacing w:after="0" w:line="240" w:lineRule="auto"/>
        <w:textAlignment w:val="baseline"/>
        <w:rPr>
          <w:rFonts w:ascii="Arial" w:eastAsia="Arial" w:hAnsi="Arial" w:cs="Arial"/>
          <w:color w:val="000000" w:themeColor="text1"/>
        </w:rPr>
      </w:pPr>
    </w:p>
    <w:p w14:paraId="1CB67D0F" w14:textId="09479522" w:rsidR="002712DE" w:rsidRPr="002712DE" w:rsidRDefault="4A5288A1"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 xml:space="preserve">Namibia is concerned about climate change’s impact on food security and livelihoods, particularly given that much of the population is heavily reliant on the agriculture sector. It is anticipated that many dimensions of food security, such as food availability, food accessibility, food utilisation and food systems stability, will be affected by climate change. Its impacts will be both short-term, resulting from more frequent and more intense extreme weather events, and long-term, caused by changing temperatures and precipitation patterns. People who are already vulnerable, marginalised and food insecure are likely to be the first affected. </w:t>
      </w:r>
      <w:r w:rsidRPr="5A4ED2A0">
        <w:rPr>
          <w:rFonts w:ascii="Calibri" w:eastAsia="Calibri" w:hAnsi="Calibri" w:cs="Calibri"/>
          <w:color w:val="000000" w:themeColor="text1"/>
          <w:sz w:val="20"/>
          <w:szCs w:val="20"/>
          <w:lang w:val="en-GB"/>
        </w:rPr>
        <w:t xml:space="preserve">In rural settings, where over 70% of Namibians reside and depend on agriculture, subsistence farming already faces various socio-economic challenges due to a lack of income-generating activities/income inequalities, unemployment, etc. NamiGreen project recognised the need to strengthen the resilience of rural people to climate change and to help them cope with the threat it poses to their food security and livelihoods. </w:t>
      </w:r>
    </w:p>
    <w:p w14:paraId="03F1899C" w14:textId="16207897" w:rsidR="002712DE" w:rsidRPr="002712DE" w:rsidRDefault="002712DE" w:rsidP="5A4ED2A0">
      <w:pPr>
        <w:spacing w:after="0" w:line="240" w:lineRule="auto"/>
        <w:jc w:val="both"/>
        <w:textAlignment w:val="baseline"/>
        <w:rPr>
          <w:rFonts w:ascii="Arial" w:eastAsia="Arial" w:hAnsi="Arial" w:cs="Arial"/>
          <w:color w:val="000000" w:themeColor="text1"/>
          <w:sz w:val="20"/>
          <w:szCs w:val="20"/>
        </w:rPr>
      </w:pPr>
    </w:p>
    <w:p w14:paraId="0E028912" w14:textId="2EF7D59E" w:rsidR="002712DE" w:rsidRPr="002712DE" w:rsidRDefault="4A5288A1" w:rsidP="5A4ED2A0">
      <w:pPr>
        <w:spacing w:after="0" w:line="240" w:lineRule="auto"/>
        <w:ind w:right="4"/>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 xml:space="preserve">This component aims to promote integrated and ecosystem-based aquaculture horticulture and develop a sustainable value chain, including sourcing sustainable feed, establishing and/or intensifying production, diversifying species, and processing. These developments include the implementation of new integrated aquaculture-horticulture farming </w:t>
      </w:r>
      <w:r w:rsidR="00501E41" w:rsidRPr="5A4ED2A0">
        <w:rPr>
          <w:rFonts w:ascii="Calibri" w:eastAsia="Calibri" w:hAnsi="Calibri" w:cs="Calibri"/>
          <w:color w:val="000000" w:themeColor="text1"/>
          <w:sz w:val="20"/>
          <w:szCs w:val="20"/>
          <w:lang w:val="en-GB"/>
        </w:rPr>
        <w:t>technology and</w:t>
      </w:r>
      <w:r w:rsidRPr="5A4ED2A0">
        <w:rPr>
          <w:rFonts w:ascii="Calibri" w:eastAsia="Calibri" w:hAnsi="Calibri" w:cs="Calibri"/>
          <w:color w:val="000000" w:themeColor="text1"/>
          <w:sz w:val="20"/>
          <w:szCs w:val="20"/>
          <w:lang w:val="en-GB"/>
        </w:rPr>
        <w:t xml:space="preserve"> assessing the potential for the development of sustainable inland fisheries management at Neckertal Dam. Freshwater fish production will benefit from research on increasing the availability of seed, testing alternative renewable energy sources, testing aquaponic systems, and implementing incubation </w:t>
      </w:r>
      <w:r w:rsidRPr="5A4ED2A0">
        <w:rPr>
          <w:rFonts w:ascii="Calibri" w:eastAsia="Calibri" w:hAnsi="Calibri" w:cs="Calibri"/>
          <w:color w:val="000000" w:themeColor="text1"/>
          <w:sz w:val="20"/>
          <w:szCs w:val="20"/>
          <w:lang w:val="en-GB"/>
        </w:rPr>
        <w:lastRenderedPageBreak/>
        <w:t>models for small-scale fish farmers.  This component is closely aligned with Component 3, as the project’s focus on developing sustainable and integrated aquaculture–horticulture relies on a value-chain development approach.</w:t>
      </w:r>
    </w:p>
    <w:p w14:paraId="0672D6F7" w14:textId="77777777" w:rsidR="00420E69" w:rsidRDefault="00420E69" w:rsidP="00420E69">
      <w:pPr>
        <w:contextualSpacing/>
        <w:jc w:val="both"/>
        <w:rPr>
          <w:rFonts w:ascii="Calibri" w:eastAsia="Calibri" w:hAnsi="Calibri" w:cs="Calibri"/>
          <w:sz w:val="20"/>
          <w:szCs w:val="20"/>
          <w:highlight w:val="yellow"/>
          <w:lang w:val="en-GB"/>
        </w:rPr>
      </w:pPr>
    </w:p>
    <w:p w14:paraId="3A469ACD" w14:textId="254C9813" w:rsidR="00420E69" w:rsidRDefault="00420E69" w:rsidP="00420E69">
      <w:pPr>
        <w:contextualSpacing/>
        <w:jc w:val="both"/>
        <w:rPr>
          <w:rFonts w:ascii="Calibri" w:eastAsia="Calibri" w:hAnsi="Calibri" w:cs="Calibri"/>
          <w:sz w:val="20"/>
          <w:szCs w:val="20"/>
          <w:lang w:val="en-GB"/>
        </w:rPr>
      </w:pPr>
      <w:r w:rsidRPr="00117603">
        <w:rPr>
          <w:rFonts w:ascii="Calibri" w:eastAsia="Calibri" w:hAnsi="Calibri" w:cs="Calibri"/>
          <w:sz w:val="20"/>
          <w:szCs w:val="20"/>
          <w:highlight w:val="yellow"/>
          <w:lang w:val="en-GB"/>
        </w:rPr>
        <w:t>Waste reduction is an important aspect of this component. In this context, “waste generated” refers to all biological or organic materials produced during aquaculture and horticulture operations that are not directly used as primary marketable outputs. In aquaculture, this includes uneaten feed, fish faeces, sludge, mortalities, and nutrient-rich effluent. In horticulture, it includes crop residues, plant trimmings, spoiled or rejected produce, and discarded planting material. Waste will be measured primarily by volume or dry weight, depending on the waste type and site conditions, to ensure consistent and comparable tracking of reductions and reuse across demonstration sites. To ensure accurate measurement of the project's impact and avoid double counting, waste reduction will specifically quantify the overall decrease in waste generation from improved efficiencies, while waste conversion to compost will distinctly measure the volume of aquaculture waste repurposed for horticulture. These are tracked as complementary, yet separate, metrics to reflect both the absolute reduction of waste and its beneficial reuse within circular systems.</w:t>
      </w:r>
      <w:r w:rsidRPr="419A5623">
        <w:rPr>
          <w:rFonts w:ascii="Calibri" w:eastAsia="Calibri" w:hAnsi="Calibri" w:cs="Calibri"/>
          <w:sz w:val="20"/>
          <w:szCs w:val="20"/>
          <w:lang w:val="en-GB"/>
        </w:rPr>
        <w:t xml:space="preserve"> </w:t>
      </w:r>
    </w:p>
    <w:p w14:paraId="41AD77E0" w14:textId="77777777" w:rsidR="00420E69" w:rsidRDefault="00420E69" w:rsidP="00420E69">
      <w:pPr>
        <w:contextualSpacing/>
        <w:jc w:val="both"/>
        <w:rPr>
          <w:rFonts w:ascii="Calibri" w:eastAsia="Calibri" w:hAnsi="Calibri" w:cs="Calibri"/>
          <w:sz w:val="20"/>
          <w:szCs w:val="20"/>
          <w:lang w:val="en-GB"/>
        </w:rPr>
      </w:pPr>
    </w:p>
    <w:p w14:paraId="36DC9834" w14:textId="77777777" w:rsidR="00420E69" w:rsidRPr="00117603" w:rsidRDefault="00420E69" w:rsidP="00420E69">
      <w:pPr>
        <w:jc w:val="both"/>
        <w:rPr>
          <w:rFonts w:cstheme="minorHAnsi"/>
          <w:sz w:val="20"/>
          <w:szCs w:val="20"/>
          <w:highlight w:val="yellow"/>
        </w:rPr>
      </w:pPr>
      <w:r>
        <w:rPr>
          <w:rFonts w:cstheme="minorHAnsi"/>
          <w:sz w:val="20"/>
          <w:szCs w:val="20"/>
          <w:highlight w:val="yellow"/>
        </w:rPr>
        <w:t>W</w:t>
      </w:r>
      <w:r w:rsidRPr="00117603">
        <w:rPr>
          <w:rFonts w:cstheme="minorHAnsi"/>
          <w:sz w:val="20"/>
          <w:szCs w:val="20"/>
          <w:highlight w:val="yellow"/>
        </w:rPr>
        <w:t>hile aquaponics systems are known in Namibia, they are rarely adopted by small-scale farmers due to their relatively high-tech requirements—particularly in dry regions where careful water quality and recirculation management are essential for sustaining plant and fish health. To address this, the project outlines a phased strategy to improve accessibility through tailored technical and financial support, including partnerships and mechanisms that reduce entry barriers.</w:t>
      </w:r>
      <w:r>
        <w:rPr>
          <w:rFonts w:cstheme="minorHAnsi"/>
          <w:sz w:val="20"/>
          <w:szCs w:val="20"/>
          <w:highlight w:val="yellow"/>
        </w:rPr>
        <w:t xml:space="preserve"> </w:t>
      </w:r>
      <w:r w:rsidRPr="00117603">
        <w:rPr>
          <w:rFonts w:cstheme="minorHAnsi"/>
          <w:sz w:val="20"/>
          <w:szCs w:val="20"/>
          <w:highlight w:val="yellow"/>
        </w:rPr>
        <w:t>The approach includes promoting simple, scalable aquaponic models suited for smallholders, supported by adequate inputs, training, and operational routines. To de-risk investments and build confidence among funders and farmers, the project will provide training on business planning and financial management, link farmers to funding institutions, and raise awareness of aquaponics’ viability. Capacity development will also cover system monitoring and management, with opportunities for hands-on, South–South learning in collaboration with South Africa’s Food Systems Implementation Platform (FSIP) project. Furthermore, the Environmental Investment Fund (EIF) and its affiliated financial management firms are positioned to offer financial support for aquaponics system establishment.</w:t>
      </w:r>
      <w:r>
        <w:rPr>
          <w:rFonts w:cstheme="minorHAnsi"/>
          <w:sz w:val="20"/>
          <w:szCs w:val="20"/>
          <w:highlight w:val="yellow"/>
        </w:rPr>
        <w:t xml:space="preserve"> </w:t>
      </w:r>
      <w:r w:rsidRPr="00117603">
        <w:rPr>
          <w:rFonts w:cstheme="minorHAnsi"/>
          <w:sz w:val="20"/>
          <w:szCs w:val="20"/>
          <w:highlight w:val="yellow"/>
        </w:rPr>
        <w:t>The project will implement a mechanism that will link smallholder farmers to private sector farmers, this will have an added advantage for innovation, improved quality of products and sustainable production.</w:t>
      </w:r>
    </w:p>
    <w:p w14:paraId="47C7D5D6" w14:textId="77777777" w:rsidR="00420E69" w:rsidRDefault="00420E69" w:rsidP="00420E69">
      <w:pPr>
        <w:contextualSpacing/>
        <w:jc w:val="both"/>
        <w:rPr>
          <w:rFonts w:cstheme="minorHAnsi"/>
          <w:color w:val="000000"/>
          <w:sz w:val="20"/>
          <w:szCs w:val="20"/>
          <w:lang w:val="en-GB"/>
        </w:rPr>
      </w:pPr>
    </w:p>
    <w:p w14:paraId="58634F81" w14:textId="77777777" w:rsidR="00420E69" w:rsidRDefault="00420E69" w:rsidP="00420E69">
      <w:pPr>
        <w:contextualSpacing/>
        <w:jc w:val="both"/>
        <w:rPr>
          <w:rFonts w:cstheme="minorHAnsi"/>
          <w:sz w:val="20"/>
          <w:szCs w:val="20"/>
        </w:rPr>
      </w:pPr>
      <w:r w:rsidRPr="00117603">
        <w:rPr>
          <w:rFonts w:cstheme="minorHAnsi"/>
          <w:sz w:val="20"/>
          <w:szCs w:val="20"/>
          <w:highlight w:val="yellow"/>
        </w:rPr>
        <w:t>Government and privately supported hatcheries that could be scaled up include Kamutjonga Inland Fisheries Institute (Gov), Onavivi Inland Aquaculture Center (Gov), Eco Fish Farm (PPP), Hardap Inland Aquaculture Center, Ongwediva Inland Aquaculture Center, and Mpungu Fish Farm (Gov). The effectiveness of the agricultural extension service and its potential expansion to include aquaponic systems is assessed, and cooperation opportunities with research, academic, or other institutions for developing and testing locally produced fish feed are explored. This includes working with the University of Namibia Sam Nujoma Campus (Research Development in Feed, aquaponic systems, and academia) and leveraging the Ministry of Agriculture Water Fisheries and Land lab for proximate analysis of feed products. Cooperation with Meatco, Etosha Fishing, and Tunacor as suppliers of bloodmeal and fishmeal, and Uukumwe Youth Empowerment Consortium as a supplier of seal meal, is also detailed to explore local feed ingredient options.</w:t>
      </w:r>
    </w:p>
    <w:p w14:paraId="43B96438" w14:textId="77777777" w:rsidR="00420E69" w:rsidRDefault="00420E69" w:rsidP="5A4ED2A0">
      <w:pPr>
        <w:spacing w:before="100" w:after="100" w:line="240" w:lineRule="auto"/>
        <w:jc w:val="both"/>
        <w:textAlignment w:val="baseline"/>
        <w:rPr>
          <w:rFonts w:ascii="Calibri" w:eastAsia="Calibri" w:hAnsi="Calibri" w:cs="Calibri"/>
          <w:color w:val="000000" w:themeColor="text1"/>
          <w:sz w:val="20"/>
          <w:szCs w:val="20"/>
        </w:rPr>
      </w:pPr>
    </w:p>
    <w:p w14:paraId="45C4EA26" w14:textId="3789FCF0" w:rsidR="002712DE" w:rsidRPr="002712DE" w:rsidRDefault="4A5288A1" w:rsidP="5A4ED2A0">
      <w:pPr>
        <w:spacing w:before="100" w:after="10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The project will test solutions in 23 sites across 5 areas (Neckartal, Aminuis, Kavango West, Kavango East and Omusati regions). Pilot activities to be implemented across aquaculture–horticulture systems in selected sites are designed to refine practices, identify scalable solutions, and address local environmental and socio-economic challenges.</w:t>
      </w:r>
    </w:p>
    <w:p w14:paraId="4CA29513" w14:textId="77777777" w:rsidR="00420E69" w:rsidRDefault="00420E69" w:rsidP="00420E69">
      <w:pPr>
        <w:contextualSpacing/>
        <w:jc w:val="both"/>
      </w:pPr>
      <w:r w:rsidRPr="00117603">
        <w:rPr>
          <w:rFonts w:cstheme="minorHAnsi"/>
          <w:color w:val="000000"/>
          <w:sz w:val="20"/>
          <w:szCs w:val="20"/>
          <w:highlight w:val="yellow"/>
          <w:lang w:val="en-GB"/>
        </w:rPr>
        <w:t xml:space="preserve">The project will also stimulate creation of green jobs. For the purposes of this child project, green jobs are defined as </w:t>
      </w:r>
      <w:r w:rsidRPr="00117603">
        <w:rPr>
          <w:rFonts w:cstheme="minorHAnsi"/>
          <w:sz w:val="20"/>
          <w:szCs w:val="20"/>
          <w:highlight w:val="yellow"/>
        </w:rPr>
        <w:t>jobs that promote ecological sustainability, reduce environmental impact, and enhance resource use efficiency while producing food through the synergistic cultivation of aquatic and plant-based systems.</w:t>
      </w:r>
      <w:r w:rsidRPr="00117603">
        <w:rPr>
          <w:highlight w:val="yellow"/>
        </w:rPr>
        <w:t xml:space="preserve"> </w:t>
      </w:r>
      <w:r w:rsidRPr="00117603">
        <w:rPr>
          <w:rFonts w:cstheme="minorHAnsi"/>
          <w:sz w:val="20"/>
          <w:szCs w:val="20"/>
          <w:highlight w:val="yellow"/>
        </w:rPr>
        <w:t xml:space="preserve">These jobs will play a </w:t>
      </w:r>
      <w:r w:rsidRPr="00117603">
        <w:rPr>
          <w:rFonts w:cstheme="minorHAnsi"/>
          <w:sz w:val="20"/>
          <w:szCs w:val="20"/>
          <w:highlight w:val="yellow"/>
        </w:rPr>
        <w:lastRenderedPageBreak/>
        <w:t>crucial role in transitioning to sustainable agri-food systems by reducing carbon footprints, improving resource use, and supporting biodiversity, while also creating inclusive economic opportunities</w:t>
      </w:r>
      <w:r w:rsidRPr="00117603">
        <w:rPr>
          <w:highlight w:val="yellow"/>
        </w:rPr>
        <w:t>.</w:t>
      </w:r>
      <w:r>
        <w:t xml:space="preserve"> </w:t>
      </w:r>
    </w:p>
    <w:p w14:paraId="2643CB6B" w14:textId="77777777" w:rsidR="00420E69" w:rsidRDefault="00420E69" w:rsidP="00420E69">
      <w:pPr>
        <w:contextualSpacing/>
        <w:jc w:val="both"/>
      </w:pPr>
    </w:p>
    <w:p w14:paraId="2783D012" w14:textId="143DE9EC" w:rsidR="00420E69" w:rsidRPr="00117603" w:rsidRDefault="00420E69" w:rsidP="00420E69">
      <w:pPr>
        <w:contextualSpacing/>
        <w:jc w:val="both"/>
        <w:rPr>
          <w:rFonts w:ascii="Calibri" w:hAnsi="Calibri" w:cs="Calibri"/>
          <w:sz w:val="20"/>
          <w:szCs w:val="20"/>
        </w:rPr>
      </w:pPr>
      <w:r w:rsidRPr="00117603">
        <w:rPr>
          <w:rFonts w:ascii="Calibri" w:hAnsi="Calibri" w:cs="Calibri"/>
          <w:sz w:val="20"/>
          <w:szCs w:val="20"/>
          <w:highlight w:val="yellow"/>
        </w:rPr>
        <w:t>Best practices for disease prevention and pollution control will be implemented in integrated aquaculture-horticulture systems, including regular water quality monitoring, bio-security protocols, and waste management strategies to prevent accumulation of pollutants in food products and the environment.</w:t>
      </w:r>
    </w:p>
    <w:p w14:paraId="0F9BDD5C" w14:textId="26A4BBF9" w:rsidR="002712DE" w:rsidRDefault="002712DE" w:rsidP="5A4ED2A0">
      <w:pPr>
        <w:spacing w:after="0" w:line="240" w:lineRule="auto"/>
        <w:jc w:val="both"/>
        <w:textAlignment w:val="baseline"/>
        <w:rPr>
          <w:rFonts w:eastAsia="Times New Roman"/>
          <w:color w:val="000000" w:themeColor="text1"/>
          <w:sz w:val="20"/>
          <w:szCs w:val="20"/>
          <w:lang w:eastAsia="en-GB"/>
        </w:rPr>
      </w:pPr>
    </w:p>
    <w:p w14:paraId="7297C9EB" w14:textId="31517E68" w:rsidR="4A5288A1" w:rsidRDefault="4A5288A1"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rPr>
        <w:t xml:space="preserve">Outcome 2.1: </w:t>
      </w:r>
      <w:r w:rsidRPr="5A4ED2A0">
        <w:rPr>
          <w:rFonts w:ascii="Calibri" w:eastAsia="Calibri" w:hAnsi="Calibri" w:cs="Calibri"/>
          <w:color w:val="222222"/>
          <w:sz w:val="20"/>
          <w:szCs w:val="20"/>
        </w:rPr>
        <w:t xml:space="preserve"> </w:t>
      </w:r>
      <w:r w:rsidRPr="5A4ED2A0">
        <w:rPr>
          <w:rStyle w:val="normaltextrun"/>
          <w:rFonts w:ascii="Calibri" w:eastAsia="Calibri" w:hAnsi="Calibri" w:cs="Calibri"/>
          <w:b/>
          <w:bCs/>
          <w:color w:val="000000" w:themeColor="text1"/>
          <w:sz w:val="20"/>
          <w:szCs w:val="20"/>
        </w:rPr>
        <w:t>Productivity and sustainability of aquaculture, horticulture and inland small-scale fisheries improved, including increased circularity and waste reduction, to stimulate creation of green jobs</w:t>
      </w:r>
    </w:p>
    <w:p w14:paraId="62CF54A6" w14:textId="4549A3C6" w:rsidR="5A4ED2A0" w:rsidRDefault="5A4ED2A0" w:rsidP="5A4ED2A0">
      <w:pPr>
        <w:spacing w:after="0" w:line="240" w:lineRule="auto"/>
        <w:rPr>
          <w:rFonts w:ascii="Arial" w:eastAsia="Arial" w:hAnsi="Arial" w:cs="Arial"/>
          <w:color w:val="000000" w:themeColor="text1"/>
          <w:sz w:val="20"/>
          <w:szCs w:val="20"/>
        </w:rPr>
      </w:pPr>
    </w:p>
    <w:p w14:paraId="4E4A153B" w14:textId="313E3354" w:rsidR="4A5288A1" w:rsidRDefault="4A5288A1"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i/>
          <w:iCs/>
          <w:color w:val="000000" w:themeColor="text1"/>
          <w:sz w:val="20"/>
          <w:szCs w:val="20"/>
          <w:lang w:val="en-GB"/>
        </w:rPr>
        <w:t>Output 2.1.1: Gender-inclusive viable production models (integrated horticulture, aquaculture, small-scale fisheries) developed, tested and implemented in partnership with the private sector to empower local communities (including species, facilities, husbandry, and inputs)</w:t>
      </w:r>
    </w:p>
    <w:p w14:paraId="07B2172B" w14:textId="44504532" w:rsidR="5A4ED2A0" w:rsidRDefault="5A4ED2A0" w:rsidP="5A4ED2A0">
      <w:pPr>
        <w:spacing w:after="0" w:line="240" w:lineRule="auto"/>
        <w:jc w:val="both"/>
        <w:rPr>
          <w:rFonts w:eastAsia="Times New Roman"/>
          <w:sz w:val="20"/>
          <w:szCs w:val="20"/>
          <w:lang w:eastAsia="en-GB"/>
        </w:rPr>
      </w:pPr>
    </w:p>
    <w:p w14:paraId="1E094DAB"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5A4ED2A0">
        <w:rPr>
          <w:rFonts w:eastAsia="Times New Roman"/>
          <w:sz w:val="20"/>
          <w:szCs w:val="20"/>
          <w:lang w:eastAsia="en-GB"/>
        </w:rPr>
        <w:t> </w:t>
      </w:r>
    </w:p>
    <w:p w14:paraId="4228A6B5" w14:textId="256F1CA6" w:rsidR="391BA4E3" w:rsidRDefault="391BA4E3" w:rsidP="006A6949">
      <w:pPr>
        <w:spacing w:after="0" w:line="240" w:lineRule="auto"/>
        <w:jc w:val="both"/>
      </w:pPr>
      <w:r w:rsidRPr="5A4ED2A0">
        <w:rPr>
          <w:rFonts w:ascii="Calibri" w:eastAsia="Calibri" w:hAnsi="Calibri" w:cs="Calibri"/>
          <w:color w:val="000000" w:themeColor="text1"/>
          <w:sz w:val="20"/>
          <w:szCs w:val="20"/>
          <w:u w:val="single"/>
        </w:rPr>
        <w:t>Activity 2.1.1.1</w:t>
      </w:r>
      <w:r w:rsidRPr="5A4ED2A0">
        <w:rPr>
          <w:rFonts w:ascii="Calibri" w:eastAsia="Calibri" w:hAnsi="Calibri" w:cs="Calibri"/>
          <w:color w:val="000000" w:themeColor="text1"/>
          <w:sz w:val="20"/>
          <w:szCs w:val="20"/>
        </w:rPr>
        <w:t xml:space="preserve">: </w:t>
      </w:r>
      <w:r w:rsidRPr="5A4ED2A0">
        <w:rPr>
          <w:rFonts w:ascii="Calibri" w:eastAsia="Calibri" w:hAnsi="Calibri" w:cs="Calibri"/>
          <w:color w:val="000000" w:themeColor="text1"/>
          <w:sz w:val="20"/>
          <w:szCs w:val="20"/>
          <w:lang w:val="en-GB"/>
        </w:rPr>
        <w:t>Engage private sector and small-holder farmers (entrepreneurs), ensuring balanced participation of women and men</w:t>
      </w:r>
      <w:r w:rsidRPr="5A4ED2A0">
        <w:rPr>
          <w:rFonts w:ascii="Arial" w:eastAsia="Arial" w:hAnsi="Arial" w:cs="Arial"/>
          <w:color w:val="000000" w:themeColor="text1"/>
          <w:lang w:val="en-GB"/>
        </w:rPr>
        <w:t>,</w:t>
      </w:r>
      <w:r w:rsidRPr="5A4ED2A0">
        <w:rPr>
          <w:rFonts w:ascii="Calibri" w:eastAsia="Calibri" w:hAnsi="Calibri" w:cs="Calibri"/>
          <w:color w:val="000000" w:themeColor="text1"/>
          <w:sz w:val="20"/>
          <w:szCs w:val="20"/>
          <w:lang w:val="en-GB"/>
        </w:rPr>
        <w:t xml:space="preserve"> on strategies to promote support for inputs for integrated horticulture/aquaculture projects (e.g. construction of cages, pond construction and fish feed production ingredients), with specific attention to addressing gender-specific constraints in accessing inputs. </w:t>
      </w:r>
      <w:r w:rsidRPr="5A4ED2A0">
        <w:rPr>
          <w:rFonts w:ascii="Calibri" w:eastAsia="Calibri" w:hAnsi="Calibri" w:cs="Calibri"/>
          <w:sz w:val="20"/>
          <w:szCs w:val="20"/>
        </w:rPr>
        <w:t xml:space="preserve"> </w:t>
      </w:r>
    </w:p>
    <w:p w14:paraId="273DC28C" w14:textId="6467682A" w:rsidR="5A4ED2A0" w:rsidRDefault="5A4ED2A0" w:rsidP="5A4ED2A0">
      <w:pPr>
        <w:spacing w:after="0" w:line="240" w:lineRule="auto"/>
        <w:jc w:val="both"/>
        <w:rPr>
          <w:rFonts w:eastAsia="Times New Roman"/>
          <w:sz w:val="20"/>
          <w:szCs w:val="20"/>
          <w:lang w:eastAsia="en-GB"/>
        </w:rPr>
      </w:pPr>
    </w:p>
    <w:p w14:paraId="33A30312" w14:textId="63BD0F1B"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r w:rsidRPr="002712DE">
        <w:rPr>
          <w:rFonts w:eastAsia="Times New Roman" w:cstheme="minorHAnsi"/>
          <w:color w:val="000000"/>
          <w:sz w:val="20"/>
          <w:szCs w:val="20"/>
          <w:lang w:eastAsia="en-GB"/>
        </w:rPr>
        <w:t>Sub-activities under Activity 2.1.1.1 are presented below</w:t>
      </w:r>
      <w:r w:rsidRPr="002712DE">
        <w:rPr>
          <w:rFonts w:eastAsia="Times New Roman" w:cstheme="minorHAnsi"/>
          <w:b/>
          <w:bCs/>
          <w:color w:val="000000"/>
          <w:sz w:val="20"/>
          <w:szCs w:val="20"/>
          <w:lang w:eastAsia="en-GB"/>
        </w:rPr>
        <w:t>:</w:t>
      </w:r>
      <w:r w:rsidRPr="002712DE">
        <w:rPr>
          <w:rFonts w:eastAsia="Times New Roman" w:cstheme="minorHAnsi"/>
          <w:color w:val="000000"/>
          <w:sz w:val="20"/>
          <w:szCs w:val="20"/>
          <w:lang w:eastAsia="en-GB"/>
        </w:rPr>
        <w:t> </w:t>
      </w:r>
    </w:p>
    <w:p w14:paraId="0FB996DE"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5DDD8782" w14:textId="77777777" w:rsidR="002712DE" w:rsidRPr="002712DE" w:rsidRDefault="002712DE" w:rsidP="006E37AD">
      <w:pPr>
        <w:numPr>
          <w:ilvl w:val="0"/>
          <w:numId w:val="103"/>
        </w:numPr>
        <w:spacing w:after="0" w:line="240" w:lineRule="auto"/>
        <w:ind w:left="284" w:hanging="284"/>
        <w:textAlignment w:val="baseline"/>
        <w:rPr>
          <w:rFonts w:eastAsia="Times New Roman" w:cstheme="minorHAnsi"/>
          <w:sz w:val="20"/>
          <w:szCs w:val="20"/>
          <w:lang w:eastAsia="en-GB"/>
        </w:rPr>
      </w:pPr>
      <w:r w:rsidRPr="002712DE">
        <w:rPr>
          <w:rFonts w:eastAsia="Times New Roman" w:cstheme="minorHAnsi"/>
          <w:sz w:val="20"/>
          <w:szCs w:val="20"/>
          <w:lang w:val="en-GB" w:eastAsia="en-GB"/>
        </w:rPr>
        <w:t>Identify private sector partners and small-holder farmers (entrepreneurs) and engage them on input requirements for integrated systems</w:t>
      </w:r>
      <w:r w:rsidRPr="002712DE">
        <w:rPr>
          <w:rFonts w:eastAsia="Times New Roman" w:cstheme="minorHAnsi"/>
          <w:sz w:val="20"/>
          <w:szCs w:val="20"/>
          <w:lang w:eastAsia="en-GB"/>
        </w:rPr>
        <w:t> </w:t>
      </w:r>
    </w:p>
    <w:p w14:paraId="16A45D4C" w14:textId="77777777" w:rsidR="002712DE" w:rsidRPr="002712DE" w:rsidRDefault="002712DE" w:rsidP="006E37AD">
      <w:pPr>
        <w:numPr>
          <w:ilvl w:val="0"/>
          <w:numId w:val="104"/>
        </w:numPr>
        <w:spacing w:after="0" w:line="240" w:lineRule="auto"/>
        <w:ind w:left="284" w:hanging="284"/>
        <w:textAlignment w:val="baseline"/>
        <w:rPr>
          <w:rFonts w:eastAsia="Times New Roman" w:cstheme="minorHAnsi"/>
          <w:sz w:val="20"/>
          <w:szCs w:val="20"/>
          <w:lang w:eastAsia="en-GB"/>
        </w:rPr>
      </w:pPr>
      <w:r w:rsidRPr="002712DE">
        <w:rPr>
          <w:rFonts w:eastAsia="Times New Roman" w:cstheme="minorHAnsi"/>
          <w:sz w:val="20"/>
          <w:szCs w:val="20"/>
          <w:lang w:val="en-GB" w:eastAsia="en-GB"/>
        </w:rPr>
        <w:t>Undertake an assessment of the physical implementation process and develop Terms of Reference</w:t>
      </w:r>
      <w:r w:rsidRPr="002712DE">
        <w:rPr>
          <w:rFonts w:eastAsia="Times New Roman" w:cstheme="minorHAnsi"/>
          <w:sz w:val="20"/>
          <w:szCs w:val="20"/>
          <w:lang w:eastAsia="en-GB"/>
        </w:rPr>
        <w:t> </w:t>
      </w:r>
    </w:p>
    <w:p w14:paraId="3A9BE2A2" w14:textId="77777777" w:rsidR="002712DE" w:rsidRPr="002712DE" w:rsidRDefault="002712DE" w:rsidP="006E37AD">
      <w:pPr>
        <w:numPr>
          <w:ilvl w:val="0"/>
          <w:numId w:val="105"/>
        </w:numPr>
        <w:spacing w:after="0" w:line="240" w:lineRule="auto"/>
        <w:ind w:left="284" w:hanging="284"/>
        <w:textAlignment w:val="baseline"/>
        <w:rPr>
          <w:rFonts w:eastAsia="Times New Roman" w:cstheme="minorHAnsi"/>
          <w:sz w:val="20"/>
          <w:szCs w:val="20"/>
          <w:lang w:eastAsia="en-GB"/>
        </w:rPr>
      </w:pPr>
      <w:r w:rsidRPr="002712DE">
        <w:rPr>
          <w:rFonts w:eastAsia="Times New Roman" w:cstheme="minorHAnsi"/>
          <w:sz w:val="20"/>
          <w:szCs w:val="20"/>
          <w:lang w:val="en-GB" w:eastAsia="en-GB"/>
        </w:rPr>
        <w:t>Design engineering plans (for basic pond construction)</w:t>
      </w:r>
      <w:r w:rsidRPr="002712DE">
        <w:rPr>
          <w:rFonts w:eastAsia="Times New Roman" w:cstheme="minorHAnsi"/>
          <w:sz w:val="20"/>
          <w:szCs w:val="20"/>
          <w:lang w:eastAsia="en-GB"/>
        </w:rPr>
        <w:t> </w:t>
      </w:r>
    </w:p>
    <w:p w14:paraId="09523945" w14:textId="77777777" w:rsidR="002712DE" w:rsidRPr="002712DE" w:rsidRDefault="002712DE" w:rsidP="006E37AD">
      <w:pPr>
        <w:numPr>
          <w:ilvl w:val="0"/>
          <w:numId w:val="106"/>
        </w:numPr>
        <w:spacing w:after="0" w:line="240" w:lineRule="auto"/>
        <w:ind w:left="284" w:hanging="284"/>
        <w:textAlignment w:val="baseline"/>
        <w:rPr>
          <w:rFonts w:eastAsia="Times New Roman" w:cstheme="minorHAnsi"/>
          <w:sz w:val="20"/>
          <w:szCs w:val="20"/>
          <w:lang w:eastAsia="en-GB"/>
        </w:rPr>
      </w:pPr>
      <w:r w:rsidRPr="002712DE">
        <w:rPr>
          <w:rFonts w:eastAsia="Times New Roman" w:cstheme="minorHAnsi"/>
          <w:sz w:val="20"/>
          <w:szCs w:val="20"/>
          <w:lang w:val="en-GB" w:eastAsia="en-GB"/>
        </w:rPr>
        <w:t>Develop production models of cages and pond construction</w:t>
      </w:r>
      <w:r w:rsidRPr="002712DE">
        <w:rPr>
          <w:rFonts w:eastAsia="Times New Roman" w:cstheme="minorHAnsi"/>
          <w:sz w:val="20"/>
          <w:szCs w:val="20"/>
          <w:lang w:eastAsia="en-GB"/>
        </w:rPr>
        <w:t> </w:t>
      </w:r>
    </w:p>
    <w:p w14:paraId="326BCC6E"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5A4ED2A0">
        <w:rPr>
          <w:rFonts w:eastAsia="Times New Roman"/>
          <w:sz w:val="20"/>
          <w:szCs w:val="20"/>
          <w:lang w:eastAsia="en-GB"/>
        </w:rPr>
        <w:t> </w:t>
      </w:r>
    </w:p>
    <w:p w14:paraId="489117A4" w14:textId="58AFAF91" w:rsidR="51E77681" w:rsidRDefault="51E77681" w:rsidP="006A6949">
      <w:pPr>
        <w:spacing w:after="0" w:line="240" w:lineRule="auto"/>
        <w:jc w:val="both"/>
      </w:pPr>
      <w:r w:rsidRPr="5A4ED2A0">
        <w:rPr>
          <w:rFonts w:ascii="Calibri" w:eastAsia="Calibri" w:hAnsi="Calibri" w:cs="Calibri"/>
          <w:color w:val="000000" w:themeColor="text1"/>
          <w:sz w:val="20"/>
          <w:szCs w:val="20"/>
          <w:u w:val="single"/>
          <w:lang w:val="en-GB"/>
        </w:rPr>
        <w:t>Activity 2.1.1.2</w:t>
      </w:r>
      <w:r w:rsidRPr="5A4ED2A0">
        <w:rPr>
          <w:rFonts w:ascii="Calibri" w:eastAsia="Calibri" w:hAnsi="Calibri" w:cs="Calibri"/>
          <w:color w:val="000000" w:themeColor="text1"/>
          <w:sz w:val="20"/>
          <w:szCs w:val="20"/>
          <w:lang w:val="en-GB"/>
        </w:rPr>
        <w:t xml:space="preserve">: Design and implement business models and implement integrated aquaculture-horticulture demonstration projects, including land use plans in 23 sites across 5 areas (Neckartal, Aminuis, Kavango West, Kavango East and Omusati regions), ensuring women's equitable participation in design, implementation, and benefits. </w:t>
      </w:r>
      <w:r w:rsidRPr="5A4ED2A0">
        <w:rPr>
          <w:rFonts w:ascii="Calibri" w:eastAsia="Calibri" w:hAnsi="Calibri" w:cs="Calibri"/>
          <w:sz w:val="20"/>
          <w:szCs w:val="20"/>
        </w:rPr>
        <w:t xml:space="preserve"> </w:t>
      </w:r>
    </w:p>
    <w:p w14:paraId="2FDBB535" w14:textId="77777777" w:rsidR="002712DE" w:rsidRPr="002712DE" w:rsidRDefault="002712DE" w:rsidP="002712DE">
      <w:pPr>
        <w:spacing w:after="0" w:line="240" w:lineRule="auto"/>
        <w:textAlignment w:val="baseline"/>
        <w:rPr>
          <w:rFonts w:eastAsia="Times New Roman" w:cstheme="minorHAnsi"/>
          <w:sz w:val="20"/>
          <w:szCs w:val="20"/>
          <w:lang w:val="en-GB" w:eastAsia="en-GB"/>
        </w:rPr>
      </w:pPr>
      <w:r w:rsidRPr="002712DE">
        <w:rPr>
          <w:rFonts w:eastAsia="Times New Roman" w:cstheme="minorHAnsi"/>
          <w:sz w:val="20"/>
          <w:szCs w:val="20"/>
          <w:lang w:val="en-GB" w:eastAsia="en-GB"/>
        </w:rPr>
        <w:t> </w:t>
      </w:r>
    </w:p>
    <w:p w14:paraId="1AC37445"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2.1.1.2 that may be undertaken in selected sites are presented below: </w:t>
      </w:r>
    </w:p>
    <w:p w14:paraId="57502F84"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A3BBA7D" w14:textId="77777777" w:rsidR="002712DE" w:rsidRPr="002712DE" w:rsidRDefault="002712DE" w:rsidP="006E37AD">
      <w:pPr>
        <w:numPr>
          <w:ilvl w:val="0"/>
          <w:numId w:val="10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Hold an inclusive National inception workshop to (i) discuss requirements and needs for each site and (ii) hold site specific - stakeholder consultations and engagement and site meetings to map key activities per site (building onto proposed activities from the field assessment)</w:t>
      </w:r>
      <w:r w:rsidRPr="002712DE">
        <w:rPr>
          <w:rFonts w:eastAsia="Times New Roman" w:cstheme="minorHAnsi"/>
          <w:sz w:val="20"/>
          <w:szCs w:val="20"/>
          <w:lang w:eastAsia="en-GB"/>
        </w:rPr>
        <w:t>  </w:t>
      </w:r>
    </w:p>
    <w:p w14:paraId="206E1797" w14:textId="77777777" w:rsidR="002712DE" w:rsidRPr="002712DE" w:rsidRDefault="002712DE" w:rsidP="006E37AD">
      <w:pPr>
        <w:numPr>
          <w:ilvl w:val="0"/>
          <w:numId w:val="10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Support to establishment of new and improvement of existing hatcheries and, especially brood stock for the Catfish and Tilapia species (e.g. Aminuis) – three hatcheries have been identified and prioritized by MFMR (Onavivi, KIFI and Hardap IAC) for revamping and increasing production</w:t>
      </w:r>
      <w:r w:rsidRPr="002712DE">
        <w:rPr>
          <w:rFonts w:eastAsia="Times New Roman" w:cstheme="minorHAnsi"/>
          <w:sz w:val="20"/>
          <w:szCs w:val="20"/>
          <w:lang w:eastAsia="en-GB"/>
        </w:rPr>
        <w:t> </w:t>
      </w:r>
    </w:p>
    <w:p w14:paraId="3A8BCEF4" w14:textId="77777777" w:rsidR="002712DE" w:rsidRPr="002712DE" w:rsidRDefault="002712DE" w:rsidP="006E37AD">
      <w:pPr>
        <w:numPr>
          <w:ilvl w:val="0"/>
          <w:numId w:val="10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Enhancement plans specific for each of the identified and prioritized hatcheries</w:t>
      </w:r>
      <w:r w:rsidRPr="002712DE">
        <w:rPr>
          <w:rFonts w:eastAsia="Times New Roman" w:cstheme="minorHAnsi"/>
          <w:sz w:val="20"/>
          <w:szCs w:val="20"/>
          <w:lang w:eastAsia="en-GB"/>
        </w:rPr>
        <w:t> </w:t>
      </w:r>
    </w:p>
    <w:p w14:paraId="208F2AFA" w14:textId="77777777" w:rsidR="002712DE" w:rsidRPr="002712DE" w:rsidRDefault="002712DE" w:rsidP="006E37AD">
      <w:pPr>
        <w:numPr>
          <w:ilvl w:val="0"/>
          <w:numId w:val="110"/>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Design and develop business concepts for each demonstration project including inputs, development phases and capacity development support required</w:t>
      </w:r>
      <w:r w:rsidRPr="002712DE">
        <w:rPr>
          <w:rFonts w:eastAsia="Times New Roman" w:cstheme="minorHAnsi"/>
          <w:sz w:val="20"/>
          <w:szCs w:val="20"/>
          <w:lang w:eastAsia="en-GB"/>
        </w:rPr>
        <w:t> </w:t>
      </w:r>
    </w:p>
    <w:p w14:paraId="2F708579" w14:textId="77777777" w:rsidR="002712DE" w:rsidRPr="002712DE" w:rsidRDefault="002712DE" w:rsidP="006E37AD">
      <w:pPr>
        <w:numPr>
          <w:ilvl w:val="0"/>
          <w:numId w:val="111"/>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Improve access to improved seeds (hybrid) </w:t>
      </w:r>
    </w:p>
    <w:p w14:paraId="0ABD45D5" w14:textId="77777777" w:rsidR="002712DE" w:rsidRPr="002712DE" w:rsidRDefault="002712DE" w:rsidP="006E37AD">
      <w:pPr>
        <w:numPr>
          <w:ilvl w:val="0"/>
          <w:numId w:val="112"/>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Support significant horticulture associations with planting and harvesting equipment </w:t>
      </w:r>
    </w:p>
    <w:p w14:paraId="1A2CABD0" w14:textId="77777777" w:rsidR="002712DE" w:rsidRPr="002712DE" w:rsidRDefault="002712DE" w:rsidP="006E37AD">
      <w:pPr>
        <w:numPr>
          <w:ilvl w:val="0"/>
          <w:numId w:val="113"/>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Advocate peer-to-peer networking among the 23 sites for knowledge and skills transfer </w:t>
      </w:r>
    </w:p>
    <w:p w14:paraId="3EC7FD37" w14:textId="77777777" w:rsidR="002712DE" w:rsidRPr="002712DE" w:rsidRDefault="002712DE" w:rsidP="006E37AD">
      <w:pPr>
        <w:numPr>
          <w:ilvl w:val="0"/>
          <w:numId w:val="114"/>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Integrate renewable sources of energy into horticulture-aquaculture production (solar water pump) </w:t>
      </w:r>
    </w:p>
    <w:p w14:paraId="1949F8BB" w14:textId="77777777" w:rsidR="002712DE" w:rsidRPr="002712DE" w:rsidRDefault="002712DE" w:rsidP="006E37AD">
      <w:pPr>
        <w:numPr>
          <w:ilvl w:val="0"/>
          <w:numId w:val="115"/>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Support small-holder farmers with shade net house </w:t>
      </w:r>
    </w:p>
    <w:p w14:paraId="45D7D7EE" w14:textId="77777777" w:rsidR="002712DE" w:rsidRPr="002712DE" w:rsidRDefault="002712DE" w:rsidP="006E37AD">
      <w:pPr>
        <w:numPr>
          <w:ilvl w:val="0"/>
          <w:numId w:val="11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Process shed and storage </w:t>
      </w:r>
    </w:p>
    <w:p w14:paraId="04838F92" w14:textId="77777777" w:rsidR="002712DE" w:rsidRPr="002712DE" w:rsidRDefault="002712DE" w:rsidP="006E37AD">
      <w:pPr>
        <w:numPr>
          <w:ilvl w:val="0"/>
          <w:numId w:val="11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lastRenderedPageBreak/>
        <w:t>Conduct ESIA studies and prepare an ESMP on selected demonstration projects to identify and assess the potential impacts of the integrated system and propose mitigation measures</w:t>
      </w:r>
      <w:r w:rsidRPr="002712DE">
        <w:rPr>
          <w:rFonts w:eastAsia="Times New Roman" w:cstheme="minorHAnsi"/>
          <w:sz w:val="20"/>
          <w:szCs w:val="20"/>
          <w:lang w:eastAsia="en-GB"/>
        </w:rPr>
        <w:t> </w:t>
      </w:r>
    </w:p>
    <w:p w14:paraId="462779CE" w14:textId="77777777" w:rsidR="002712DE" w:rsidRPr="002712DE" w:rsidRDefault="002712DE" w:rsidP="006E37AD">
      <w:pPr>
        <w:numPr>
          <w:ilvl w:val="0"/>
          <w:numId w:val="118"/>
        </w:numPr>
        <w:spacing w:after="0" w:line="240" w:lineRule="auto"/>
        <w:ind w:left="284" w:hanging="284"/>
        <w:jc w:val="both"/>
        <w:textAlignment w:val="baseline"/>
        <w:rPr>
          <w:rFonts w:eastAsia="Times New Roman" w:cstheme="minorHAnsi"/>
          <w:sz w:val="20"/>
          <w:szCs w:val="20"/>
          <w:lang w:eastAsia="en-GB"/>
        </w:rPr>
      </w:pPr>
      <w:r w:rsidRPr="5A4ED2A0">
        <w:rPr>
          <w:rFonts w:eastAsia="Times New Roman"/>
          <w:sz w:val="20"/>
          <w:szCs w:val="20"/>
          <w:lang w:eastAsia="en-GB"/>
        </w:rPr>
        <w:t>Prepare a Livelihood Action Plan, Cultural Heritage Plan and Indigenous Peoples Plan for the selected aquaculture-horticulture demonstration sites to ensure aspects of livelihood, cultural heritage and the Indigenous Peoples present in these sites are addressed </w:t>
      </w:r>
    </w:p>
    <w:p w14:paraId="0C49065C" w14:textId="66B03D6B" w:rsidR="5A4ED2A0" w:rsidRDefault="5A4ED2A0" w:rsidP="5A4ED2A0">
      <w:pPr>
        <w:spacing w:after="0" w:line="240" w:lineRule="auto"/>
        <w:jc w:val="both"/>
        <w:rPr>
          <w:rFonts w:eastAsia="Times New Roman"/>
          <w:sz w:val="20"/>
          <w:szCs w:val="20"/>
          <w:lang w:eastAsia="en-GB"/>
        </w:rPr>
      </w:pPr>
    </w:p>
    <w:p w14:paraId="355A0CFD" w14:textId="620FE37E" w:rsidR="002712DE" w:rsidRPr="002712DE" w:rsidRDefault="002712DE" w:rsidP="006A6949">
      <w:pPr>
        <w:spacing w:after="0" w:line="240" w:lineRule="auto"/>
        <w:ind w:hanging="142"/>
        <w:jc w:val="both"/>
        <w:textAlignment w:val="baseline"/>
        <w:rPr>
          <w:rFonts w:ascii="Calibri" w:eastAsia="Calibri" w:hAnsi="Calibri" w:cs="Calibri"/>
          <w:sz w:val="20"/>
          <w:szCs w:val="20"/>
        </w:rPr>
      </w:pPr>
      <w:r w:rsidRPr="5A4ED2A0">
        <w:rPr>
          <w:rFonts w:eastAsia="Times New Roman"/>
          <w:sz w:val="20"/>
          <w:szCs w:val="20"/>
          <w:lang w:eastAsia="en-GB"/>
        </w:rPr>
        <w:t> </w:t>
      </w:r>
      <w:r w:rsidR="2250BF6A" w:rsidRPr="5A4ED2A0">
        <w:rPr>
          <w:rFonts w:ascii="Calibri" w:eastAsia="Calibri" w:hAnsi="Calibri" w:cs="Calibri"/>
          <w:color w:val="000000" w:themeColor="text1"/>
          <w:sz w:val="20"/>
          <w:szCs w:val="20"/>
          <w:u w:val="single"/>
          <w:lang w:val="en-GB"/>
        </w:rPr>
        <w:t xml:space="preserve"> Activity 2.1.1.3</w:t>
      </w:r>
      <w:r w:rsidR="2250BF6A" w:rsidRPr="5A4ED2A0">
        <w:rPr>
          <w:rFonts w:ascii="Calibri" w:eastAsia="Calibri" w:hAnsi="Calibri" w:cs="Calibri"/>
          <w:color w:val="000000" w:themeColor="text1"/>
          <w:sz w:val="20"/>
          <w:szCs w:val="20"/>
          <w:lang w:val="en-GB"/>
        </w:rPr>
        <w:t>: Develop a sustainable fisheries development and management</w:t>
      </w:r>
      <w:r w:rsidR="2250BF6A" w:rsidRPr="5A4ED2A0">
        <w:rPr>
          <w:rFonts w:ascii="Calibri" w:eastAsia="Calibri" w:hAnsi="Calibri" w:cs="Calibri"/>
          <w:color w:val="000000" w:themeColor="text1"/>
          <w:sz w:val="20"/>
          <w:szCs w:val="20"/>
          <w:u w:val="single"/>
          <w:lang w:val="en-GB"/>
        </w:rPr>
        <w:t xml:space="preserve"> </w:t>
      </w:r>
      <w:r w:rsidR="2250BF6A" w:rsidRPr="5A4ED2A0">
        <w:rPr>
          <w:rFonts w:ascii="Calibri" w:eastAsia="Calibri" w:hAnsi="Calibri" w:cs="Calibri"/>
          <w:color w:val="000000" w:themeColor="text1"/>
          <w:sz w:val="20"/>
          <w:szCs w:val="20"/>
          <w:lang w:val="en-GB"/>
        </w:rPr>
        <w:t>framework for Neckertal Dam, including assessment of fish stock potential, access rights, basic infrastructure needs, and local market opportunities that complement nearby integrated aquaculture-horticulture systems and address gender-specific roles and constraints in the value chain.</w:t>
      </w:r>
    </w:p>
    <w:p w14:paraId="73789C4A" w14:textId="01A32DC1" w:rsidR="002712DE" w:rsidRPr="002712DE" w:rsidRDefault="002712DE" w:rsidP="5A4ED2A0">
      <w:pPr>
        <w:spacing w:after="0" w:line="240" w:lineRule="auto"/>
        <w:textAlignment w:val="baseline"/>
        <w:rPr>
          <w:rFonts w:eastAsia="Times New Roman"/>
          <w:sz w:val="20"/>
          <w:szCs w:val="20"/>
          <w:lang w:eastAsia="en-GB"/>
        </w:rPr>
      </w:pPr>
    </w:p>
    <w:p w14:paraId="2ABF3C02" w14:textId="6C4D2839" w:rsidR="002712DE" w:rsidRPr="002712DE" w:rsidRDefault="2250BF6A" w:rsidP="5A4ED2A0">
      <w:pPr>
        <w:spacing w:after="0" w:line="240" w:lineRule="auto"/>
        <w:textAlignment w:val="baseline"/>
        <w:rPr>
          <w:rFonts w:ascii="Calibri" w:eastAsia="Calibri" w:hAnsi="Calibri" w:cs="Calibri"/>
          <w:sz w:val="20"/>
          <w:szCs w:val="20"/>
        </w:rPr>
      </w:pPr>
      <w:r w:rsidRPr="5A4ED2A0">
        <w:rPr>
          <w:rFonts w:ascii="Calibri" w:eastAsia="Calibri" w:hAnsi="Calibri" w:cs="Calibri"/>
          <w:i/>
          <w:iCs/>
          <w:color w:val="000000" w:themeColor="text1"/>
          <w:sz w:val="20"/>
          <w:szCs w:val="20"/>
        </w:rPr>
        <w:t xml:space="preserve">Output 2.1.2: </w:t>
      </w:r>
      <w:r w:rsidRPr="5A4ED2A0">
        <w:rPr>
          <w:rFonts w:ascii="Calibri" w:eastAsia="Calibri" w:hAnsi="Calibri" w:cs="Calibri"/>
          <w:i/>
          <w:iCs/>
          <w:color w:val="000000" w:themeColor="text1"/>
          <w:sz w:val="20"/>
          <w:szCs w:val="20"/>
          <w:lang w:val="en-GB"/>
        </w:rPr>
        <w:t>Technical support and capacity provided to small-scale fish feed producers to produce on farm feeds using local ingredients and to improve production and inputs (e.g. improved breeding; fish feed production etc.)</w:t>
      </w:r>
    </w:p>
    <w:p w14:paraId="1D10AC13" w14:textId="424F42F4" w:rsidR="002712DE" w:rsidRPr="002712DE" w:rsidRDefault="002712DE" w:rsidP="5A4ED2A0">
      <w:pPr>
        <w:spacing w:after="0" w:line="240" w:lineRule="auto"/>
        <w:textAlignment w:val="baseline"/>
        <w:rPr>
          <w:rFonts w:eastAsia="Times New Roman"/>
          <w:sz w:val="20"/>
          <w:szCs w:val="20"/>
          <w:lang w:eastAsia="en-GB"/>
        </w:rPr>
      </w:pPr>
    </w:p>
    <w:p w14:paraId="26B93243" w14:textId="7C5467AE" w:rsidR="002712DE" w:rsidRPr="002712DE" w:rsidRDefault="2250BF6A" w:rsidP="005A5A04">
      <w:pPr>
        <w:spacing w:after="0" w:line="240" w:lineRule="auto"/>
        <w:jc w:val="both"/>
        <w:textAlignment w:val="baseline"/>
      </w:pPr>
      <w:r w:rsidRPr="5A4ED2A0">
        <w:rPr>
          <w:rFonts w:ascii="Calibri" w:eastAsia="Calibri" w:hAnsi="Calibri" w:cs="Calibri"/>
          <w:color w:val="000000" w:themeColor="text1"/>
          <w:sz w:val="20"/>
          <w:szCs w:val="20"/>
          <w:u w:val="single"/>
        </w:rPr>
        <w:t>Activity 2.1.2.1</w:t>
      </w:r>
      <w:r w:rsidRPr="5A4ED2A0">
        <w:rPr>
          <w:rFonts w:ascii="Calibri" w:eastAsia="Calibri" w:hAnsi="Calibri" w:cs="Calibri"/>
          <w:color w:val="000000" w:themeColor="text1"/>
          <w:sz w:val="20"/>
          <w:szCs w:val="20"/>
        </w:rPr>
        <w:t>: Secure fish feed for pilot demonstration sites and conduct a national audit on the possible ingredients that can be used to produce fish feed</w:t>
      </w:r>
      <w:r w:rsidRPr="5A4ED2A0">
        <w:rPr>
          <w:rFonts w:ascii="Calibri" w:eastAsia="Calibri" w:hAnsi="Calibri" w:cs="Calibri"/>
          <w:sz w:val="20"/>
          <w:szCs w:val="20"/>
        </w:rPr>
        <w:t xml:space="preserve"> </w:t>
      </w:r>
    </w:p>
    <w:p w14:paraId="23A61904" w14:textId="631205A2" w:rsidR="002712DE" w:rsidRPr="002712DE" w:rsidRDefault="002712DE" w:rsidP="5A4ED2A0">
      <w:pPr>
        <w:spacing w:after="0" w:line="240" w:lineRule="auto"/>
        <w:jc w:val="both"/>
        <w:textAlignment w:val="baseline"/>
        <w:rPr>
          <w:rFonts w:eastAsia="Times New Roman"/>
          <w:sz w:val="20"/>
          <w:szCs w:val="20"/>
          <w:lang w:eastAsia="en-GB"/>
        </w:rPr>
      </w:pPr>
      <w:r w:rsidRPr="5A4ED2A0">
        <w:rPr>
          <w:rFonts w:eastAsia="Times New Roman"/>
          <w:sz w:val="20"/>
          <w:szCs w:val="20"/>
          <w:lang w:eastAsia="en-GB"/>
        </w:rPr>
        <w:t> </w:t>
      </w:r>
    </w:p>
    <w:p w14:paraId="2DCF91C3" w14:textId="11DF82B1"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r w:rsidRPr="002712DE">
        <w:rPr>
          <w:rFonts w:eastAsia="Times New Roman" w:cstheme="minorHAnsi"/>
          <w:color w:val="000000"/>
          <w:sz w:val="20"/>
          <w:szCs w:val="20"/>
          <w:lang w:eastAsia="en-GB"/>
        </w:rPr>
        <w:t>Sub-activities under Activity 2.1.2.1 are presented below: </w:t>
      </w:r>
    </w:p>
    <w:p w14:paraId="0F17BA83"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C5AF0CF" w14:textId="77777777" w:rsidR="002712DE" w:rsidRPr="002712DE" w:rsidRDefault="002712DE" w:rsidP="006E37AD">
      <w:pPr>
        <w:numPr>
          <w:ilvl w:val="0"/>
          <w:numId w:val="11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Source fish feed to support interim project activities – can be provided to small-scale fish farmers as a subsidy</w:t>
      </w:r>
      <w:r w:rsidRPr="002712DE">
        <w:rPr>
          <w:rFonts w:eastAsia="Times New Roman" w:cstheme="minorHAnsi"/>
          <w:sz w:val="20"/>
          <w:szCs w:val="20"/>
          <w:lang w:eastAsia="en-GB"/>
        </w:rPr>
        <w:t> </w:t>
      </w:r>
    </w:p>
    <w:p w14:paraId="67D4F808" w14:textId="77777777" w:rsidR="002712DE" w:rsidRPr="002712DE" w:rsidRDefault="002712DE" w:rsidP="006E37AD">
      <w:pPr>
        <w:numPr>
          <w:ilvl w:val="0"/>
          <w:numId w:val="120"/>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Establish guidelines for on-farm feed formulation and create a feed formula</w:t>
      </w:r>
      <w:r w:rsidRPr="002712DE">
        <w:rPr>
          <w:rFonts w:eastAsia="Times New Roman" w:cstheme="minorHAnsi"/>
          <w:sz w:val="20"/>
          <w:szCs w:val="20"/>
          <w:lang w:eastAsia="en-GB"/>
        </w:rPr>
        <w:t> </w:t>
      </w:r>
    </w:p>
    <w:p w14:paraId="703C4C01" w14:textId="77777777" w:rsidR="002712DE" w:rsidRPr="002712DE" w:rsidRDefault="002712DE" w:rsidP="006E37AD">
      <w:pPr>
        <w:numPr>
          <w:ilvl w:val="0"/>
          <w:numId w:val="121"/>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Identify sources of essential mineral and vitamins to be registered and readily available for feed producers to have easy access locally</w:t>
      </w:r>
      <w:r w:rsidRPr="002712DE">
        <w:rPr>
          <w:rFonts w:eastAsia="Times New Roman" w:cstheme="minorHAnsi"/>
          <w:sz w:val="20"/>
          <w:szCs w:val="20"/>
          <w:lang w:eastAsia="en-GB"/>
        </w:rPr>
        <w:t> </w:t>
      </w:r>
    </w:p>
    <w:p w14:paraId="543CC14A" w14:textId="77777777" w:rsidR="002712DE" w:rsidRPr="002712DE" w:rsidRDefault="002712DE" w:rsidP="006E37AD">
      <w:pPr>
        <w:numPr>
          <w:ilvl w:val="0"/>
          <w:numId w:val="122"/>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Identify suitable laboratories and assess their capacities to test fish feed against required standards including plans for capacity building to fill gaps</w:t>
      </w:r>
      <w:r w:rsidRPr="002712DE">
        <w:rPr>
          <w:rFonts w:eastAsia="Times New Roman" w:cstheme="minorHAnsi"/>
          <w:sz w:val="20"/>
          <w:szCs w:val="20"/>
          <w:lang w:eastAsia="en-GB"/>
        </w:rPr>
        <w:t> </w:t>
      </w:r>
    </w:p>
    <w:p w14:paraId="39D0288C"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61D254BC" w14:textId="6A055C9D" w:rsidR="71726586" w:rsidRDefault="71726586" w:rsidP="5A4ED2A0">
      <w:pPr>
        <w:spacing w:after="0" w:line="240" w:lineRule="auto"/>
        <w:ind w:left="284" w:hanging="284"/>
        <w:jc w:val="both"/>
        <w:rPr>
          <w:rFonts w:ascii="Calibri" w:eastAsia="Calibri" w:hAnsi="Calibri" w:cs="Calibri"/>
          <w:sz w:val="20"/>
          <w:szCs w:val="20"/>
        </w:rPr>
      </w:pPr>
      <w:r w:rsidRPr="5A4ED2A0">
        <w:rPr>
          <w:rFonts w:ascii="Calibri" w:eastAsia="Calibri" w:hAnsi="Calibri" w:cs="Calibri"/>
          <w:color w:val="000000" w:themeColor="text1"/>
          <w:sz w:val="20"/>
          <w:szCs w:val="20"/>
          <w:u w:val="single"/>
          <w:lang w:val="en-GB"/>
        </w:rPr>
        <w:t>Activity 2.1.2.2</w:t>
      </w:r>
      <w:r w:rsidRPr="5A4ED2A0">
        <w:rPr>
          <w:rFonts w:ascii="Calibri" w:eastAsia="Calibri" w:hAnsi="Calibri" w:cs="Calibri"/>
          <w:color w:val="000000" w:themeColor="text1"/>
          <w:sz w:val="20"/>
          <w:szCs w:val="20"/>
          <w:lang w:val="en-GB"/>
        </w:rPr>
        <w:t>: Identify and make provisions for essential minerals and vitamins to be registered and made readily available for feed producers to have easy access locally</w:t>
      </w:r>
    </w:p>
    <w:p w14:paraId="2FCF90D0" w14:textId="1B65AF43" w:rsidR="5A4ED2A0" w:rsidRDefault="5A4ED2A0" w:rsidP="5A4ED2A0">
      <w:pPr>
        <w:spacing w:after="0" w:line="240" w:lineRule="auto"/>
        <w:jc w:val="both"/>
        <w:rPr>
          <w:rFonts w:eastAsia="Times New Roman"/>
          <w:sz w:val="20"/>
          <w:szCs w:val="20"/>
          <w:lang w:eastAsia="en-GB"/>
        </w:rPr>
      </w:pPr>
    </w:p>
    <w:p w14:paraId="1A2930CF" w14:textId="51859175"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r w:rsidRPr="002712DE">
        <w:rPr>
          <w:rFonts w:eastAsia="Times New Roman" w:cstheme="minorHAnsi"/>
          <w:color w:val="000000"/>
          <w:sz w:val="20"/>
          <w:szCs w:val="20"/>
          <w:lang w:eastAsia="en-GB"/>
        </w:rPr>
        <w:t>Sub-activities under Activity 2.1.2.2 are presented below: </w:t>
      </w:r>
    </w:p>
    <w:p w14:paraId="394236D6"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C3E8E14" w14:textId="77777777" w:rsidR="002712DE" w:rsidRPr="002712DE" w:rsidRDefault="002712DE" w:rsidP="006E37AD">
      <w:pPr>
        <w:numPr>
          <w:ilvl w:val="0"/>
          <w:numId w:val="123"/>
        </w:numPr>
        <w:spacing w:after="0" w:line="240" w:lineRule="auto"/>
        <w:ind w:left="284" w:hanging="284"/>
        <w:textAlignment w:val="baseline"/>
        <w:rPr>
          <w:rFonts w:eastAsia="Times New Roman" w:cstheme="minorHAnsi"/>
          <w:sz w:val="20"/>
          <w:szCs w:val="20"/>
          <w:lang w:eastAsia="en-GB"/>
        </w:rPr>
      </w:pPr>
      <w:r w:rsidRPr="002712DE">
        <w:rPr>
          <w:rFonts w:eastAsia="Times New Roman" w:cstheme="minorHAnsi"/>
          <w:sz w:val="20"/>
          <w:szCs w:val="20"/>
          <w:lang w:eastAsia="en-GB"/>
        </w:rPr>
        <w:t>Create feed formula </w:t>
      </w:r>
    </w:p>
    <w:p w14:paraId="46DD630B" w14:textId="77777777" w:rsidR="002712DE" w:rsidRPr="002712DE" w:rsidRDefault="002712DE" w:rsidP="006E37AD">
      <w:pPr>
        <w:numPr>
          <w:ilvl w:val="0"/>
          <w:numId w:val="124"/>
        </w:numPr>
        <w:spacing w:after="0" w:line="240" w:lineRule="auto"/>
        <w:ind w:left="284" w:hanging="284"/>
        <w:textAlignment w:val="baseline"/>
        <w:rPr>
          <w:rFonts w:eastAsia="Times New Roman" w:cstheme="minorHAnsi"/>
          <w:sz w:val="20"/>
          <w:szCs w:val="20"/>
          <w:lang w:eastAsia="en-GB"/>
        </w:rPr>
      </w:pPr>
      <w:r w:rsidRPr="5A4ED2A0">
        <w:rPr>
          <w:rFonts w:eastAsia="Times New Roman"/>
          <w:sz w:val="20"/>
          <w:szCs w:val="20"/>
          <w:lang w:eastAsia="en-GB"/>
        </w:rPr>
        <w:t>Make feed readily available to feed producers </w:t>
      </w:r>
    </w:p>
    <w:p w14:paraId="4DC7DDDF" w14:textId="0ADD4F43" w:rsidR="5A4ED2A0" w:rsidRDefault="5A4ED2A0" w:rsidP="5A4ED2A0">
      <w:pPr>
        <w:spacing w:after="0" w:line="240" w:lineRule="auto"/>
        <w:rPr>
          <w:rFonts w:eastAsia="Times New Roman"/>
          <w:sz w:val="20"/>
          <w:szCs w:val="20"/>
          <w:lang w:eastAsia="en-GB"/>
        </w:rPr>
      </w:pPr>
    </w:p>
    <w:p w14:paraId="440C4DAA" w14:textId="6C10F8A1" w:rsidR="20125A00" w:rsidRDefault="20125A00" w:rsidP="006A6949">
      <w:pPr>
        <w:spacing w:after="0" w:line="240" w:lineRule="auto"/>
        <w:jc w:val="both"/>
        <w:rPr>
          <w:rFonts w:ascii="Calibri" w:eastAsia="Calibri" w:hAnsi="Calibri" w:cs="Calibri"/>
          <w:color w:val="FF0000"/>
          <w:sz w:val="20"/>
          <w:szCs w:val="20"/>
        </w:rPr>
      </w:pPr>
      <w:r w:rsidRPr="005A5A04">
        <w:rPr>
          <w:rFonts w:ascii="Calibri" w:eastAsia="Calibri" w:hAnsi="Calibri" w:cs="Calibri"/>
          <w:color w:val="000000" w:themeColor="text1"/>
          <w:sz w:val="20"/>
          <w:szCs w:val="20"/>
          <w:u w:val="single"/>
          <w:lang w:val="en-GB"/>
        </w:rPr>
        <w:t>Activity 2.1.2.3</w:t>
      </w:r>
      <w:r w:rsidRPr="005A5A04">
        <w:rPr>
          <w:rFonts w:ascii="Calibri" w:eastAsia="Calibri" w:hAnsi="Calibri" w:cs="Calibri"/>
          <w:color w:val="000000" w:themeColor="text1"/>
          <w:sz w:val="20"/>
          <w:szCs w:val="20"/>
          <w:lang w:val="en-GB"/>
        </w:rPr>
        <w:t>. Conduct trials of different feed formulations using local ingredients to optimise growth rates, feed conversion ratios, and cost-effectiveness for target species</w:t>
      </w:r>
      <w:r w:rsidRPr="5A4ED2A0">
        <w:rPr>
          <w:rFonts w:ascii="Calibri" w:eastAsia="Calibri" w:hAnsi="Calibri" w:cs="Calibri"/>
          <w:color w:val="FF0000"/>
          <w:sz w:val="20"/>
          <w:szCs w:val="20"/>
          <w:lang w:val="en-GB"/>
        </w:rPr>
        <w:t>.</w:t>
      </w:r>
    </w:p>
    <w:p w14:paraId="449E7A35" w14:textId="2F17870A" w:rsidR="5A4ED2A0" w:rsidRDefault="5A4ED2A0" w:rsidP="5A4ED2A0">
      <w:pPr>
        <w:spacing w:after="0" w:line="240" w:lineRule="auto"/>
        <w:rPr>
          <w:rFonts w:eastAsia="Times New Roman"/>
          <w:sz w:val="20"/>
          <w:szCs w:val="20"/>
          <w:lang w:eastAsia="en-GB"/>
        </w:rPr>
      </w:pPr>
    </w:p>
    <w:p w14:paraId="33629D68" w14:textId="0C2A27D9" w:rsidR="00F6DCC1" w:rsidRPr="005A5A04" w:rsidRDefault="002712DE" w:rsidP="005A5A04">
      <w:pPr>
        <w:spacing w:after="0" w:line="240" w:lineRule="auto"/>
        <w:textAlignment w:val="baseline"/>
        <w:rPr>
          <w:rFonts w:eastAsia="Times New Roman" w:cstheme="minorHAnsi"/>
          <w:sz w:val="20"/>
          <w:szCs w:val="20"/>
          <w:lang w:eastAsia="en-GB"/>
        </w:rPr>
      </w:pPr>
      <w:r w:rsidRPr="5A4ED2A0">
        <w:rPr>
          <w:rFonts w:eastAsia="Times New Roman"/>
          <w:sz w:val="20"/>
          <w:szCs w:val="20"/>
          <w:lang w:eastAsia="en-GB"/>
        </w:rPr>
        <w:t> </w:t>
      </w:r>
      <w:r w:rsidR="00F6DCC1" w:rsidRPr="5A4ED2A0">
        <w:rPr>
          <w:rFonts w:ascii="Calibri" w:eastAsia="Calibri" w:hAnsi="Calibri" w:cs="Calibri"/>
          <w:color w:val="000000" w:themeColor="text1"/>
          <w:sz w:val="20"/>
          <w:szCs w:val="20"/>
          <w:u w:val="single"/>
          <w:lang w:val="en-GB"/>
        </w:rPr>
        <w:t xml:space="preserve">Activity 2.1.2.4. </w:t>
      </w:r>
      <w:r w:rsidR="00F6DCC1" w:rsidRPr="5A4ED2A0">
        <w:rPr>
          <w:rFonts w:ascii="Calibri" w:eastAsia="Calibri" w:hAnsi="Calibri" w:cs="Calibri"/>
          <w:color w:val="000000" w:themeColor="text1"/>
          <w:sz w:val="20"/>
          <w:szCs w:val="20"/>
          <w:lang w:val="en-GB"/>
        </w:rPr>
        <w:t>Develop and deliver targeted training programs for small-scale fish feed producers on formulation techniques, quality control, and storage methods using locally available ingredients.</w:t>
      </w:r>
    </w:p>
    <w:p w14:paraId="2F82EE3B" w14:textId="57EC6229" w:rsidR="5A4ED2A0" w:rsidRDefault="5A4ED2A0" w:rsidP="5A4ED2A0">
      <w:pPr>
        <w:spacing w:after="0" w:line="240" w:lineRule="auto"/>
        <w:jc w:val="both"/>
        <w:rPr>
          <w:rFonts w:eastAsia="Times New Roman"/>
          <w:sz w:val="20"/>
          <w:szCs w:val="20"/>
          <w:lang w:eastAsia="en-GB"/>
        </w:rPr>
      </w:pPr>
    </w:p>
    <w:p w14:paraId="60886E55" w14:textId="48476A5A" w:rsidR="002712DE" w:rsidRPr="005A5A04" w:rsidRDefault="002712DE" w:rsidP="005A5A04">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r w:rsidRPr="5A4ED2A0">
        <w:rPr>
          <w:rFonts w:eastAsia="Times New Roman"/>
          <w:color w:val="000000" w:themeColor="text1"/>
          <w:sz w:val="20"/>
          <w:szCs w:val="20"/>
          <w:lang w:eastAsia="en-GB"/>
        </w:rPr>
        <w:t>Sub-activities under Activity 2.1.2.</w:t>
      </w:r>
      <w:r w:rsidR="104170E1" w:rsidRPr="5A4ED2A0">
        <w:rPr>
          <w:rFonts w:eastAsia="Times New Roman"/>
          <w:color w:val="000000" w:themeColor="text1"/>
          <w:sz w:val="20"/>
          <w:szCs w:val="20"/>
          <w:lang w:eastAsia="en-GB"/>
        </w:rPr>
        <w:t>4</w:t>
      </w:r>
      <w:r w:rsidRPr="5A4ED2A0">
        <w:rPr>
          <w:rFonts w:eastAsia="Times New Roman"/>
          <w:color w:val="000000" w:themeColor="text1"/>
          <w:sz w:val="20"/>
          <w:szCs w:val="20"/>
          <w:lang w:eastAsia="en-GB"/>
        </w:rPr>
        <w:t xml:space="preserve"> are presented below: </w:t>
      </w:r>
    </w:p>
    <w:p w14:paraId="6CFD9110"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56B2F903" w14:textId="77777777" w:rsidR="002712DE" w:rsidRPr="002712DE" w:rsidRDefault="002712DE" w:rsidP="006E37AD">
      <w:pPr>
        <w:numPr>
          <w:ilvl w:val="0"/>
          <w:numId w:val="125"/>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Develop guidelines for enhancing innovative breeding methods on aquaculture</w:t>
      </w:r>
      <w:r w:rsidRPr="002712DE">
        <w:rPr>
          <w:rFonts w:eastAsia="Times New Roman" w:cstheme="minorHAnsi"/>
          <w:sz w:val="20"/>
          <w:szCs w:val="20"/>
          <w:lang w:eastAsia="en-GB"/>
        </w:rPr>
        <w:t> </w:t>
      </w:r>
    </w:p>
    <w:p w14:paraId="2B07DF01" w14:textId="77777777" w:rsidR="002712DE" w:rsidRPr="002712DE" w:rsidRDefault="002712DE" w:rsidP="006E37AD">
      <w:pPr>
        <w:numPr>
          <w:ilvl w:val="0"/>
          <w:numId w:val="12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Identify and train aquaculture farmers on enhanced breeding methods (e.g. broodstock capture; fingerlings production etc.)</w:t>
      </w:r>
      <w:r w:rsidRPr="002712DE">
        <w:rPr>
          <w:rFonts w:eastAsia="Times New Roman" w:cstheme="minorHAnsi"/>
          <w:sz w:val="20"/>
          <w:szCs w:val="20"/>
          <w:lang w:eastAsia="en-GB"/>
        </w:rPr>
        <w:t> </w:t>
      </w:r>
    </w:p>
    <w:p w14:paraId="6802E6F4" w14:textId="77777777" w:rsidR="002712DE" w:rsidRPr="002712DE" w:rsidRDefault="002712DE" w:rsidP="006E37AD">
      <w:pPr>
        <w:numPr>
          <w:ilvl w:val="0"/>
          <w:numId w:val="127"/>
        </w:numPr>
        <w:spacing w:after="0" w:line="240" w:lineRule="auto"/>
        <w:ind w:left="284" w:hanging="284"/>
        <w:textAlignment w:val="baseline"/>
        <w:rPr>
          <w:rFonts w:eastAsia="Times New Roman" w:cstheme="minorHAnsi"/>
          <w:sz w:val="20"/>
          <w:szCs w:val="20"/>
          <w:lang w:eastAsia="en-GB"/>
        </w:rPr>
      </w:pPr>
      <w:r w:rsidRPr="5A4ED2A0">
        <w:rPr>
          <w:rFonts w:eastAsia="Times New Roman"/>
          <w:sz w:val="20"/>
          <w:szCs w:val="20"/>
          <w:lang w:eastAsia="en-GB"/>
        </w:rPr>
        <w:t>Training of farmers on traceability, certification, and labelling systems for SMEs/MSMEs </w:t>
      </w:r>
    </w:p>
    <w:p w14:paraId="655D67B3" w14:textId="044C51FD" w:rsidR="5A4ED2A0" w:rsidRDefault="5A4ED2A0" w:rsidP="5A4ED2A0">
      <w:pPr>
        <w:spacing w:after="0" w:line="240" w:lineRule="auto"/>
        <w:ind w:left="284" w:hanging="284"/>
        <w:rPr>
          <w:rFonts w:eastAsia="Times New Roman"/>
          <w:sz w:val="20"/>
          <w:szCs w:val="20"/>
          <w:lang w:eastAsia="en-GB"/>
        </w:rPr>
      </w:pPr>
    </w:p>
    <w:p w14:paraId="0BEB9329" w14:textId="26ACD1BB" w:rsidR="0057D123" w:rsidRDefault="0057D123" w:rsidP="006A6949">
      <w:pPr>
        <w:spacing w:after="0" w:line="240" w:lineRule="auto"/>
        <w:jc w:val="both"/>
        <w:rPr>
          <w:rFonts w:ascii="Calibri" w:eastAsia="Calibri" w:hAnsi="Calibri" w:cs="Calibri"/>
          <w:color w:val="FF0000"/>
          <w:sz w:val="20"/>
          <w:szCs w:val="20"/>
        </w:rPr>
      </w:pPr>
      <w:r w:rsidRPr="005A5A04">
        <w:rPr>
          <w:rFonts w:ascii="Calibri" w:eastAsia="Calibri" w:hAnsi="Calibri" w:cs="Calibri"/>
          <w:color w:val="000000" w:themeColor="text1"/>
          <w:sz w:val="20"/>
          <w:szCs w:val="20"/>
          <w:u w:val="single"/>
          <w:lang w:val="en-GB"/>
        </w:rPr>
        <w:t>Activity 2.1.2.5.</w:t>
      </w:r>
      <w:r w:rsidRPr="005A5A04">
        <w:rPr>
          <w:rFonts w:ascii="Calibri" w:eastAsia="Calibri" w:hAnsi="Calibri" w:cs="Calibri"/>
          <w:color w:val="000000" w:themeColor="text1"/>
          <w:sz w:val="20"/>
          <w:szCs w:val="20"/>
          <w:lang w:val="en-GB"/>
        </w:rPr>
        <w:t xml:space="preserve"> Develop and implement improved breeding and hatchery protocols for key aquaculture species, establish demonstration breeding facilities at selected sites, and provide hands-on training for aquaculture farmers on broodstock management, spawning techniques, and juvenile rearing practices</w:t>
      </w:r>
      <w:r w:rsidRPr="5A4ED2A0">
        <w:rPr>
          <w:rFonts w:ascii="Calibri" w:eastAsia="Calibri" w:hAnsi="Calibri" w:cs="Calibri"/>
          <w:color w:val="FF0000"/>
          <w:sz w:val="20"/>
          <w:szCs w:val="20"/>
          <w:lang w:val="en-GB"/>
        </w:rPr>
        <w:t>.</w:t>
      </w:r>
    </w:p>
    <w:p w14:paraId="5DA1F1D8" w14:textId="28AB0CE8" w:rsidR="5A4ED2A0" w:rsidRDefault="5A4ED2A0" w:rsidP="5A4ED2A0">
      <w:pPr>
        <w:spacing w:after="0" w:line="240" w:lineRule="auto"/>
        <w:rPr>
          <w:rFonts w:eastAsia="Times New Roman"/>
          <w:sz w:val="20"/>
          <w:szCs w:val="20"/>
          <w:lang w:eastAsia="en-GB"/>
        </w:rPr>
      </w:pPr>
    </w:p>
    <w:p w14:paraId="3BADA9F5" w14:textId="76C7D336" w:rsidR="4F4546B7" w:rsidRPr="005A5A04" w:rsidRDefault="002712DE" w:rsidP="005A5A04">
      <w:pPr>
        <w:spacing w:after="0" w:line="240" w:lineRule="auto"/>
        <w:textAlignment w:val="baseline"/>
        <w:rPr>
          <w:rFonts w:eastAsia="Times New Roman" w:cstheme="minorHAnsi"/>
          <w:sz w:val="20"/>
          <w:szCs w:val="20"/>
          <w:lang w:eastAsia="en-GB"/>
        </w:rPr>
      </w:pPr>
      <w:r w:rsidRPr="5A4ED2A0">
        <w:rPr>
          <w:rFonts w:eastAsia="Times New Roman"/>
          <w:sz w:val="20"/>
          <w:szCs w:val="20"/>
          <w:lang w:eastAsia="en-GB"/>
        </w:rPr>
        <w:lastRenderedPageBreak/>
        <w:t> </w:t>
      </w:r>
      <w:r w:rsidR="4F4546B7" w:rsidRPr="5A4ED2A0">
        <w:rPr>
          <w:rFonts w:ascii="Calibri" w:eastAsia="Calibri" w:hAnsi="Calibri" w:cs="Calibri"/>
          <w:color w:val="000000" w:themeColor="text1"/>
          <w:sz w:val="20"/>
          <w:szCs w:val="20"/>
          <w:u w:val="single"/>
          <w:lang w:val="en-GB"/>
        </w:rPr>
        <w:t>Activity 2.1.2.6.</w:t>
      </w:r>
      <w:r w:rsidR="4F4546B7" w:rsidRPr="5A4ED2A0">
        <w:rPr>
          <w:rFonts w:ascii="Calibri" w:eastAsia="Calibri" w:hAnsi="Calibri" w:cs="Calibri"/>
          <w:color w:val="000000" w:themeColor="text1"/>
          <w:sz w:val="20"/>
          <w:szCs w:val="20"/>
          <w:lang w:val="en-GB"/>
        </w:rPr>
        <w:t xml:space="preserve"> Initiate a small-scale farmer support programme for pond construction, including technical guidelines, construction training, and follow-up technical support.</w:t>
      </w:r>
    </w:p>
    <w:p w14:paraId="0EF86FE5" w14:textId="4F1714A3" w:rsidR="5A4ED2A0" w:rsidRDefault="5A4ED2A0" w:rsidP="5A4ED2A0">
      <w:pPr>
        <w:spacing w:after="0" w:line="240" w:lineRule="auto"/>
        <w:rPr>
          <w:rFonts w:eastAsia="Times New Roman"/>
          <w:sz w:val="20"/>
          <w:szCs w:val="20"/>
          <w:lang w:eastAsia="en-GB"/>
        </w:rPr>
      </w:pPr>
    </w:p>
    <w:p w14:paraId="5EB6AE0A" w14:textId="5F5D6A9F" w:rsidR="002712DE" w:rsidRPr="005A5A04" w:rsidRDefault="002712DE" w:rsidP="5A4ED2A0">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r w:rsidRPr="5A4ED2A0">
        <w:rPr>
          <w:rFonts w:eastAsia="Times New Roman"/>
          <w:color w:val="000000" w:themeColor="text1"/>
          <w:sz w:val="20"/>
          <w:szCs w:val="20"/>
          <w:lang w:eastAsia="en-GB"/>
        </w:rPr>
        <w:t>Sub-activities under Activity 2.1.2.</w:t>
      </w:r>
      <w:r w:rsidR="75922ED8" w:rsidRPr="5A4ED2A0">
        <w:rPr>
          <w:rFonts w:eastAsia="Times New Roman"/>
          <w:color w:val="000000" w:themeColor="text1"/>
          <w:sz w:val="20"/>
          <w:szCs w:val="20"/>
          <w:lang w:eastAsia="en-GB"/>
        </w:rPr>
        <w:t>6</w:t>
      </w:r>
      <w:r w:rsidRPr="5A4ED2A0">
        <w:rPr>
          <w:rFonts w:eastAsia="Times New Roman"/>
          <w:color w:val="000000" w:themeColor="text1"/>
          <w:sz w:val="20"/>
          <w:szCs w:val="20"/>
          <w:lang w:eastAsia="en-GB"/>
        </w:rPr>
        <w:t xml:space="preserve"> are presented below: </w:t>
      </w:r>
    </w:p>
    <w:p w14:paraId="213F946B"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F2D9E18" w14:textId="77777777" w:rsidR="002712DE" w:rsidRPr="002712DE" w:rsidRDefault="002712DE" w:rsidP="006E37AD">
      <w:pPr>
        <w:numPr>
          <w:ilvl w:val="0"/>
          <w:numId w:val="12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Identify small-scale farmers </w:t>
      </w:r>
      <w:r w:rsidRPr="002712DE">
        <w:rPr>
          <w:rFonts w:eastAsia="Times New Roman" w:cstheme="minorHAnsi"/>
          <w:sz w:val="20"/>
          <w:szCs w:val="20"/>
          <w:lang w:eastAsia="en-GB"/>
        </w:rPr>
        <w:t> </w:t>
      </w:r>
    </w:p>
    <w:p w14:paraId="3416D4AA" w14:textId="77777777" w:rsidR="002712DE" w:rsidRPr="002712DE" w:rsidRDefault="002712DE" w:rsidP="006E37AD">
      <w:pPr>
        <w:numPr>
          <w:ilvl w:val="0"/>
          <w:numId w:val="12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Develop training manuals</w:t>
      </w:r>
      <w:r w:rsidRPr="002712DE">
        <w:rPr>
          <w:rFonts w:eastAsia="Times New Roman" w:cstheme="minorHAnsi"/>
          <w:sz w:val="20"/>
          <w:szCs w:val="20"/>
          <w:lang w:eastAsia="en-GB"/>
        </w:rPr>
        <w:t> </w:t>
      </w:r>
    </w:p>
    <w:p w14:paraId="6AE93E58" w14:textId="77777777" w:rsidR="002712DE" w:rsidRPr="002712DE" w:rsidRDefault="002712DE" w:rsidP="006E37AD">
      <w:pPr>
        <w:numPr>
          <w:ilvl w:val="0"/>
          <w:numId w:val="130"/>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Provide training to small-scale farmers including demonstration of good on-farm practices</w:t>
      </w:r>
      <w:r w:rsidRPr="002712DE">
        <w:rPr>
          <w:rFonts w:eastAsia="Times New Roman" w:cstheme="minorHAnsi"/>
          <w:sz w:val="20"/>
          <w:szCs w:val="20"/>
          <w:lang w:eastAsia="en-GB"/>
        </w:rPr>
        <w:t> </w:t>
      </w:r>
    </w:p>
    <w:p w14:paraId="1109A5D7"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5A4ED2A0">
        <w:rPr>
          <w:rFonts w:eastAsia="Times New Roman"/>
          <w:sz w:val="20"/>
          <w:szCs w:val="20"/>
          <w:lang w:eastAsia="en-GB"/>
        </w:rPr>
        <w:t> </w:t>
      </w:r>
    </w:p>
    <w:p w14:paraId="1B4BD752" w14:textId="11191583" w:rsidR="002712DE" w:rsidRPr="002712DE" w:rsidRDefault="4BBBC8E0"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rPr>
        <w:t>Outcome 2.2: Capacities for sustainable integrated aquaculture-horticulture production strengthened</w:t>
      </w:r>
    </w:p>
    <w:p w14:paraId="77579167" w14:textId="5B372E31" w:rsidR="002712DE" w:rsidRPr="002712DE" w:rsidRDefault="002712DE" w:rsidP="5A4ED2A0">
      <w:pPr>
        <w:spacing w:after="0" w:line="240" w:lineRule="auto"/>
        <w:jc w:val="both"/>
        <w:textAlignment w:val="baseline"/>
        <w:rPr>
          <w:rFonts w:ascii="Calibri" w:eastAsia="Calibri" w:hAnsi="Calibri" w:cs="Calibri"/>
          <w:color w:val="000000" w:themeColor="text1"/>
          <w:sz w:val="20"/>
          <w:szCs w:val="20"/>
        </w:rPr>
      </w:pPr>
    </w:p>
    <w:p w14:paraId="6FA7A370" w14:textId="185F55B6" w:rsidR="002712DE" w:rsidRPr="002712DE" w:rsidRDefault="4BBBC8E0" w:rsidP="5A4ED2A0">
      <w:pPr>
        <w:spacing w:after="0" w:line="240" w:lineRule="auto"/>
        <w:jc w:val="both"/>
        <w:textAlignment w:val="baseline"/>
        <w:rPr>
          <w:rFonts w:ascii="Calibri" w:eastAsia="Calibri" w:hAnsi="Calibri" w:cs="Calibri"/>
          <w:color w:val="000000" w:themeColor="text1"/>
          <w:sz w:val="20"/>
          <w:szCs w:val="20"/>
        </w:rPr>
      </w:pPr>
      <w:r w:rsidRPr="5A4ED2A0">
        <w:rPr>
          <w:rFonts w:ascii="Calibri" w:eastAsia="Calibri" w:hAnsi="Calibri" w:cs="Calibri"/>
          <w:i/>
          <w:iCs/>
          <w:color w:val="000000" w:themeColor="text1"/>
          <w:sz w:val="20"/>
          <w:szCs w:val="20"/>
        </w:rPr>
        <w:t>Output 2.2.1: Gender responsive training and capacity development including sustainable fish production and harvesting practices</w:t>
      </w:r>
    </w:p>
    <w:p w14:paraId="4B62A662" w14:textId="7767E9DD" w:rsidR="002712DE" w:rsidRPr="002712DE" w:rsidRDefault="002712DE" w:rsidP="5A4ED2A0">
      <w:pPr>
        <w:spacing w:after="0" w:line="240" w:lineRule="auto"/>
        <w:textAlignment w:val="baseline"/>
        <w:rPr>
          <w:rFonts w:eastAsia="Times New Roman"/>
          <w:sz w:val="20"/>
          <w:szCs w:val="20"/>
          <w:lang w:eastAsia="en-GB"/>
        </w:rPr>
      </w:pPr>
    </w:p>
    <w:p w14:paraId="36C35F4B" w14:textId="527B1247" w:rsidR="592E7E0E" w:rsidRDefault="592E7E0E" w:rsidP="5A4ED2A0">
      <w:pPr>
        <w:spacing w:after="0" w:line="240" w:lineRule="auto"/>
        <w:jc w:val="both"/>
        <w:rPr>
          <w:rFonts w:ascii="Calibri" w:eastAsia="Calibri" w:hAnsi="Calibri" w:cs="Calibri"/>
          <w:sz w:val="20"/>
          <w:szCs w:val="20"/>
        </w:rPr>
      </w:pPr>
      <w:r w:rsidRPr="5A4ED2A0">
        <w:rPr>
          <w:rFonts w:ascii="Calibri" w:eastAsia="Calibri" w:hAnsi="Calibri" w:cs="Calibri"/>
          <w:color w:val="000000" w:themeColor="text1"/>
          <w:sz w:val="20"/>
          <w:szCs w:val="20"/>
          <w:u w:val="single"/>
        </w:rPr>
        <w:t>Activity 2.2.1.1</w:t>
      </w:r>
      <w:r w:rsidRPr="5A4ED2A0">
        <w:rPr>
          <w:rFonts w:ascii="Calibri" w:eastAsia="Calibri" w:hAnsi="Calibri" w:cs="Calibri"/>
          <w:color w:val="000000" w:themeColor="text1"/>
          <w:sz w:val="20"/>
          <w:szCs w:val="20"/>
        </w:rPr>
        <w:t>: Develop and implement targeted training programs for women farmers addressing leadership, business, and technical skills, while establishing women's farmer groups to facilitate knowledge sharing.</w:t>
      </w:r>
    </w:p>
    <w:p w14:paraId="4AB44505" w14:textId="77777777" w:rsidR="005A5A04" w:rsidRDefault="005A5A04" w:rsidP="002712DE">
      <w:pPr>
        <w:spacing w:after="0" w:line="240" w:lineRule="auto"/>
        <w:textAlignment w:val="baseline"/>
        <w:rPr>
          <w:rFonts w:eastAsia="Times New Roman"/>
          <w:sz w:val="20"/>
          <w:szCs w:val="20"/>
          <w:lang w:eastAsia="en-GB"/>
        </w:rPr>
      </w:pPr>
    </w:p>
    <w:p w14:paraId="70AF31EE" w14:textId="2DEBD0C1"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2.2.1.1 are presented below: </w:t>
      </w:r>
    </w:p>
    <w:p w14:paraId="0C1B7319"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41B2E52" w14:textId="77777777" w:rsidR="002712DE" w:rsidRPr="002712DE" w:rsidRDefault="002712DE" w:rsidP="006E37AD">
      <w:pPr>
        <w:numPr>
          <w:ilvl w:val="0"/>
          <w:numId w:val="131"/>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Capacity assessment for MFMR and needs) - Technical training for senior officials (extension officers) on basic designs for small-holder fishponds / integrated farming (including materials check list) including viability assessment (design programmes) small-scale business model for integrated aquaculture / horticulture systems (small, medium, large)</w:t>
      </w:r>
      <w:r w:rsidRPr="002712DE">
        <w:rPr>
          <w:rFonts w:eastAsia="Times New Roman" w:cstheme="minorHAnsi"/>
          <w:sz w:val="20"/>
          <w:szCs w:val="20"/>
          <w:lang w:eastAsia="en-GB"/>
        </w:rPr>
        <w:t> </w:t>
      </w:r>
    </w:p>
    <w:p w14:paraId="71CCC804" w14:textId="77777777" w:rsidR="002712DE" w:rsidRPr="002712DE" w:rsidRDefault="002712DE" w:rsidP="006E37AD">
      <w:pPr>
        <w:numPr>
          <w:ilvl w:val="0"/>
          <w:numId w:val="132"/>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Identify lead farmers - model farmers that can be supported to achieve sustainable production (use key criteria as identified by MFMR) - apply aquaculture-horticulture production principles and system through re-skilling and up-skilling of lead farmers, exchange visits and extension services</w:t>
      </w:r>
      <w:r w:rsidRPr="002712DE">
        <w:rPr>
          <w:rFonts w:eastAsia="Times New Roman" w:cstheme="minorHAnsi"/>
          <w:sz w:val="20"/>
          <w:szCs w:val="20"/>
          <w:lang w:eastAsia="en-GB"/>
        </w:rPr>
        <w:t> </w:t>
      </w:r>
    </w:p>
    <w:p w14:paraId="5822458D" w14:textId="77777777" w:rsidR="002712DE" w:rsidRPr="002712DE" w:rsidRDefault="002712DE" w:rsidP="006E37AD">
      <w:pPr>
        <w:numPr>
          <w:ilvl w:val="0"/>
          <w:numId w:val="133"/>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Training materials were developed and are available – the project to improve, print, distribute and use as training materials for small scale farmers</w:t>
      </w:r>
      <w:r w:rsidRPr="002712DE">
        <w:rPr>
          <w:rFonts w:eastAsia="Times New Roman" w:cstheme="minorHAnsi"/>
          <w:sz w:val="20"/>
          <w:szCs w:val="20"/>
          <w:lang w:eastAsia="en-GB"/>
        </w:rPr>
        <w:t> </w:t>
      </w:r>
    </w:p>
    <w:p w14:paraId="35D3150E" w14:textId="77777777" w:rsidR="002712DE" w:rsidRPr="002712DE" w:rsidRDefault="002712DE" w:rsidP="006E37AD">
      <w:pPr>
        <w:numPr>
          <w:ilvl w:val="0"/>
          <w:numId w:val="134"/>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Promotional materials for fish farmers (small holder fishpond designs; stocking timelines; designed model for farmers to follow)</w:t>
      </w:r>
      <w:r w:rsidRPr="002712DE">
        <w:rPr>
          <w:rFonts w:eastAsia="Times New Roman" w:cstheme="minorHAnsi"/>
          <w:sz w:val="20"/>
          <w:szCs w:val="20"/>
          <w:lang w:eastAsia="en-GB"/>
        </w:rPr>
        <w:t> </w:t>
      </w:r>
    </w:p>
    <w:p w14:paraId="7DDB83F6" w14:textId="77777777" w:rsidR="002712DE" w:rsidRPr="002712DE" w:rsidRDefault="002712DE" w:rsidP="006E37AD">
      <w:pPr>
        <w:numPr>
          <w:ilvl w:val="0"/>
          <w:numId w:val="135"/>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Conduct training on farm management, technical aspects of integrated, circular systems; business cycle; climate resilience; good aquaculture-horticulture management practices; farm feed production and management; calendar of seeding and harvesting; climate smart agriculture etc.  </w:t>
      </w:r>
    </w:p>
    <w:p w14:paraId="69627850"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5A4ED2A0">
        <w:rPr>
          <w:rFonts w:eastAsia="Times New Roman"/>
          <w:sz w:val="20"/>
          <w:szCs w:val="20"/>
          <w:lang w:eastAsia="en-GB"/>
        </w:rPr>
        <w:t> </w:t>
      </w:r>
    </w:p>
    <w:p w14:paraId="099446C3" w14:textId="77777777" w:rsidR="00420E69" w:rsidRPr="00117603" w:rsidRDefault="00420E69" w:rsidP="00420E69">
      <w:pPr>
        <w:jc w:val="both"/>
        <w:rPr>
          <w:rFonts w:eastAsia="Calibri" w:cstheme="minorHAnsi"/>
          <w:sz w:val="20"/>
          <w:szCs w:val="20"/>
        </w:rPr>
      </w:pPr>
      <w:r w:rsidRPr="00117603">
        <w:rPr>
          <w:rFonts w:eastAsia="Calibri" w:cstheme="minorHAnsi"/>
          <w:sz w:val="20"/>
          <w:szCs w:val="20"/>
          <w:highlight w:val="yellow"/>
          <w:u w:val="single"/>
        </w:rPr>
        <w:t>Activity 2.2.1.2</w:t>
      </w:r>
      <w:r w:rsidRPr="00117603">
        <w:rPr>
          <w:rFonts w:eastAsia="Calibri" w:cstheme="minorHAnsi"/>
          <w:sz w:val="20"/>
          <w:szCs w:val="20"/>
          <w:highlight w:val="yellow"/>
        </w:rPr>
        <w:t xml:space="preserve">: </w:t>
      </w:r>
      <w:r w:rsidRPr="00117603">
        <w:rPr>
          <w:rFonts w:ascii="Calibri" w:eastAsia="Calibri" w:hAnsi="Calibri" w:cs="Calibri"/>
          <w:sz w:val="20"/>
          <w:szCs w:val="20"/>
          <w:highlight w:val="yellow"/>
        </w:rPr>
        <w:t>Provide specialized gender-sensitive training on business planning and financial management for integrated aquaculture-horticulture systems, specifically aquaponics, to de-risk investments for small-scale farmers</w:t>
      </w:r>
    </w:p>
    <w:p w14:paraId="68D56906" w14:textId="4ACC541E" w:rsidR="4954B0E3" w:rsidRPr="005A5A04" w:rsidRDefault="4954B0E3" w:rsidP="5A4ED2A0">
      <w:pPr>
        <w:spacing w:after="0" w:line="240" w:lineRule="auto"/>
        <w:jc w:val="both"/>
        <w:rPr>
          <w:rFonts w:ascii="Calibri" w:eastAsia="Calibri" w:hAnsi="Calibri" w:cs="Calibri"/>
          <w:color w:val="000000" w:themeColor="text1"/>
          <w:sz w:val="20"/>
          <w:szCs w:val="20"/>
        </w:rPr>
      </w:pPr>
      <w:r w:rsidRPr="005A5A04">
        <w:rPr>
          <w:rFonts w:ascii="Calibri" w:eastAsia="Calibri" w:hAnsi="Calibri" w:cs="Calibri"/>
          <w:color w:val="000000" w:themeColor="text1"/>
          <w:sz w:val="20"/>
          <w:szCs w:val="20"/>
          <w:u w:val="single"/>
        </w:rPr>
        <w:t>Activity 2.2.1.</w:t>
      </w:r>
      <w:r w:rsidR="00420E69" w:rsidRPr="00420E69">
        <w:rPr>
          <w:rFonts w:ascii="Calibri" w:eastAsia="Calibri" w:hAnsi="Calibri" w:cs="Calibri"/>
          <w:color w:val="000000" w:themeColor="text1"/>
          <w:sz w:val="20"/>
          <w:szCs w:val="20"/>
          <w:highlight w:val="yellow"/>
          <w:u w:val="single"/>
        </w:rPr>
        <w:t>3</w:t>
      </w:r>
      <w:r w:rsidRPr="005A5A04">
        <w:rPr>
          <w:rFonts w:ascii="Calibri" w:eastAsia="Calibri" w:hAnsi="Calibri" w:cs="Calibri"/>
          <w:color w:val="000000" w:themeColor="text1"/>
          <w:sz w:val="20"/>
          <w:szCs w:val="20"/>
          <w:u w:val="single"/>
        </w:rPr>
        <w:t>.</w:t>
      </w:r>
      <w:r w:rsidRPr="005A5A04">
        <w:rPr>
          <w:rFonts w:ascii="Calibri" w:eastAsia="Calibri" w:hAnsi="Calibri" w:cs="Calibri"/>
          <w:color w:val="000000" w:themeColor="text1"/>
          <w:sz w:val="20"/>
          <w:szCs w:val="20"/>
        </w:rPr>
        <w:t xml:space="preserve"> Train extension officers on gender-sensitive approaches and implement household approach training that engages both men and women to promote equitable participation in integrated farming systems.</w:t>
      </w:r>
    </w:p>
    <w:p w14:paraId="26CD54EF" w14:textId="42D9871D" w:rsidR="5A4ED2A0" w:rsidRDefault="5A4ED2A0" w:rsidP="5A4ED2A0">
      <w:pPr>
        <w:spacing w:after="0" w:line="240" w:lineRule="auto"/>
        <w:rPr>
          <w:rFonts w:eastAsia="Times New Roman"/>
          <w:sz w:val="20"/>
          <w:szCs w:val="20"/>
          <w:lang w:eastAsia="en-GB"/>
        </w:rPr>
      </w:pPr>
    </w:p>
    <w:p w14:paraId="296C7D53" w14:textId="1A19D109" w:rsidR="24B75071" w:rsidRDefault="24B75071"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u w:val="single"/>
          <w:lang w:val="en-GB"/>
        </w:rPr>
        <w:t>Component 3: Scaling up of incentives for market access to yield socio-economic and environmental benefits</w:t>
      </w:r>
    </w:p>
    <w:p w14:paraId="53601CCB" w14:textId="54A8B1C8" w:rsidR="5A4ED2A0" w:rsidRDefault="5A4ED2A0" w:rsidP="5A4ED2A0">
      <w:pPr>
        <w:spacing w:after="0" w:line="240" w:lineRule="auto"/>
        <w:jc w:val="both"/>
        <w:rPr>
          <w:rFonts w:ascii="Calibri" w:eastAsia="Calibri" w:hAnsi="Calibri" w:cs="Calibri"/>
          <w:color w:val="000000" w:themeColor="text1"/>
          <w:sz w:val="20"/>
          <w:szCs w:val="20"/>
        </w:rPr>
      </w:pPr>
    </w:p>
    <w:p w14:paraId="00E7E9A7" w14:textId="6CECDCDE" w:rsidR="24B75071" w:rsidRDefault="24B75071"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 xml:space="preserve">Most of Namibia currently has an evolving economy whereby aquaculture products are not available despite having a demand. The traditional markets are currently facing extreme challenges due to depleted natural fish stocks. This presents a great opportunity for aquaculture to replace the reliance on unpredictable supply from conventional natural fish stocks. Additionally, it may further reduce the pressures of overfishing and overreliance on capture fisheries. </w:t>
      </w:r>
    </w:p>
    <w:p w14:paraId="30770188" w14:textId="77777777" w:rsidR="00420E69" w:rsidRDefault="24B75071" w:rsidP="00420E69">
      <w:pPr>
        <w:pStyle w:val="NormalWeb"/>
        <w:spacing w:before="0" w:after="0"/>
        <w:rPr>
          <w:rFonts w:ascii="Calibri" w:hAnsi="Calibri" w:cs="Calibri"/>
          <w:color w:val="000000"/>
          <w:sz w:val="20"/>
          <w:szCs w:val="20"/>
          <w:shd w:val="clear" w:color="auto" w:fill="FFFF00"/>
        </w:rPr>
      </w:pPr>
      <w:r w:rsidRPr="5A4ED2A0">
        <w:rPr>
          <w:rFonts w:ascii="Calibri" w:eastAsia="Calibri" w:hAnsi="Calibri" w:cs="Calibri"/>
          <w:color w:val="000000" w:themeColor="text1"/>
          <w:sz w:val="20"/>
          <w:szCs w:val="20"/>
          <w:lang w:val="en-GB"/>
        </w:rPr>
        <w:t xml:space="preserve">Helping producers to farm profitably without off-take agreements has been always a common challenge. The objective reality is to balance the risk and profit on production. Component 3 aims to address challenges related to marketing of horticulture and aquaculture products by creating an enabling environment for markets’ development. </w:t>
      </w:r>
      <w:r w:rsidR="00420E69" w:rsidRPr="00117603">
        <w:rPr>
          <w:rFonts w:ascii="Calibri" w:hAnsi="Calibri" w:cs="Arial"/>
          <w:sz w:val="20"/>
          <w:szCs w:val="20"/>
          <w:highlight w:val="yellow"/>
          <w:lang w:val="en-GB" w:eastAsia="en-ZA"/>
        </w:rPr>
        <w:t xml:space="preserve">These include facilitating affordable financial linkages, supporting farmer clusters, providing transport and storage </w:t>
      </w:r>
      <w:r w:rsidR="00420E69" w:rsidRPr="00117603">
        <w:rPr>
          <w:rFonts w:ascii="Calibri" w:hAnsi="Calibri" w:cs="Arial"/>
          <w:sz w:val="20"/>
          <w:szCs w:val="20"/>
          <w:highlight w:val="yellow"/>
          <w:lang w:val="en-GB" w:eastAsia="en-ZA"/>
        </w:rPr>
        <w:lastRenderedPageBreak/>
        <w:t>solutions, offering training on branding and packaging, and assisting with certification and quality standards</w:t>
      </w:r>
      <w:r w:rsidR="00420E69" w:rsidRPr="001718F8">
        <w:rPr>
          <w:rFonts w:ascii="Calibri" w:hAnsi="Calibri" w:cs="Arial"/>
          <w:sz w:val="20"/>
          <w:szCs w:val="20"/>
          <w:lang w:val="en-GB" w:eastAsia="en-ZA"/>
        </w:rPr>
        <w:t xml:space="preserve">. </w:t>
      </w:r>
      <w:r w:rsidR="00420E69" w:rsidRPr="00117603">
        <w:rPr>
          <w:rFonts w:ascii="Calibri" w:eastAsia="Calibri" w:hAnsi="Calibri" w:cs="Calibri"/>
          <w:sz w:val="20"/>
          <w:szCs w:val="20"/>
          <w:highlight w:val="yellow"/>
          <w:lang w:val="en-GB"/>
        </w:rPr>
        <w:t>These interventions are framed as both direct and indirect incentives to improve market access, particularly for small-scale producers. The project will scale up these incentives by expanding their reach, embedding them in site-level business models, and strengthening the institutional and technical conditions that allow producers to participate in higher-value markets. The focus is on removing structural barriers, such as lack of aggregation, weak logistics, limited certification, or lack of visibility, that discourage smallholder market engagement. By positioning these enabling mechanisms as market-facing incentives, the project aims to reduce transaction costs and encourage adoption of sustainable aquaculture-horticulture practices</w:t>
      </w:r>
      <w:r w:rsidR="00420E69">
        <w:rPr>
          <w:rFonts w:ascii="Calibri" w:eastAsia="Calibri" w:hAnsi="Calibri" w:cs="Calibri"/>
          <w:sz w:val="20"/>
          <w:szCs w:val="20"/>
          <w:lang w:val="en-GB"/>
        </w:rPr>
        <w:t>.</w:t>
      </w:r>
      <w:r w:rsidR="00420E69" w:rsidRPr="00117603">
        <w:rPr>
          <w:rFonts w:ascii="Calibri" w:hAnsi="Calibri" w:cs="Calibri"/>
          <w:color w:val="000000"/>
          <w:sz w:val="20"/>
          <w:szCs w:val="20"/>
          <w:shd w:val="clear" w:color="auto" w:fill="FFFF00"/>
        </w:rPr>
        <w:t xml:space="preserve"> Targeted attention in addressing gendered barriers and ensuring inclusive participation across the value chain will be ensured.</w:t>
      </w:r>
    </w:p>
    <w:p w14:paraId="78CE1232" w14:textId="77777777" w:rsidR="00420E69" w:rsidRPr="00117603" w:rsidRDefault="00420E69" w:rsidP="00420E69">
      <w:pPr>
        <w:jc w:val="both"/>
        <w:rPr>
          <w:rFonts w:cstheme="minorHAnsi"/>
          <w:color w:val="000000"/>
          <w:sz w:val="20"/>
          <w:szCs w:val="20"/>
          <w:shd w:val="clear" w:color="auto" w:fill="FFFF00"/>
        </w:rPr>
      </w:pPr>
      <w:r w:rsidRPr="00117603">
        <w:rPr>
          <w:rFonts w:cstheme="minorHAnsi"/>
          <w:sz w:val="20"/>
          <w:szCs w:val="20"/>
          <w:highlight w:val="yellow"/>
        </w:rPr>
        <w:t>The project will support small-scale producers and community enterprises in developing business plans to access existing national financing opportunities. It will also provide Business Development Services (BDS) to strengthen their capacity to operate viable enterprises.</w:t>
      </w:r>
      <w:r>
        <w:rPr>
          <w:rFonts w:cstheme="minorHAnsi"/>
          <w:sz w:val="20"/>
          <w:szCs w:val="20"/>
          <w:highlight w:val="yellow"/>
        </w:rPr>
        <w:t xml:space="preserve"> </w:t>
      </w:r>
      <w:r w:rsidRPr="00117603">
        <w:rPr>
          <w:rFonts w:cstheme="minorHAnsi"/>
          <w:sz w:val="20"/>
          <w:szCs w:val="20"/>
          <w:highlight w:val="yellow"/>
        </w:rPr>
        <w:t>To enhance the bankability of aquaculture start-ups and ensure inclusive access to affordable finance, the project will put in place a mechanism/enabling environment for    facilitate of linkages with financial institutions, promote financial literacy, and explore partnerships with microfinance providers and public funding schemes.</w:t>
      </w:r>
    </w:p>
    <w:p w14:paraId="68C6BF57" w14:textId="77777777" w:rsidR="00420E69" w:rsidRDefault="00420E69" w:rsidP="00420E69">
      <w:pPr>
        <w:jc w:val="both"/>
        <w:rPr>
          <w:rFonts w:cstheme="minorHAnsi"/>
          <w:color w:val="000000" w:themeColor="text1"/>
          <w:szCs w:val="20"/>
        </w:rPr>
      </w:pPr>
      <w:r w:rsidRPr="00117603">
        <w:rPr>
          <w:rFonts w:ascii="Calibri" w:hAnsi="Calibri" w:cs="Calibri"/>
          <w:color w:val="000000"/>
          <w:sz w:val="20"/>
          <w:szCs w:val="20"/>
          <w:highlight w:val="yellow"/>
          <w:shd w:val="clear" w:color="auto" w:fill="FFFF00"/>
          <w:lang w:val="en-GB"/>
        </w:rPr>
        <w:t xml:space="preserve">Catfish Fry Improvement is an important component of the project as it improves the production output of farmers. </w:t>
      </w:r>
      <w:r w:rsidRPr="00117603">
        <w:rPr>
          <w:rFonts w:cstheme="minorHAnsi"/>
          <w:color w:val="000000" w:themeColor="text1"/>
          <w:sz w:val="20"/>
          <w:szCs w:val="20"/>
          <w:highlight w:val="yellow"/>
        </w:rPr>
        <w:t>Catfish fry production is currently limited due to their delicate nature and specific needs and mortalities are extremely high at the various Government and private farmer centers that are rearing them. As a result, farmers do not receive sufficient catfish fingerlings for production. The project will contribute to improving rearing yields for catfish fry and fingerlings production through technical support (training for improved production cycle) and improved rearing methodologies, thereby enabling farmers to receive more fingerlings with a view to increasing production. The estimated impact the project will target to achieve is 1 500 000 fingerlings.  This will be enough to cater for all the registered farmers, and the inland aquaculture centers.</w:t>
      </w:r>
    </w:p>
    <w:p w14:paraId="4DB05948" w14:textId="07CD3D35" w:rsidR="00420E69" w:rsidRPr="00117603" w:rsidRDefault="00420E69" w:rsidP="00420E69">
      <w:pPr>
        <w:jc w:val="both"/>
        <w:rPr>
          <w:rFonts w:cstheme="minorHAnsi"/>
          <w:color w:val="000000" w:themeColor="text1"/>
          <w:sz w:val="20"/>
          <w:szCs w:val="20"/>
        </w:rPr>
      </w:pPr>
      <w:r w:rsidRPr="00117603">
        <w:rPr>
          <w:rFonts w:cstheme="minorHAnsi"/>
          <w:sz w:val="20"/>
          <w:szCs w:val="20"/>
          <w:highlight w:val="yellow"/>
        </w:rPr>
        <w:t>The project will also support small-scale farmers with equipment, hygienic protocols, cold chain systems, preservation and value addition techniques, and diversify market accessibility and improve coordination within the value chain system. The project will strengthen the FAO ongoing support to government and small-scale farmers on gender transformative training of trainers on post-harvest and business management skills development.</w:t>
      </w:r>
    </w:p>
    <w:p w14:paraId="66E26B27" w14:textId="4ADDEADA" w:rsidR="24B75071" w:rsidRDefault="24B75071"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 xml:space="preserve">As such, food security and long-term transformation of Namibia's food systems could be achieved. The number of complementary actions encompassed in Component 3 will support marketing strategies and opportunities. </w:t>
      </w:r>
    </w:p>
    <w:p w14:paraId="46CC56CB" w14:textId="51282511" w:rsidR="5A4ED2A0" w:rsidRDefault="5A4ED2A0" w:rsidP="5A4ED2A0">
      <w:pPr>
        <w:spacing w:after="0" w:line="240" w:lineRule="auto"/>
        <w:jc w:val="both"/>
        <w:rPr>
          <w:rFonts w:ascii="Calibri" w:eastAsia="Calibri" w:hAnsi="Calibri" w:cs="Calibri"/>
          <w:color w:val="000000" w:themeColor="text1"/>
          <w:sz w:val="20"/>
          <w:szCs w:val="20"/>
        </w:rPr>
      </w:pPr>
    </w:p>
    <w:p w14:paraId="19EBB1F7" w14:textId="007A4A0E" w:rsidR="24B75071" w:rsidRDefault="24B75071"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rPr>
        <w:t>Component 3 will focus on testing and implementing viable business models that improve access to finance through various mechanisms</w:t>
      </w:r>
      <w:r w:rsidR="00420E69">
        <w:rPr>
          <w:rFonts w:ascii="Calibri" w:eastAsia="Calibri" w:hAnsi="Calibri" w:cs="Calibri"/>
          <w:color w:val="000000" w:themeColor="text1"/>
          <w:sz w:val="20"/>
          <w:szCs w:val="20"/>
        </w:rPr>
        <w:t xml:space="preserve">, </w:t>
      </w:r>
      <w:r w:rsidR="00420E69">
        <w:rPr>
          <w:rFonts w:ascii="Calibri" w:hAnsi="Calibri" w:cs="Calibri"/>
          <w:color w:val="000000"/>
          <w:sz w:val="20"/>
          <w:szCs w:val="20"/>
          <w:shd w:val="clear" w:color="auto" w:fill="FFFF00"/>
        </w:rPr>
        <w:t>ensuring that women, youth and marginalised groups benefit equally from these opportunities</w:t>
      </w:r>
      <w:r w:rsidRPr="5A4ED2A0">
        <w:rPr>
          <w:rFonts w:ascii="Calibri" w:eastAsia="Calibri" w:hAnsi="Calibri" w:cs="Calibri"/>
          <w:color w:val="000000" w:themeColor="text1"/>
          <w:sz w:val="20"/>
          <w:szCs w:val="20"/>
        </w:rPr>
        <w:t>. Market development will be addressed across the value chain. This component will also support raising awareness and capacity for better market access and include developing practical marketing and communication tools to support the consumption of sustainably produced aquaculture-horticulture products. The component will implement specific measures to improve access and participation of women</w:t>
      </w:r>
      <w:r w:rsidR="00420E69">
        <w:rPr>
          <w:rFonts w:ascii="Calibri" w:eastAsia="Calibri" w:hAnsi="Calibri" w:cs="Calibri"/>
          <w:color w:val="000000" w:themeColor="text1"/>
          <w:sz w:val="20"/>
          <w:szCs w:val="20"/>
        </w:rPr>
        <w:t xml:space="preserve">, </w:t>
      </w:r>
      <w:r w:rsidR="00420E69" w:rsidRPr="00420E69">
        <w:rPr>
          <w:rFonts w:ascii="Calibri" w:eastAsia="Calibri" w:hAnsi="Calibri" w:cs="Calibri"/>
          <w:color w:val="000000" w:themeColor="text1"/>
          <w:sz w:val="20"/>
          <w:szCs w:val="20"/>
          <w:highlight w:val="yellow"/>
        </w:rPr>
        <w:t>youth</w:t>
      </w:r>
      <w:r w:rsidRPr="5A4ED2A0">
        <w:rPr>
          <w:rFonts w:ascii="Calibri" w:eastAsia="Calibri" w:hAnsi="Calibri" w:cs="Calibri"/>
          <w:color w:val="000000" w:themeColor="text1"/>
          <w:sz w:val="20"/>
          <w:szCs w:val="20"/>
        </w:rPr>
        <w:t xml:space="preserve"> and marginalized groups in the value chain. This includes identifying practical opportunities in both pre- and post-harvest activities such as production, processing, and marketing. Working in coordination with Component 2, this component will support the development of sustainable value chains</w:t>
      </w:r>
      <w:r w:rsidR="00420E69" w:rsidRPr="00420E69">
        <w:rPr>
          <w:rFonts w:ascii="Calibri" w:hAnsi="Calibri" w:cs="Calibri"/>
          <w:color w:val="000000"/>
          <w:sz w:val="20"/>
          <w:szCs w:val="20"/>
          <w:shd w:val="clear" w:color="auto" w:fill="FFFF00"/>
        </w:rPr>
        <w:t xml:space="preserve"> </w:t>
      </w:r>
      <w:r w:rsidR="00420E69">
        <w:rPr>
          <w:rFonts w:ascii="Calibri" w:hAnsi="Calibri" w:cs="Calibri"/>
          <w:color w:val="000000"/>
          <w:sz w:val="20"/>
          <w:szCs w:val="20"/>
          <w:shd w:val="clear" w:color="auto" w:fill="FFFF00"/>
        </w:rPr>
        <w:t>that actively promote women, youth and marginalized groups’ economic empowerment</w:t>
      </w:r>
      <w:r w:rsidRPr="5A4ED2A0">
        <w:rPr>
          <w:rFonts w:ascii="Calibri" w:eastAsia="Calibri" w:hAnsi="Calibri" w:cs="Calibri"/>
          <w:color w:val="000000" w:themeColor="text1"/>
          <w:sz w:val="20"/>
          <w:szCs w:val="20"/>
        </w:rPr>
        <w:t>.</w:t>
      </w:r>
    </w:p>
    <w:p w14:paraId="7C2A1956" w14:textId="124599FA" w:rsidR="002712DE" w:rsidRPr="002712DE" w:rsidRDefault="002712DE" w:rsidP="002712DE">
      <w:pPr>
        <w:spacing w:after="0" w:line="240" w:lineRule="auto"/>
        <w:textAlignment w:val="baseline"/>
        <w:rPr>
          <w:rFonts w:eastAsia="Times New Roman" w:cstheme="minorHAnsi"/>
          <w:sz w:val="20"/>
          <w:szCs w:val="20"/>
          <w:lang w:eastAsia="en-GB"/>
        </w:rPr>
      </w:pPr>
    </w:p>
    <w:p w14:paraId="761B01CF"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002712DE">
        <w:rPr>
          <w:rFonts w:eastAsia="Times New Roman" w:cstheme="minorHAnsi"/>
          <w:b/>
          <w:bCs/>
          <w:color w:val="000000"/>
          <w:sz w:val="20"/>
          <w:szCs w:val="20"/>
          <w:lang w:eastAsia="en-GB"/>
        </w:rPr>
        <w:t>Outcome 3.1: Access to markets improved</w:t>
      </w:r>
      <w:r w:rsidRPr="002712DE">
        <w:rPr>
          <w:rFonts w:eastAsia="Times New Roman" w:cstheme="minorHAnsi"/>
          <w:color w:val="000000"/>
          <w:sz w:val="20"/>
          <w:szCs w:val="20"/>
          <w:lang w:eastAsia="en-GB"/>
        </w:rPr>
        <w:t> </w:t>
      </w:r>
    </w:p>
    <w:p w14:paraId="05214EED" w14:textId="77777777" w:rsidR="002712DE" w:rsidRPr="002712DE" w:rsidRDefault="002712DE" w:rsidP="002712DE">
      <w:pPr>
        <w:spacing w:after="0" w:line="240" w:lineRule="auto"/>
        <w:textAlignment w:val="baseline"/>
        <w:rPr>
          <w:rFonts w:eastAsia="Times New Roman" w:cstheme="minorHAnsi"/>
          <w:sz w:val="20"/>
          <w:szCs w:val="20"/>
          <w:lang w:eastAsia="en-GB"/>
        </w:rPr>
      </w:pPr>
      <w:r w:rsidRPr="5A4ED2A0">
        <w:rPr>
          <w:rFonts w:eastAsia="Times New Roman"/>
          <w:sz w:val="20"/>
          <w:szCs w:val="20"/>
          <w:lang w:eastAsia="en-GB"/>
        </w:rPr>
        <w:t> </w:t>
      </w:r>
    </w:p>
    <w:p w14:paraId="7153591B" w14:textId="0FD64AAC" w:rsidR="4C832935" w:rsidRDefault="4C832935"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i/>
          <w:iCs/>
          <w:color w:val="000000" w:themeColor="text1"/>
          <w:sz w:val="20"/>
          <w:szCs w:val="20"/>
        </w:rPr>
        <w:t>Output 3.1.1: Awareness raised, and capacity improved for better market access</w:t>
      </w:r>
    </w:p>
    <w:p w14:paraId="092FD212" w14:textId="58BF3D2E" w:rsidR="5A4ED2A0" w:rsidRDefault="5A4ED2A0" w:rsidP="5A4ED2A0">
      <w:pPr>
        <w:spacing w:after="0" w:line="240" w:lineRule="auto"/>
        <w:jc w:val="both"/>
        <w:rPr>
          <w:rFonts w:ascii="Calibri" w:eastAsia="Calibri" w:hAnsi="Calibri" w:cs="Calibri"/>
          <w:color w:val="000000" w:themeColor="text1"/>
          <w:sz w:val="20"/>
          <w:szCs w:val="20"/>
        </w:rPr>
      </w:pPr>
    </w:p>
    <w:p w14:paraId="6CE32FF8" w14:textId="33DB7657" w:rsidR="4C832935" w:rsidRDefault="4C832935" w:rsidP="00420E69">
      <w:pPr>
        <w:pStyle w:val="ListParagraph"/>
        <w:ind w:left="0"/>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u w:val="single"/>
        </w:rPr>
        <w:t>Activity 3.1.1.1</w:t>
      </w:r>
      <w:r w:rsidRPr="5A4ED2A0">
        <w:rPr>
          <w:rFonts w:ascii="Calibri" w:eastAsia="Calibri" w:hAnsi="Calibri" w:cs="Calibri"/>
          <w:color w:val="000000" w:themeColor="text1"/>
          <w:sz w:val="20"/>
          <w:szCs w:val="20"/>
        </w:rPr>
        <w:t>: Develop gender-responsive and socially inclusive Resource Mobilisation Strategy for project sites</w:t>
      </w:r>
      <w:r w:rsidR="00420E69" w:rsidRPr="00420E69">
        <w:rPr>
          <w:rFonts w:ascii="Calibri" w:hAnsi="Calibri" w:cs="Calibri"/>
          <w:color w:val="000000"/>
          <w:sz w:val="20"/>
          <w:szCs w:val="20"/>
          <w:shd w:val="clear" w:color="auto" w:fill="FFFF00"/>
        </w:rPr>
        <w:t xml:space="preserve"> </w:t>
      </w:r>
      <w:r w:rsidR="00420E69">
        <w:rPr>
          <w:rFonts w:ascii="Calibri" w:hAnsi="Calibri" w:cs="Calibri"/>
          <w:color w:val="000000"/>
          <w:sz w:val="20"/>
          <w:szCs w:val="20"/>
          <w:shd w:val="clear" w:color="auto" w:fill="FFFF00"/>
        </w:rPr>
        <w:t>that actively promote women, youth and marginalized groups’ economic empowerment</w:t>
      </w:r>
    </w:p>
    <w:p w14:paraId="0BB2845B" w14:textId="5322592E" w:rsidR="5A4ED2A0" w:rsidRDefault="5A4ED2A0" w:rsidP="5A4ED2A0">
      <w:pPr>
        <w:spacing w:after="0" w:line="240" w:lineRule="auto"/>
        <w:jc w:val="both"/>
        <w:rPr>
          <w:rFonts w:eastAsia="Times New Roman"/>
          <w:sz w:val="20"/>
          <w:szCs w:val="20"/>
          <w:lang w:eastAsia="en-GB"/>
        </w:rPr>
      </w:pPr>
    </w:p>
    <w:p w14:paraId="2F7EAA21"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lastRenderedPageBreak/>
        <w:t> </w:t>
      </w:r>
    </w:p>
    <w:p w14:paraId="295175ED"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3.1.1.1 are presented below: </w:t>
      </w:r>
    </w:p>
    <w:p w14:paraId="3525D8F2"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08007936" w14:textId="77777777" w:rsidR="002712DE" w:rsidRPr="002712DE" w:rsidRDefault="002712DE" w:rsidP="006E37AD">
      <w:pPr>
        <w:numPr>
          <w:ilvl w:val="0"/>
          <w:numId w:val="13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Resource Mobilisation Strategy for project sites developed </w:t>
      </w:r>
    </w:p>
    <w:p w14:paraId="1536B010" w14:textId="77777777" w:rsidR="002712DE" w:rsidRPr="002712DE" w:rsidRDefault="002712DE" w:rsidP="006E37AD">
      <w:pPr>
        <w:numPr>
          <w:ilvl w:val="0"/>
          <w:numId w:val="13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Strategy discussed and approved </w:t>
      </w:r>
    </w:p>
    <w:p w14:paraId="6E0D0610"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04AE931F" w14:textId="53AE4DE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3.1.1.2</w:t>
      </w:r>
      <w:r w:rsidRPr="002712DE">
        <w:rPr>
          <w:rFonts w:eastAsia="Times New Roman" w:cstheme="minorHAnsi"/>
          <w:sz w:val="20"/>
          <w:szCs w:val="20"/>
          <w:lang w:eastAsia="en-GB"/>
        </w:rPr>
        <w:t>: Carry out awareness-raising campaign on the environmental and nutritional benefits of fish-based nutrition at community and household levels </w:t>
      </w:r>
      <w:r w:rsidR="00420E69">
        <w:rPr>
          <w:rFonts w:ascii="Calibri" w:hAnsi="Calibri" w:cs="Calibri"/>
          <w:color w:val="000000"/>
          <w:sz w:val="20"/>
          <w:szCs w:val="20"/>
          <w:shd w:val="clear" w:color="auto" w:fill="FFFF00"/>
        </w:rPr>
        <w:t>with gendered tailored messages and delivered in local languages</w:t>
      </w:r>
    </w:p>
    <w:p w14:paraId="384EB0C1"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DDFA133"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3.1.1.2 are presented below: </w:t>
      </w:r>
    </w:p>
    <w:p w14:paraId="4737E723"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46AAF9BD" w14:textId="77777777" w:rsidR="002712DE" w:rsidRPr="002712DE" w:rsidRDefault="002712DE" w:rsidP="006E37AD">
      <w:pPr>
        <w:numPr>
          <w:ilvl w:val="0"/>
          <w:numId w:val="13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Develop tool kits for illustration of environmental and nutritional benefits of fish-based nutrition at community and household levels </w:t>
      </w:r>
    </w:p>
    <w:p w14:paraId="283BA134" w14:textId="77777777" w:rsidR="002712DE" w:rsidRPr="002712DE" w:rsidRDefault="002712DE" w:rsidP="006E37AD">
      <w:pPr>
        <w:numPr>
          <w:ilvl w:val="0"/>
          <w:numId w:val="13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Organise radio programs on vernacular languages </w:t>
      </w:r>
    </w:p>
    <w:p w14:paraId="12A3FDB1" w14:textId="77777777" w:rsidR="002712DE" w:rsidRPr="002712DE" w:rsidRDefault="002712DE" w:rsidP="006E37AD">
      <w:pPr>
        <w:numPr>
          <w:ilvl w:val="0"/>
          <w:numId w:val="140"/>
        </w:numPr>
        <w:spacing w:after="0" w:line="240" w:lineRule="auto"/>
        <w:ind w:left="284" w:hanging="284"/>
        <w:jc w:val="both"/>
        <w:textAlignment w:val="baseline"/>
        <w:rPr>
          <w:rFonts w:eastAsia="Times New Roman"/>
          <w:sz w:val="20"/>
          <w:szCs w:val="20"/>
          <w:lang w:eastAsia="en-GB"/>
        </w:rPr>
      </w:pPr>
      <w:r w:rsidRPr="5A4ED2A0">
        <w:rPr>
          <w:rFonts w:eastAsia="Times New Roman"/>
          <w:sz w:val="20"/>
          <w:szCs w:val="20"/>
          <w:lang w:eastAsia="en-GB"/>
        </w:rPr>
        <w:t>Organise roadshow to present the kits </w:t>
      </w:r>
    </w:p>
    <w:p w14:paraId="2273F497" w14:textId="291DF54A" w:rsidR="5A4ED2A0" w:rsidRDefault="5A4ED2A0" w:rsidP="5A4ED2A0">
      <w:pPr>
        <w:spacing w:after="0" w:line="240" w:lineRule="auto"/>
        <w:jc w:val="both"/>
        <w:rPr>
          <w:rFonts w:eastAsia="Times New Roman"/>
          <w:sz w:val="20"/>
          <w:szCs w:val="20"/>
          <w:lang w:eastAsia="en-GB"/>
        </w:rPr>
      </w:pPr>
    </w:p>
    <w:p w14:paraId="7463243F" w14:textId="3B505789" w:rsidR="002712DE" w:rsidRDefault="26C8427C" w:rsidP="5A4ED2A0">
      <w:pPr>
        <w:spacing w:after="0" w:line="240" w:lineRule="auto"/>
        <w:jc w:val="both"/>
        <w:rPr>
          <w:rFonts w:ascii="Calibri" w:eastAsia="Calibri" w:hAnsi="Calibri" w:cs="Calibri"/>
          <w:sz w:val="20"/>
          <w:szCs w:val="20"/>
        </w:rPr>
      </w:pPr>
      <w:r w:rsidRPr="5A4ED2A0">
        <w:rPr>
          <w:rFonts w:ascii="Calibri" w:eastAsia="Calibri" w:hAnsi="Calibri" w:cs="Calibri"/>
          <w:i/>
          <w:iCs/>
          <w:color w:val="000000" w:themeColor="text1"/>
          <w:sz w:val="20"/>
          <w:szCs w:val="20"/>
        </w:rPr>
        <w:t>Output 3.1.2: Market linkages for small-holder farmers and small-scale fish farmers supported</w:t>
      </w:r>
    </w:p>
    <w:p w14:paraId="33572069" w14:textId="7E4263F6" w:rsidR="5A4ED2A0" w:rsidRDefault="5A4ED2A0" w:rsidP="5A4ED2A0">
      <w:pPr>
        <w:spacing w:after="0" w:line="240" w:lineRule="auto"/>
        <w:jc w:val="both"/>
        <w:rPr>
          <w:rFonts w:eastAsia="Times New Roman"/>
          <w:sz w:val="20"/>
          <w:szCs w:val="20"/>
          <w:lang w:eastAsia="en-GB"/>
        </w:rPr>
      </w:pPr>
    </w:p>
    <w:p w14:paraId="49CA78E6" w14:textId="77777777" w:rsidR="00420E69" w:rsidRPr="00420E69" w:rsidRDefault="26C8427C" w:rsidP="00420E69">
      <w:pPr>
        <w:suppressAutoHyphens/>
        <w:autoSpaceDN w:val="0"/>
        <w:jc w:val="both"/>
        <w:rPr>
          <w:rFonts w:cstheme="minorHAnsi"/>
        </w:rPr>
      </w:pPr>
      <w:r w:rsidRPr="00420E69">
        <w:rPr>
          <w:rFonts w:ascii="Calibri" w:eastAsia="Calibri" w:hAnsi="Calibri" w:cs="Calibri"/>
          <w:color w:val="000000" w:themeColor="text1"/>
          <w:sz w:val="20"/>
          <w:szCs w:val="20"/>
          <w:u w:val="single"/>
        </w:rPr>
        <w:t>Activity 3.1.2.1</w:t>
      </w:r>
      <w:r w:rsidRPr="00420E69">
        <w:rPr>
          <w:rFonts w:ascii="Calibri" w:eastAsia="Calibri" w:hAnsi="Calibri" w:cs="Calibri"/>
          <w:color w:val="000000" w:themeColor="text1"/>
          <w:sz w:val="20"/>
          <w:szCs w:val="20"/>
        </w:rPr>
        <w:t xml:space="preserve">: </w:t>
      </w:r>
      <w:r w:rsidR="00420E69" w:rsidRPr="00420E69">
        <w:rPr>
          <w:rFonts w:cstheme="minorHAnsi"/>
          <w:sz w:val="20"/>
          <w:szCs w:val="20"/>
        </w:rPr>
        <w:t xml:space="preserve">Develop market </w:t>
      </w:r>
      <w:r w:rsidR="00420E69" w:rsidRPr="00420E69">
        <w:rPr>
          <w:rFonts w:cstheme="minorHAnsi"/>
          <w:sz w:val="20"/>
          <w:szCs w:val="20"/>
          <w:highlight w:val="yellow"/>
        </w:rPr>
        <w:t>baseline</w:t>
      </w:r>
      <w:r w:rsidR="00420E69" w:rsidRPr="00420E69">
        <w:rPr>
          <w:rFonts w:cstheme="minorHAnsi"/>
          <w:sz w:val="20"/>
          <w:szCs w:val="20"/>
        </w:rPr>
        <w:t xml:space="preserve"> assessment </w:t>
      </w:r>
      <w:r w:rsidR="00420E69" w:rsidRPr="00420E69">
        <w:rPr>
          <w:rFonts w:ascii="Calibri" w:hAnsi="Calibri" w:cs="Calibri"/>
          <w:sz w:val="20"/>
          <w:szCs w:val="20"/>
          <w:highlight w:val="yellow"/>
        </w:rPr>
        <w:t>to identify local, regional, and international market demand, consumer preferences, and pricing structures for all aquaculture-horticulture products</w:t>
      </w:r>
      <w:r w:rsidR="00420E69" w:rsidRPr="00420E69">
        <w:rPr>
          <w:rFonts w:ascii="Calibri" w:hAnsi="Calibri" w:cs="Calibri"/>
          <w:sz w:val="20"/>
          <w:szCs w:val="20"/>
        </w:rPr>
        <w:t xml:space="preserve">, </w:t>
      </w:r>
      <w:r w:rsidR="00420E69" w:rsidRPr="00420E69">
        <w:rPr>
          <w:rFonts w:cstheme="minorHAnsi"/>
          <w:sz w:val="20"/>
          <w:szCs w:val="20"/>
        </w:rPr>
        <w:t>and penetration strategies</w:t>
      </w:r>
      <w:r w:rsidR="00420E69" w:rsidRPr="00420E69">
        <w:rPr>
          <w:rFonts w:ascii="Calibri" w:hAnsi="Calibri" w:cs="Calibri"/>
          <w:color w:val="000000"/>
          <w:sz w:val="20"/>
          <w:szCs w:val="20"/>
          <w:shd w:val="clear" w:color="auto" w:fill="FFFF00"/>
        </w:rPr>
        <w:t xml:space="preserve"> that include gender analyses identifying specific opportunities and challenges faced by women in accessing markets</w:t>
      </w:r>
    </w:p>
    <w:p w14:paraId="216C3937" w14:textId="04CB4FD6"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3.1.2.1 are presented below: </w:t>
      </w:r>
    </w:p>
    <w:p w14:paraId="4FDBBEBB"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C30FE46" w14:textId="77777777" w:rsidR="002712DE" w:rsidRPr="002712DE" w:rsidRDefault="002712DE" w:rsidP="006E37AD">
      <w:pPr>
        <w:numPr>
          <w:ilvl w:val="0"/>
          <w:numId w:val="141"/>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Undertake a market baseline assessment to identify local, regional, and international market demand, consumer preferences, and pricing structures for all aquaculture-horticulture products</w:t>
      </w:r>
      <w:r w:rsidRPr="002712DE">
        <w:rPr>
          <w:rFonts w:eastAsia="Times New Roman" w:cstheme="minorHAnsi"/>
          <w:sz w:val="20"/>
          <w:szCs w:val="20"/>
          <w:lang w:eastAsia="en-GB"/>
        </w:rPr>
        <w:t> </w:t>
      </w:r>
    </w:p>
    <w:p w14:paraId="3E97A450" w14:textId="77777777" w:rsidR="002712DE" w:rsidRPr="002712DE" w:rsidRDefault="002712DE" w:rsidP="006E37AD">
      <w:pPr>
        <w:numPr>
          <w:ilvl w:val="0"/>
          <w:numId w:val="142"/>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Prioritise products with clear market potential based on feasibility, demand, and economic viability. </w:t>
      </w:r>
    </w:p>
    <w:p w14:paraId="5A876595" w14:textId="77777777" w:rsidR="002712DE" w:rsidRPr="002712DE" w:rsidRDefault="002712DE" w:rsidP="006E37AD">
      <w:pPr>
        <w:numPr>
          <w:ilvl w:val="0"/>
          <w:numId w:val="143"/>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Identify existing market channels and assess opportunities for integrating products, with a focus on smallholder producers and marginalised groups. </w:t>
      </w:r>
    </w:p>
    <w:p w14:paraId="1750DAC6" w14:textId="77777777" w:rsidR="002712DE" w:rsidRPr="002712DE" w:rsidRDefault="002712DE" w:rsidP="006E37AD">
      <w:pPr>
        <w:numPr>
          <w:ilvl w:val="0"/>
          <w:numId w:val="144"/>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Implement a monitoring programme for supported farmers (for collection of production data)</w:t>
      </w:r>
      <w:r w:rsidRPr="002712DE">
        <w:rPr>
          <w:rFonts w:eastAsia="Times New Roman" w:cstheme="minorHAnsi"/>
          <w:sz w:val="20"/>
          <w:szCs w:val="20"/>
          <w:lang w:eastAsia="en-GB"/>
        </w:rPr>
        <w:t> </w:t>
      </w:r>
    </w:p>
    <w:p w14:paraId="13E5A903" w14:textId="77777777" w:rsidR="002712DE" w:rsidRPr="002712DE" w:rsidRDefault="002712DE" w:rsidP="006E37AD">
      <w:pPr>
        <w:numPr>
          <w:ilvl w:val="0"/>
          <w:numId w:val="145"/>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Undertake pricing research </w:t>
      </w:r>
    </w:p>
    <w:p w14:paraId="6C918BB7" w14:textId="77777777" w:rsidR="002712DE" w:rsidRPr="002712DE" w:rsidRDefault="002712DE" w:rsidP="006E37AD">
      <w:pPr>
        <w:numPr>
          <w:ilvl w:val="0"/>
          <w:numId w:val="14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Undertake market development exercise to promote products with market potential </w:t>
      </w:r>
    </w:p>
    <w:p w14:paraId="26A9CB17" w14:textId="77777777" w:rsidR="002712DE" w:rsidRPr="002712DE" w:rsidRDefault="002712DE" w:rsidP="006E37AD">
      <w:pPr>
        <w:numPr>
          <w:ilvl w:val="0"/>
          <w:numId w:val="14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Create accessible quality assurance and food safety guidelines tailored to the specific requirements of prioritised products and smallholder producers. </w:t>
      </w:r>
    </w:p>
    <w:p w14:paraId="5AE10280" w14:textId="77777777" w:rsidR="002712DE" w:rsidRPr="002712DE" w:rsidRDefault="002712DE" w:rsidP="006E37AD">
      <w:pPr>
        <w:numPr>
          <w:ilvl w:val="0"/>
          <w:numId w:val="14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Assist smallholders in meeting certification and quality standards for prioritised products to build market trust.</w:t>
      </w:r>
      <w:r w:rsidRPr="002712DE">
        <w:rPr>
          <w:rFonts w:eastAsia="Times New Roman" w:cstheme="minorHAnsi"/>
          <w:sz w:val="20"/>
          <w:szCs w:val="20"/>
          <w:lang w:eastAsia="en-GB"/>
        </w:rPr>
        <w:t> </w:t>
      </w:r>
    </w:p>
    <w:p w14:paraId="0529DDD7" w14:textId="77777777" w:rsidR="002712DE" w:rsidRPr="002712DE" w:rsidRDefault="002712DE" w:rsidP="006E37AD">
      <w:pPr>
        <w:numPr>
          <w:ilvl w:val="0"/>
          <w:numId w:val="14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Conduct training on branding, packaging, and business principles </w:t>
      </w:r>
    </w:p>
    <w:p w14:paraId="323045D1" w14:textId="77777777" w:rsidR="002712DE" w:rsidRPr="002712DE" w:rsidRDefault="002712DE" w:rsidP="006E37AD">
      <w:pPr>
        <w:numPr>
          <w:ilvl w:val="0"/>
          <w:numId w:val="150"/>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Affiliate producers with NAHOP and NAB </w:t>
      </w:r>
    </w:p>
    <w:p w14:paraId="00F32C0F"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0BEDF9B8" w14:textId="5F6F414D"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3.1.2.2</w:t>
      </w:r>
      <w:r w:rsidRPr="002712DE">
        <w:rPr>
          <w:rFonts w:eastAsia="Times New Roman" w:cstheme="minorHAnsi"/>
          <w:sz w:val="20"/>
          <w:szCs w:val="20"/>
          <w:lang w:eastAsia="en-GB"/>
        </w:rPr>
        <w:t>: Support farmer clusters </w:t>
      </w:r>
      <w:r w:rsidR="00420E69" w:rsidRPr="00117603">
        <w:rPr>
          <w:rFonts w:ascii="Calibri" w:hAnsi="Calibri" w:cs="Calibri"/>
          <w:color w:val="000000"/>
          <w:sz w:val="20"/>
          <w:szCs w:val="20"/>
          <w:highlight w:val="yellow"/>
        </w:rPr>
        <w:t>that promote equitable participation, leadership, and decision-making for women, youth and marginalized groups</w:t>
      </w:r>
    </w:p>
    <w:p w14:paraId="4391B926"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4878B9B6"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3.1.2.2 are presented below: </w:t>
      </w:r>
    </w:p>
    <w:p w14:paraId="5A79679D"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E88CC78" w14:textId="77777777" w:rsidR="002712DE" w:rsidRPr="002712DE" w:rsidRDefault="002712DE" w:rsidP="006E37AD">
      <w:pPr>
        <w:numPr>
          <w:ilvl w:val="0"/>
          <w:numId w:val="151"/>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Provide seed funding for fish farmers and subsidy scheme (fingerlings and feed) </w:t>
      </w:r>
    </w:p>
    <w:p w14:paraId="61192103" w14:textId="77777777" w:rsidR="002712DE" w:rsidRPr="002712DE" w:rsidRDefault="002712DE" w:rsidP="006E37AD">
      <w:pPr>
        <w:numPr>
          <w:ilvl w:val="0"/>
          <w:numId w:val="152"/>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Support transport of horticulture and aquaculture produce </w:t>
      </w:r>
    </w:p>
    <w:p w14:paraId="1C144EE0" w14:textId="77777777" w:rsidR="002712DE" w:rsidRPr="002712DE" w:rsidRDefault="002712DE" w:rsidP="006E37AD">
      <w:pPr>
        <w:numPr>
          <w:ilvl w:val="0"/>
          <w:numId w:val="153"/>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Support farmers to synchronise harvesting days with the local marketing days </w:t>
      </w:r>
    </w:p>
    <w:p w14:paraId="5222B899" w14:textId="77777777" w:rsidR="002712DE" w:rsidRPr="002712DE" w:rsidRDefault="002712DE" w:rsidP="006E37AD">
      <w:pPr>
        <w:numPr>
          <w:ilvl w:val="0"/>
          <w:numId w:val="154"/>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Support farmers to adopt partial harvesting approach </w:t>
      </w:r>
    </w:p>
    <w:p w14:paraId="19109B87" w14:textId="77777777" w:rsidR="002712DE" w:rsidRPr="002712DE" w:rsidRDefault="002712DE" w:rsidP="006E37AD">
      <w:pPr>
        <w:numPr>
          <w:ilvl w:val="0"/>
          <w:numId w:val="155"/>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Improve access to seed, feed and transport </w:t>
      </w:r>
    </w:p>
    <w:p w14:paraId="2D2B4AA2" w14:textId="77777777" w:rsidR="002712DE" w:rsidRPr="002712DE" w:rsidRDefault="002712DE" w:rsidP="006E37AD">
      <w:pPr>
        <w:numPr>
          <w:ilvl w:val="0"/>
          <w:numId w:val="15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Support establishment of producers’ associations and operational plan </w:t>
      </w:r>
    </w:p>
    <w:p w14:paraId="70DAF25B"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080C0B51" w14:textId="77777777" w:rsidR="00420E69" w:rsidRPr="00420E69" w:rsidRDefault="00420E69" w:rsidP="00420E69">
      <w:pPr>
        <w:suppressAutoHyphens/>
        <w:autoSpaceDN w:val="0"/>
        <w:jc w:val="both"/>
        <w:rPr>
          <w:rFonts w:cstheme="minorHAnsi"/>
          <w:highlight w:val="yellow"/>
        </w:rPr>
      </w:pPr>
      <w:r w:rsidRPr="00420E69">
        <w:rPr>
          <w:rFonts w:cstheme="minorHAnsi"/>
          <w:sz w:val="20"/>
          <w:szCs w:val="20"/>
          <w:highlight w:val="yellow"/>
          <w:u w:val="single"/>
        </w:rPr>
        <w:t>Activity 3.1.2.3</w:t>
      </w:r>
      <w:r w:rsidRPr="00420E69">
        <w:rPr>
          <w:rFonts w:cstheme="minorHAnsi"/>
          <w:sz w:val="20"/>
          <w:szCs w:val="20"/>
          <w:highlight w:val="yellow"/>
        </w:rPr>
        <w:t xml:space="preserve">: </w:t>
      </w:r>
      <w:r w:rsidRPr="00420E69">
        <w:rPr>
          <w:rFonts w:ascii="Calibri" w:hAnsi="Calibri" w:cs="Calibri"/>
          <w:sz w:val="20"/>
          <w:szCs w:val="20"/>
          <w:highlight w:val="yellow"/>
        </w:rPr>
        <w:t>Facilitate linkages between small-scale farmers adopting integrated aquaponics and financial institutions, along with awareness-raising campaigns targeting funders on the viability of aquaponics ventures</w:t>
      </w:r>
    </w:p>
    <w:p w14:paraId="11EE8FB7" w14:textId="77777777" w:rsidR="00420E69" w:rsidRDefault="00420E69" w:rsidP="002712DE">
      <w:pPr>
        <w:spacing w:after="0" w:line="240" w:lineRule="auto"/>
        <w:jc w:val="both"/>
        <w:textAlignment w:val="baseline"/>
        <w:rPr>
          <w:rFonts w:eastAsia="Times New Roman" w:cstheme="minorHAnsi"/>
          <w:sz w:val="20"/>
          <w:szCs w:val="20"/>
          <w:u w:val="single"/>
          <w:lang w:eastAsia="en-GB"/>
        </w:rPr>
      </w:pPr>
    </w:p>
    <w:p w14:paraId="1A906E2B" w14:textId="50F45B0B"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3.1.2.</w:t>
      </w:r>
      <w:r w:rsidR="00420E69" w:rsidRPr="00420E69">
        <w:rPr>
          <w:rFonts w:eastAsia="Times New Roman" w:cstheme="minorHAnsi"/>
          <w:sz w:val="20"/>
          <w:szCs w:val="20"/>
          <w:highlight w:val="yellow"/>
          <w:u w:val="single"/>
          <w:lang w:eastAsia="en-GB"/>
        </w:rPr>
        <w:t>4</w:t>
      </w:r>
      <w:r w:rsidRPr="002712DE">
        <w:rPr>
          <w:rFonts w:eastAsia="Times New Roman" w:cstheme="minorHAnsi"/>
          <w:sz w:val="20"/>
          <w:szCs w:val="20"/>
          <w:lang w:eastAsia="en-GB"/>
        </w:rPr>
        <w:t>: Support associations to provide support to farmers </w:t>
      </w:r>
      <w:r w:rsidR="00420E69">
        <w:rPr>
          <w:rFonts w:ascii="Calibri" w:hAnsi="Calibri" w:cs="Calibri"/>
          <w:color w:val="000000"/>
          <w:sz w:val="20"/>
          <w:szCs w:val="20"/>
          <w:shd w:val="clear" w:color="auto" w:fill="FFFF00"/>
        </w:rPr>
        <w:t>advocating that they provide targeted support to women, youth, and marginalised group members to enhance inclusive participation and equitable benefit from aquaculture-horticulture value chains</w:t>
      </w:r>
    </w:p>
    <w:p w14:paraId="31DF2AAF"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597544DA" w14:textId="0789C7C3"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3.1.2.</w:t>
      </w:r>
      <w:r w:rsidR="00420E69" w:rsidRPr="00420E69">
        <w:rPr>
          <w:rFonts w:eastAsia="Times New Roman" w:cstheme="minorHAnsi"/>
          <w:color w:val="000000"/>
          <w:sz w:val="20"/>
          <w:szCs w:val="20"/>
          <w:highlight w:val="yellow"/>
          <w:lang w:eastAsia="en-GB"/>
        </w:rPr>
        <w:t>4</w:t>
      </w:r>
      <w:r w:rsidRPr="002712DE">
        <w:rPr>
          <w:rFonts w:eastAsia="Times New Roman" w:cstheme="minorHAnsi"/>
          <w:color w:val="000000"/>
          <w:sz w:val="20"/>
          <w:szCs w:val="20"/>
          <w:lang w:eastAsia="en-GB"/>
        </w:rPr>
        <w:t xml:space="preserve"> are presented below: </w:t>
      </w:r>
    </w:p>
    <w:p w14:paraId="02DF51C4"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4C507543" w14:textId="77777777" w:rsidR="002712DE" w:rsidRPr="002712DE" w:rsidRDefault="002712DE" w:rsidP="006E37AD">
      <w:pPr>
        <w:numPr>
          <w:ilvl w:val="0"/>
          <w:numId w:val="15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Support farmers training needs as per project areas (e.g., Integrated Pest and Disease Management: IPDM) </w:t>
      </w:r>
    </w:p>
    <w:p w14:paraId="45AF79DD" w14:textId="77777777" w:rsidR="002712DE" w:rsidRPr="002712DE" w:rsidRDefault="002712DE" w:rsidP="006E37AD">
      <w:pPr>
        <w:numPr>
          <w:ilvl w:val="0"/>
          <w:numId w:val="15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Support associations with equipment (forklift, storage facility, parking bay, business trainings, Standard Operation Procedures) </w:t>
      </w:r>
    </w:p>
    <w:p w14:paraId="77E2DAB0" w14:textId="77777777" w:rsid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054C42C" w14:textId="7EF6B9E7" w:rsidR="00420E69" w:rsidRPr="002712DE" w:rsidRDefault="00420E69" w:rsidP="002712DE">
      <w:pPr>
        <w:spacing w:after="0" w:line="240" w:lineRule="auto"/>
        <w:jc w:val="both"/>
        <w:textAlignment w:val="baseline"/>
        <w:rPr>
          <w:rFonts w:eastAsia="Times New Roman" w:cstheme="minorHAnsi"/>
          <w:sz w:val="20"/>
          <w:szCs w:val="20"/>
          <w:lang w:eastAsia="en-GB"/>
        </w:rPr>
      </w:pPr>
      <w:r w:rsidRPr="00117603">
        <w:rPr>
          <w:rFonts w:cstheme="minorHAnsi"/>
          <w:sz w:val="20"/>
          <w:szCs w:val="20"/>
          <w:highlight w:val="yellow"/>
          <w:u w:val="single"/>
        </w:rPr>
        <w:t>Activity 3.1.2.5:</w:t>
      </w:r>
      <w:r w:rsidRPr="00117603">
        <w:rPr>
          <w:rFonts w:cstheme="minorHAnsi"/>
          <w:sz w:val="20"/>
          <w:szCs w:val="20"/>
          <w:highlight w:val="yellow"/>
        </w:rPr>
        <w:t xml:space="preserve"> </w:t>
      </w:r>
      <w:r w:rsidRPr="00117603">
        <w:rPr>
          <w:rFonts w:ascii="Calibri" w:hAnsi="Calibri" w:cs="Calibri"/>
          <w:sz w:val="20"/>
          <w:szCs w:val="20"/>
          <w:highlight w:val="yellow"/>
        </w:rPr>
        <w:t>Establish partnerships with national financial institutions to facilitate affordable loan products and credit lines for small-scale farmers adopting integrated aquaculture-horticulture, leveraging project-supported business plans as collateral where possible</w:t>
      </w:r>
    </w:p>
    <w:p w14:paraId="417C79F0" w14:textId="77777777" w:rsidR="00420E69" w:rsidRDefault="00420E69" w:rsidP="002712DE">
      <w:pPr>
        <w:spacing w:after="0" w:line="240" w:lineRule="auto"/>
        <w:jc w:val="both"/>
        <w:textAlignment w:val="baseline"/>
        <w:rPr>
          <w:rFonts w:eastAsia="Times New Roman" w:cstheme="minorHAnsi"/>
          <w:b/>
          <w:bCs/>
          <w:sz w:val="20"/>
          <w:szCs w:val="20"/>
          <w:lang w:eastAsia="en-GB"/>
        </w:rPr>
      </w:pPr>
    </w:p>
    <w:p w14:paraId="54EC961C" w14:textId="00C5DB58"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b/>
          <w:bCs/>
          <w:sz w:val="20"/>
          <w:szCs w:val="20"/>
          <w:lang w:eastAsia="en-GB"/>
        </w:rPr>
        <w:t>Outcome 3.2: Improved food value chain</w:t>
      </w:r>
      <w:r w:rsidRPr="002712DE">
        <w:rPr>
          <w:rFonts w:eastAsia="Times New Roman" w:cstheme="minorHAnsi"/>
          <w:sz w:val="20"/>
          <w:szCs w:val="20"/>
          <w:lang w:eastAsia="en-GB"/>
        </w:rPr>
        <w:t> </w:t>
      </w:r>
    </w:p>
    <w:p w14:paraId="134799E6"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CE7CB58"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i/>
          <w:iCs/>
          <w:sz w:val="20"/>
          <w:szCs w:val="20"/>
          <w:lang w:eastAsia="en-GB"/>
        </w:rPr>
        <w:t>Output 3.2.1: Post-harvest loss reduced through promotion of value addition</w:t>
      </w:r>
      <w:r w:rsidRPr="002712DE">
        <w:rPr>
          <w:rFonts w:eastAsia="Times New Roman" w:cstheme="minorHAnsi"/>
          <w:sz w:val="20"/>
          <w:szCs w:val="20"/>
          <w:lang w:eastAsia="en-GB"/>
        </w:rPr>
        <w:t> </w:t>
      </w:r>
    </w:p>
    <w:p w14:paraId="2370D10D"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6E2AFDA5" w14:textId="11EA91B0" w:rsidR="1585BC93" w:rsidRDefault="1585BC93" w:rsidP="00420E69">
      <w:pPr>
        <w:spacing w:after="0" w:line="240" w:lineRule="auto"/>
        <w:jc w:val="both"/>
        <w:rPr>
          <w:rFonts w:ascii="Calibri" w:eastAsia="Calibri" w:hAnsi="Calibri" w:cs="Calibri"/>
          <w:sz w:val="20"/>
          <w:szCs w:val="20"/>
        </w:rPr>
      </w:pPr>
      <w:r w:rsidRPr="5A4ED2A0">
        <w:rPr>
          <w:rFonts w:ascii="Calibri" w:eastAsia="Calibri" w:hAnsi="Calibri" w:cs="Calibri"/>
          <w:color w:val="000000" w:themeColor="text1"/>
          <w:sz w:val="20"/>
          <w:szCs w:val="20"/>
          <w:u w:val="single"/>
        </w:rPr>
        <w:t>Activity 3.2.1.1</w:t>
      </w:r>
      <w:r w:rsidRPr="5A4ED2A0">
        <w:rPr>
          <w:rFonts w:ascii="Calibri" w:eastAsia="Calibri" w:hAnsi="Calibri" w:cs="Calibri"/>
          <w:color w:val="000000" w:themeColor="text1"/>
          <w:sz w:val="20"/>
          <w:szCs w:val="20"/>
        </w:rPr>
        <w:t xml:space="preserve">: Support horticulture associations and informal traders </w:t>
      </w:r>
      <w:r w:rsidR="00420E69">
        <w:rPr>
          <w:rFonts w:ascii="Calibri" w:hAnsi="Calibri" w:cs="Calibri"/>
          <w:color w:val="000000"/>
          <w:sz w:val="20"/>
          <w:szCs w:val="20"/>
          <w:shd w:val="clear" w:color="auto" w:fill="FFFF00"/>
        </w:rPr>
        <w:t>with targeted support to women, youth and marginalized groups,</w:t>
      </w:r>
      <w:r w:rsidRPr="5A4ED2A0">
        <w:rPr>
          <w:rFonts w:ascii="Calibri" w:eastAsia="Calibri" w:hAnsi="Calibri" w:cs="Calibri"/>
          <w:color w:val="000000" w:themeColor="text1"/>
          <w:sz w:val="20"/>
          <w:szCs w:val="20"/>
        </w:rPr>
        <w:t>to integrate renewable solutions (e.g., renewable energy solutions) into their practices</w:t>
      </w:r>
    </w:p>
    <w:p w14:paraId="2D558A60"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45AA55F3"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3.2.1.1 are presented below: </w:t>
      </w:r>
    </w:p>
    <w:p w14:paraId="32B01349"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27E0A05A" w14:textId="77777777" w:rsidR="002712DE" w:rsidRPr="002712DE" w:rsidRDefault="002712DE" w:rsidP="006E37AD">
      <w:pPr>
        <w:numPr>
          <w:ilvl w:val="0"/>
          <w:numId w:val="15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Support farmers with solar pump for water abstraction instead of fuel pump </w:t>
      </w:r>
    </w:p>
    <w:p w14:paraId="6F746573" w14:textId="77777777" w:rsidR="002712DE" w:rsidRPr="002712DE" w:rsidRDefault="002712DE" w:rsidP="006E37AD">
      <w:pPr>
        <w:numPr>
          <w:ilvl w:val="0"/>
          <w:numId w:val="160"/>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xml:space="preserve">Establish </w:t>
      </w:r>
      <w:r w:rsidRPr="002712DE">
        <w:rPr>
          <w:rFonts w:eastAsia="Times New Roman" w:cstheme="minorHAnsi"/>
          <w:strike/>
          <w:color w:val="498205"/>
          <w:sz w:val="20"/>
          <w:szCs w:val="20"/>
          <w:lang w:eastAsia="en-GB"/>
        </w:rPr>
        <w:t xml:space="preserve">on </w:t>
      </w:r>
      <w:r w:rsidRPr="002712DE">
        <w:rPr>
          <w:rFonts w:eastAsia="Times New Roman" w:cstheme="minorHAnsi"/>
          <w:sz w:val="20"/>
          <w:szCs w:val="20"/>
          <w:lang w:eastAsia="en-GB"/>
        </w:rPr>
        <w:t>quality assurance (</w:t>
      </w:r>
      <w:r w:rsidRPr="002712DE">
        <w:rPr>
          <w:rFonts w:eastAsia="Times New Roman" w:cstheme="minorHAnsi"/>
          <w:strike/>
          <w:color w:val="498205"/>
          <w:sz w:val="20"/>
          <w:szCs w:val="20"/>
          <w:lang w:eastAsia="en-GB"/>
        </w:rPr>
        <w:t>$</w:t>
      </w:r>
      <w:r w:rsidRPr="002712DE">
        <w:rPr>
          <w:rFonts w:eastAsia="Times New Roman" w:cstheme="minorHAnsi"/>
          <w:sz w:val="20"/>
          <w:szCs w:val="20"/>
          <w:lang w:eastAsia="en-GB"/>
        </w:rPr>
        <w:t>in each project area</w:t>
      </w:r>
      <w:r w:rsidRPr="002712DE">
        <w:rPr>
          <w:rFonts w:eastAsia="Times New Roman" w:cstheme="minorHAnsi"/>
          <w:color w:val="498205"/>
          <w:sz w:val="20"/>
          <w:szCs w:val="20"/>
          <w:u w:val="single"/>
          <w:lang w:eastAsia="en-GB"/>
        </w:rPr>
        <w:t>)</w:t>
      </w:r>
      <w:r w:rsidRPr="002712DE">
        <w:rPr>
          <w:rFonts w:eastAsia="Times New Roman" w:cstheme="minorHAnsi"/>
          <w:sz w:val="20"/>
          <w:szCs w:val="20"/>
          <w:lang w:eastAsia="en-GB"/>
        </w:rPr>
        <w:t> </w:t>
      </w:r>
    </w:p>
    <w:p w14:paraId="5F64D4ED"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0351A0E0" w14:textId="77777777" w:rsidR="00420E69" w:rsidRPr="00420E69" w:rsidRDefault="00420E69" w:rsidP="00420E69">
      <w:pPr>
        <w:suppressAutoHyphens/>
        <w:autoSpaceDN w:val="0"/>
        <w:jc w:val="both"/>
        <w:rPr>
          <w:rFonts w:cstheme="minorHAnsi"/>
          <w:highlight w:val="yellow"/>
        </w:rPr>
      </w:pPr>
      <w:r w:rsidRPr="00420E69">
        <w:rPr>
          <w:rFonts w:cstheme="minorHAnsi"/>
          <w:sz w:val="20"/>
          <w:szCs w:val="20"/>
          <w:highlight w:val="yellow"/>
          <w:u w:val="single"/>
        </w:rPr>
        <w:t>Activity 3.2.1.2</w:t>
      </w:r>
      <w:r w:rsidRPr="00420E69">
        <w:rPr>
          <w:rFonts w:cstheme="minorHAnsi"/>
          <w:highlight w:val="yellow"/>
          <w:u w:val="single"/>
        </w:rPr>
        <w:t xml:space="preserve">: </w:t>
      </w:r>
      <w:r w:rsidRPr="00420E69">
        <w:rPr>
          <w:rFonts w:ascii="Calibri" w:hAnsi="Calibri" w:cs="Calibri"/>
          <w:sz w:val="20"/>
          <w:szCs w:val="20"/>
          <w:highlight w:val="yellow"/>
        </w:rPr>
        <w:t>Provide Business Development Services (BDS) to small-scale farmers and community-run enterprises, including financial literacy training, assistance with loan applications, and support in meeting lending criteria to secure affordable finance for start-up and expansion</w:t>
      </w:r>
    </w:p>
    <w:p w14:paraId="407C8045" w14:textId="77777777" w:rsidR="00420E69" w:rsidRDefault="00420E69" w:rsidP="002712DE">
      <w:pPr>
        <w:spacing w:after="0" w:line="240" w:lineRule="auto"/>
        <w:jc w:val="both"/>
        <w:textAlignment w:val="baseline"/>
        <w:rPr>
          <w:rFonts w:eastAsia="Times New Roman" w:cstheme="minorHAnsi"/>
          <w:sz w:val="20"/>
          <w:szCs w:val="20"/>
          <w:u w:val="single"/>
          <w:lang w:eastAsia="en-GB"/>
        </w:rPr>
      </w:pPr>
    </w:p>
    <w:p w14:paraId="2F02260C" w14:textId="2DAB2402"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3.2.1.</w:t>
      </w:r>
      <w:r w:rsidR="00420E69" w:rsidRPr="00420E69">
        <w:rPr>
          <w:rFonts w:eastAsia="Times New Roman" w:cstheme="minorHAnsi"/>
          <w:sz w:val="20"/>
          <w:szCs w:val="20"/>
          <w:highlight w:val="yellow"/>
          <w:u w:val="single"/>
          <w:lang w:eastAsia="en-GB"/>
        </w:rPr>
        <w:t>3</w:t>
      </w:r>
      <w:r w:rsidRPr="002712DE">
        <w:rPr>
          <w:rFonts w:eastAsia="Times New Roman" w:cstheme="minorHAnsi"/>
          <w:sz w:val="20"/>
          <w:szCs w:val="20"/>
          <w:lang w:eastAsia="en-GB"/>
        </w:rPr>
        <w:t>: Support the development of aquaculture-horticulture food value chain </w:t>
      </w:r>
      <w:r w:rsidR="00420E69">
        <w:rPr>
          <w:rFonts w:ascii="Calibri" w:hAnsi="Calibri" w:cs="Calibri"/>
          <w:color w:val="000000"/>
          <w:sz w:val="20"/>
          <w:szCs w:val="20"/>
          <w:shd w:val="clear" w:color="auto" w:fill="FFFF00"/>
        </w:rPr>
        <w:t>that consider gendered roles and ensure equitable benefit-sharing among male and female, the youth and marginalized groups producers, processors, and traders</w:t>
      </w:r>
      <w:r w:rsidRPr="002712DE">
        <w:rPr>
          <w:rFonts w:eastAsia="Times New Roman" w:cstheme="minorHAnsi"/>
          <w:sz w:val="20"/>
          <w:szCs w:val="20"/>
          <w:lang w:eastAsia="en-GB"/>
        </w:rPr>
        <w:t> </w:t>
      </w:r>
    </w:p>
    <w:p w14:paraId="53DF5B0E" w14:textId="77777777" w:rsidR="00420E69" w:rsidRDefault="00420E69" w:rsidP="002712DE">
      <w:pPr>
        <w:spacing w:after="0" w:line="240" w:lineRule="auto"/>
        <w:jc w:val="both"/>
        <w:textAlignment w:val="baseline"/>
        <w:rPr>
          <w:rFonts w:eastAsia="Times New Roman" w:cstheme="minorHAnsi"/>
          <w:color w:val="000000"/>
          <w:sz w:val="20"/>
          <w:szCs w:val="20"/>
          <w:lang w:eastAsia="en-GB"/>
        </w:rPr>
      </w:pPr>
    </w:p>
    <w:p w14:paraId="007A636B" w14:textId="14A7FC18"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3.2.1.</w:t>
      </w:r>
      <w:r w:rsidR="00420E69">
        <w:rPr>
          <w:rFonts w:eastAsia="Times New Roman" w:cstheme="minorHAnsi"/>
          <w:color w:val="000000"/>
          <w:sz w:val="20"/>
          <w:szCs w:val="20"/>
          <w:lang w:eastAsia="en-GB"/>
        </w:rPr>
        <w:t>3</w:t>
      </w:r>
      <w:r w:rsidRPr="002712DE">
        <w:rPr>
          <w:rFonts w:eastAsia="Times New Roman" w:cstheme="minorHAnsi"/>
          <w:color w:val="000000"/>
          <w:sz w:val="20"/>
          <w:szCs w:val="20"/>
          <w:lang w:eastAsia="en-GB"/>
        </w:rPr>
        <w:t xml:space="preserve"> are presented below: </w:t>
      </w:r>
    </w:p>
    <w:p w14:paraId="7244B72A"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5133C869" w14:textId="77777777" w:rsidR="002712DE" w:rsidRPr="002712DE" w:rsidRDefault="002712DE" w:rsidP="006E37AD">
      <w:pPr>
        <w:numPr>
          <w:ilvl w:val="0"/>
          <w:numId w:val="161"/>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Map the food value chain  </w:t>
      </w:r>
    </w:p>
    <w:p w14:paraId="4A9C36A4" w14:textId="03A3F605" w:rsidR="002712DE" w:rsidRPr="002712DE" w:rsidRDefault="603462F1" w:rsidP="006E37AD">
      <w:pPr>
        <w:numPr>
          <w:ilvl w:val="0"/>
          <w:numId w:val="162"/>
        </w:numPr>
        <w:spacing w:after="0" w:line="240" w:lineRule="auto"/>
        <w:ind w:left="284" w:hanging="284"/>
        <w:jc w:val="both"/>
        <w:textAlignment w:val="baseline"/>
        <w:rPr>
          <w:rFonts w:eastAsia="Times New Roman"/>
          <w:sz w:val="20"/>
          <w:szCs w:val="20"/>
          <w:lang w:eastAsia="en-GB"/>
        </w:rPr>
      </w:pPr>
      <w:r w:rsidRPr="40F98755">
        <w:rPr>
          <w:rFonts w:eastAsia="Times New Roman"/>
          <w:sz w:val="20"/>
          <w:szCs w:val="20"/>
          <w:lang w:eastAsia="en-GB"/>
        </w:rPr>
        <w:t xml:space="preserve">Implement activities within the food value chain for aquaculture-horticulture and small inland fisheries, with a focus on improving post-harvest infrastructure and </w:t>
      </w:r>
      <w:r w:rsidR="02EA2B49" w:rsidRPr="40F98755">
        <w:rPr>
          <w:rFonts w:eastAsia="Times New Roman"/>
          <w:sz w:val="20"/>
          <w:szCs w:val="20"/>
          <w:lang w:eastAsia="en-GB"/>
        </w:rPr>
        <w:t>processing</w:t>
      </w:r>
      <w:r w:rsidRPr="40F98755">
        <w:rPr>
          <w:rFonts w:eastAsia="Times New Roman"/>
          <w:sz w:val="20"/>
          <w:szCs w:val="20"/>
          <w:lang w:eastAsia="en-GB"/>
        </w:rPr>
        <w:t> </w:t>
      </w:r>
    </w:p>
    <w:p w14:paraId="65E90AE4"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853BA73" w14:textId="03A57113"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3.2.1.</w:t>
      </w:r>
      <w:r w:rsidR="00420E69" w:rsidRPr="00420E69">
        <w:rPr>
          <w:rFonts w:eastAsia="Times New Roman" w:cstheme="minorHAnsi"/>
          <w:sz w:val="20"/>
          <w:szCs w:val="20"/>
          <w:highlight w:val="yellow"/>
          <w:u w:val="single"/>
          <w:lang w:eastAsia="en-GB"/>
        </w:rPr>
        <w:t>4</w:t>
      </w:r>
      <w:r w:rsidRPr="002712DE">
        <w:rPr>
          <w:rFonts w:eastAsia="Times New Roman" w:cstheme="minorHAnsi"/>
          <w:sz w:val="20"/>
          <w:szCs w:val="20"/>
          <w:lang w:eastAsia="en-GB"/>
        </w:rPr>
        <w:t xml:space="preserve">: </w:t>
      </w:r>
      <w:r w:rsidR="00420E69">
        <w:rPr>
          <w:rFonts w:ascii="Calibri" w:hAnsi="Calibri" w:cs="Calibri"/>
          <w:color w:val="000000"/>
          <w:sz w:val="20"/>
          <w:szCs w:val="20"/>
          <w:shd w:val="clear" w:color="auto" w:fill="FFFF00"/>
        </w:rPr>
        <w:t>Provide gender and social inclusive</w:t>
      </w:r>
      <w:r w:rsidR="00420E69" w:rsidRPr="00A07F38">
        <w:rPr>
          <w:rFonts w:cstheme="minorHAnsi"/>
          <w:sz w:val="20"/>
          <w:szCs w:val="20"/>
        </w:rPr>
        <w:t xml:space="preserve"> </w:t>
      </w:r>
      <w:r w:rsidR="00420E69">
        <w:rPr>
          <w:rFonts w:cstheme="minorHAnsi"/>
          <w:sz w:val="20"/>
          <w:szCs w:val="20"/>
        </w:rPr>
        <w:t>c</w:t>
      </w:r>
      <w:r w:rsidRPr="002712DE">
        <w:rPr>
          <w:rFonts w:eastAsia="Times New Roman" w:cstheme="minorHAnsi"/>
          <w:sz w:val="20"/>
          <w:szCs w:val="20"/>
          <w:lang w:eastAsia="en-GB"/>
        </w:rPr>
        <w:t>apacity building support for improved handling in post-harvest processes of aquaculture-horticulture and small-scale fisheries </w:t>
      </w:r>
    </w:p>
    <w:p w14:paraId="7F249DA6"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AC0DB45" w14:textId="2E0E03DF"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3.2.1.</w:t>
      </w:r>
      <w:r w:rsidR="00420E69" w:rsidRPr="00420E69">
        <w:rPr>
          <w:rFonts w:eastAsia="Times New Roman" w:cstheme="minorHAnsi"/>
          <w:color w:val="000000"/>
          <w:sz w:val="20"/>
          <w:szCs w:val="20"/>
          <w:highlight w:val="yellow"/>
          <w:lang w:eastAsia="en-GB"/>
        </w:rPr>
        <w:t>4</w:t>
      </w:r>
      <w:r w:rsidRPr="002712DE">
        <w:rPr>
          <w:rFonts w:eastAsia="Times New Roman" w:cstheme="minorHAnsi"/>
          <w:color w:val="000000"/>
          <w:sz w:val="20"/>
          <w:szCs w:val="20"/>
          <w:lang w:eastAsia="en-GB"/>
        </w:rPr>
        <w:t xml:space="preserve"> are presented below: </w:t>
      </w:r>
    </w:p>
    <w:p w14:paraId="13A8CA8C"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4D6F2697" w14:textId="77777777" w:rsidR="002712DE" w:rsidRPr="002712DE" w:rsidRDefault="002712DE" w:rsidP="006E37AD">
      <w:pPr>
        <w:numPr>
          <w:ilvl w:val="0"/>
          <w:numId w:val="163"/>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Conduct training on quality assurance of food production and logistics (distribution, etc) </w:t>
      </w:r>
      <w:r w:rsidRPr="002712DE">
        <w:rPr>
          <w:rFonts w:eastAsia="Times New Roman" w:cstheme="minorHAnsi"/>
          <w:sz w:val="20"/>
          <w:szCs w:val="20"/>
          <w:lang w:eastAsia="en-GB"/>
        </w:rPr>
        <w:t> </w:t>
      </w:r>
    </w:p>
    <w:p w14:paraId="3C283E81" w14:textId="77777777" w:rsidR="002712DE" w:rsidRPr="002712DE" w:rsidRDefault="002712DE" w:rsidP="006E37AD">
      <w:pPr>
        <w:numPr>
          <w:ilvl w:val="0"/>
          <w:numId w:val="164"/>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Conduct training on farm techniques </w:t>
      </w:r>
    </w:p>
    <w:p w14:paraId="6EF2B7EC" w14:textId="77777777" w:rsidR="002712DE" w:rsidRPr="002712DE" w:rsidRDefault="002712DE" w:rsidP="006E37AD">
      <w:pPr>
        <w:numPr>
          <w:ilvl w:val="0"/>
          <w:numId w:val="165"/>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Conduct post-harvest training </w:t>
      </w:r>
    </w:p>
    <w:p w14:paraId="7086C980"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DED1B92" w14:textId="47972263"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lastRenderedPageBreak/>
        <w:t>Activity 3.2.1.</w:t>
      </w:r>
      <w:r w:rsidR="00420E69" w:rsidRPr="00420E69">
        <w:rPr>
          <w:rFonts w:eastAsia="Times New Roman" w:cstheme="minorHAnsi"/>
          <w:sz w:val="20"/>
          <w:szCs w:val="20"/>
          <w:highlight w:val="yellow"/>
          <w:u w:val="single"/>
          <w:lang w:eastAsia="en-GB"/>
        </w:rPr>
        <w:t>5</w:t>
      </w:r>
      <w:r w:rsidRPr="002712DE">
        <w:rPr>
          <w:rFonts w:eastAsia="Times New Roman" w:cstheme="minorHAnsi"/>
          <w:sz w:val="20"/>
          <w:szCs w:val="20"/>
          <w:lang w:eastAsia="en-GB"/>
        </w:rPr>
        <w:t>: Develop a manual to promote fish processing </w:t>
      </w:r>
      <w:r w:rsidR="00420E69">
        <w:rPr>
          <w:rFonts w:ascii="Calibri" w:hAnsi="Calibri" w:cs="Calibri"/>
          <w:color w:val="000000"/>
          <w:sz w:val="20"/>
          <w:szCs w:val="20"/>
          <w:shd w:val="clear" w:color="auto" w:fill="FFFF00"/>
        </w:rPr>
        <w:t>including accessible and user-friendly content designed to be used by low-literate beneficiaries in project sites</w:t>
      </w:r>
    </w:p>
    <w:p w14:paraId="0C47BBC9"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6FBB85B" w14:textId="3187ACE3"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3.2.1.</w:t>
      </w:r>
      <w:r w:rsidR="00420E69" w:rsidRPr="00420E69">
        <w:rPr>
          <w:rFonts w:eastAsia="Times New Roman" w:cstheme="minorHAnsi"/>
          <w:color w:val="000000"/>
          <w:sz w:val="20"/>
          <w:szCs w:val="20"/>
          <w:highlight w:val="yellow"/>
          <w:lang w:eastAsia="en-GB"/>
        </w:rPr>
        <w:t>5</w:t>
      </w:r>
      <w:r w:rsidRPr="002712DE">
        <w:rPr>
          <w:rFonts w:eastAsia="Times New Roman" w:cstheme="minorHAnsi"/>
          <w:color w:val="000000"/>
          <w:sz w:val="20"/>
          <w:szCs w:val="20"/>
          <w:lang w:eastAsia="en-GB"/>
        </w:rPr>
        <w:t xml:space="preserve"> are presented below: </w:t>
      </w:r>
    </w:p>
    <w:p w14:paraId="71DC4695"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2A8CC5EE" w14:textId="77777777" w:rsidR="002712DE" w:rsidRPr="002712DE" w:rsidRDefault="002712DE" w:rsidP="006E37AD">
      <w:pPr>
        <w:numPr>
          <w:ilvl w:val="0"/>
          <w:numId w:val="16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Develop manual to promote fish processing </w:t>
      </w:r>
    </w:p>
    <w:p w14:paraId="7592026A" w14:textId="77777777" w:rsidR="002712DE" w:rsidRPr="002712DE" w:rsidRDefault="002712DE" w:rsidP="006E37AD">
      <w:pPr>
        <w:numPr>
          <w:ilvl w:val="0"/>
          <w:numId w:val="16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Train farmers on the fish processing manual </w:t>
      </w:r>
    </w:p>
    <w:p w14:paraId="7D739D3B"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3AA1337E" w14:textId="511FEEB7" w:rsidR="7B667688" w:rsidRDefault="7B667688"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b/>
          <w:bCs/>
          <w:color w:val="000000" w:themeColor="text1"/>
          <w:sz w:val="20"/>
          <w:szCs w:val="20"/>
          <w:u w:val="single"/>
          <w:lang w:val="en-GB"/>
        </w:rPr>
        <w:t xml:space="preserve">Component 4: Monitoring of project strategies implementation, knowledge management, awareness raising and upscaling </w:t>
      </w:r>
    </w:p>
    <w:p w14:paraId="3D9AA34D" w14:textId="36832884" w:rsidR="5A4ED2A0" w:rsidRDefault="5A4ED2A0" w:rsidP="5A4ED2A0">
      <w:pPr>
        <w:spacing w:after="0" w:line="240" w:lineRule="auto"/>
        <w:jc w:val="both"/>
        <w:rPr>
          <w:rFonts w:ascii="Calibri" w:eastAsia="Calibri" w:hAnsi="Calibri" w:cs="Calibri"/>
          <w:color w:val="000000" w:themeColor="text1"/>
          <w:sz w:val="20"/>
          <w:szCs w:val="20"/>
        </w:rPr>
      </w:pPr>
    </w:p>
    <w:p w14:paraId="5AD2BE15" w14:textId="67A5590E" w:rsidR="7B667688" w:rsidRDefault="7B667688" w:rsidP="5A4ED2A0">
      <w:pPr>
        <w:spacing w:after="0" w:line="240" w:lineRule="auto"/>
        <w:ind w:right="4"/>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 xml:space="preserve">The component aims to incorporate effective knowledge management into the project. This component will be intricately linked with the FSIP GCP and support project coordination mechanisms, linkages to existing knowledge initiatives, platforms and coalitions, and programme and project-level M&amp;E systems. The project will work closely with regional FSIP aquaculture-focused Child Projects in Angola and South Africa (as well as those in other parts of the world) to ensure the sharing of progress, lessons and best practices related to project implementation, contributing to the building of partnerships and communities of practice within the FSIP and, ultimately, the sustainable expansion of the aquaculture-horticulture sector in Namibia and the world as a whole. This will include exchange visits and coordination meetings, amongst other activities. </w:t>
      </w:r>
    </w:p>
    <w:p w14:paraId="3CEB49F0" w14:textId="7EC22FEE" w:rsidR="5A4ED2A0" w:rsidRDefault="5A4ED2A0" w:rsidP="5A4ED2A0">
      <w:pPr>
        <w:spacing w:after="0" w:line="240" w:lineRule="auto"/>
        <w:jc w:val="both"/>
        <w:rPr>
          <w:rFonts w:ascii="Calibri" w:eastAsia="Calibri" w:hAnsi="Calibri" w:cs="Calibri"/>
          <w:color w:val="000000" w:themeColor="text1"/>
          <w:sz w:val="20"/>
          <w:szCs w:val="20"/>
        </w:rPr>
      </w:pPr>
    </w:p>
    <w:p w14:paraId="523B92A4" w14:textId="5F011AA3" w:rsidR="7B667688" w:rsidRDefault="7B667688" w:rsidP="5A4ED2A0">
      <w:pPr>
        <w:spacing w:after="0" w:line="240" w:lineRule="auto"/>
        <w:jc w:val="both"/>
        <w:rPr>
          <w:rFonts w:ascii="Calibri" w:eastAsia="Calibri" w:hAnsi="Calibri" w:cs="Calibri"/>
          <w:color w:val="000000" w:themeColor="text1"/>
          <w:sz w:val="20"/>
          <w:szCs w:val="20"/>
        </w:rPr>
      </w:pPr>
      <w:r w:rsidRPr="5A4ED2A0">
        <w:rPr>
          <w:rFonts w:ascii="Calibri" w:eastAsia="Calibri" w:hAnsi="Calibri" w:cs="Calibri"/>
          <w:color w:val="000000" w:themeColor="text1"/>
          <w:sz w:val="20"/>
          <w:szCs w:val="20"/>
          <w:lang w:val="en-GB"/>
        </w:rPr>
        <w:t>The component will support the monitoring of the implementation process in relation to predetermined project objectives. It will also be the primary instrument for evaluating the intervention by looking at its outcomes, outputs, and activities. The knowledge management will utilize empirical evidence that will be documented to showcase lessons learned for scalability and replicability. This is an imperative component which will provide direction and reveal the projection of the impact of the project during implementation and the approach for future development projects. The recorded results will further improve future planning and strategies, particularly</w:t>
      </w:r>
      <w:r w:rsidRPr="5A4ED2A0">
        <w:rPr>
          <w:rFonts w:ascii="Times New Roman" w:eastAsia="Times New Roman" w:hAnsi="Times New Roman" w:cs="Times New Roman"/>
          <w:color w:val="000000" w:themeColor="text1"/>
          <w:sz w:val="20"/>
          <w:szCs w:val="20"/>
          <w:lang w:val="en-GB"/>
        </w:rPr>
        <w:t xml:space="preserve"> </w:t>
      </w:r>
      <w:r w:rsidRPr="5A4ED2A0">
        <w:rPr>
          <w:rFonts w:ascii="Calibri" w:eastAsia="Calibri" w:hAnsi="Calibri" w:cs="Calibri"/>
          <w:color w:val="000000" w:themeColor="text1"/>
          <w:sz w:val="20"/>
          <w:szCs w:val="20"/>
          <w:lang w:val="en-GB"/>
        </w:rPr>
        <w:t>for institutions responsible for developing the country.</w:t>
      </w:r>
    </w:p>
    <w:p w14:paraId="341776EB" w14:textId="594AD25E" w:rsidR="5A4ED2A0" w:rsidRDefault="5A4ED2A0" w:rsidP="5A4ED2A0">
      <w:pPr>
        <w:spacing w:after="0" w:line="240" w:lineRule="auto"/>
        <w:jc w:val="both"/>
        <w:rPr>
          <w:rFonts w:ascii="Calibri" w:eastAsia="Calibri" w:hAnsi="Calibri" w:cs="Calibri"/>
          <w:color w:val="000000" w:themeColor="text1"/>
        </w:rPr>
      </w:pPr>
    </w:p>
    <w:p w14:paraId="32314E78"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289C2FB5"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b/>
          <w:bCs/>
          <w:sz w:val="20"/>
          <w:szCs w:val="20"/>
          <w:lang w:eastAsia="en-GB"/>
        </w:rPr>
        <w:t>Outcome 4.1: Improved k</w:t>
      </w:r>
      <w:r w:rsidRPr="002712DE">
        <w:rPr>
          <w:rFonts w:eastAsia="Times New Roman" w:cstheme="minorHAnsi"/>
          <w:b/>
          <w:bCs/>
          <w:color w:val="000000"/>
          <w:sz w:val="20"/>
          <w:szCs w:val="20"/>
          <w:lang w:eastAsia="en-GB"/>
        </w:rPr>
        <w:t>nowledge management, awareness raising and communication </w:t>
      </w:r>
      <w:r w:rsidRPr="002712DE">
        <w:rPr>
          <w:rFonts w:eastAsia="Times New Roman" w:cstheme="minorHAnsi"/>
          <w:color w:val="000000"/>
          <w:sz w:val="20"/>
          <w:szCs w:val="20"/>
          <w:lang w:eastAsia="en-GB"/>
        </w:rPr>
        <w:t> </w:t>
      </w:r>
    </w:p>
    <w:p w14:paraId="0ADEEBA1"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5A4ED2A0">
        <w:rPr>
          <w:rFonts w:eastAsia="Times New Roman"/>
          <w:sz w:val="20"/>
          <w:szCs w:val="20"/>
          <w:lang w:eastAsia="en-GB"/>
        </w:rPr>
        <w:t> </w:t>
      </w:r>
    </w:p>
    <w:p w14:paraId="6FDB3654" w14:textId="5CE43B0F" w:rsidR="692C23FA" w:rsidRDefault="692C23FA" w:rsidP="5A4ED2A0">
      <w:pPr>
        <w:spacing w:after="0" w:line="240" w:lineRule="auto"/>
        <w:jc w:val="both"/>
        <w:rPr>
          <w:rFonts w:ascii="Calibri" w:eastAsia="Calibri" w:hAnsi="Calibri" w:cs="Calibri"/>
          <w:sz w:val="20"/>
          <w:szCs w:val="20"/>
        </w:rPr>
      </w:pPr>
      <w:r w:rsidRPr="5A4ED2A0">
        <w:rPr>
          <w:rFonts w:ascii="Calibri" w:eastAsia="Calibri" w:hAnsi="Calibri" w:cs="Calibri"/>
          <w:i/>
          <w:iCs/>
          <w:color w:val="000000" w:themeColor="text1"/>
          <w:sz w:val="20"/>
          <w:szCs w:val="20"/>
          <w:lang w:val="en-GB"/>
        </w:rPr>
        <w:t>Output 4.1.1: Sharing of knowledge between key stakeholders, including local communities, regional government agencies, NGOs and the private sector, and learning as a basis to identify and implement Integrated Food Systems</w:t>
      </w:r>
    </w:p>
    <w:p w14:paraId="5FA3A853"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247D615B"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4.1.1.1</w:t>
      </w:r>
      <w:r w:rsidRPr="002712DE">
        <w:rPr>
          <w:rFonts w:eastAsia="Times New Roman" w:cstheme="minorHAnsi"/>
          <w:sz w:val="20"/>
          <w:szCs w:val="20"/>
          <w:lang w:eastAsia="en-GB"/>
        </w:rPr>
        <w:t>:  Establish gender representative Multi-Stakeholder Partnership Platform for Integrated Food Systems </w:t>
      </w:r>
    </w:p>
    <w:p w14:paraId="790C946E"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2A73EE3" w14:textId="0F876030"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4.1.1.2</w:t>
      </w:r>
      <w:r w:rsidRPr="002712DE">
        <w:rPr>
          <w:rFonts w:eastAsia="Times New Roman" w:cstheme="minorHAnsi"/>
          <w:sz w:val="20"/>
          <w:szCs w:val="20"/>
          <w:lang w:eastAsia="en-GB"/>
        </w:rPr>
        <w:t xml:space="preserve">: Carry out </w:t>
      </w:r>
      <w:r w:rsidR="00420E69">
        <w:rPr>
          <w:rFonts w:ascii="Calibri" w:hAnsi="Calibri" w:cs="Calibri"/>
          <w:color w:val="000000"/>
          <w:sz w:val="20"/>
          <w:szCs w:val="20"/>
          <w:shd w:val="clear" w:color="auto" w:fill="FFFF00"/>
        </w:rPr>
        <w:t>gender-responsive</w:t>
      </w:r>
      <w:r w:rsidR="00420E69" w:rsidRPr="00A07F38">
        <w:rPr>
          <w:rFonts w:cstheme="minorHAnsi"/>
          <w:sz w:val="20"/>
          <w:szCs w:val="20"/>
        </w:rPr>
        <w:t xml:space="preserve"> </w:t>
      </w:r>
      <w:r w:rsidRPr="002712DE">
        <w:rPr>
          <w:rFonts w:eastAsia="Times New Roman" w:cstheme="minorHAnsi"/>
          <w:sz w:val="20"/>
          <w:szCs w:val="20"/>
          <w:lang w:eastAsia="en-GB"/>
        </w:rPr>
        <w:t>awareness campaigns on integrated aquaculture-horticulture to promote behavioural change among communities through vernacular channels on aquaculture </w:t>
      </w:r>
    </w:p>
    <w:p w14:paraId="15247F22"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42DE7C9"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4.1.1.2 are presented below: </w:t>
      </w:r>
    </w:p>
    <w:p w14:paraId="6021D8D8"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0D88B39C" w14:textId="77777777" w:rsidR="002712DE" w:rsidRPr="002712DE" w:rsidRDefault="002712DE" w:rsidP="006E37AD">
      <w:pPr>
        <w:numPr>
          <w:ilvl w:val="0"/>
          <w:numId w:val="16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Develop the project Communications Strategy  </w:t>
      </w:r>
    </w:p>
    <w:p w14:paraId="505F12AE" w14:textId="77777777" w:rsidR="002712DE" w:rsidRPr="002712DE" w:rsidRDefault="002712DE" w:rsidP="006E37AD">
      <w:pPr>
        <w:numPr>
          <w:ilvl w:val="0"/>
          <w:numId w:val="16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Conduct awareness campaign on integrated aquaculture-horticulture production system’s benefits </w:t>
      </w:r>
    </w:p>
    <w:p w14:paraId="6A5C8117"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9D12E10" w14:textId="5FFE3668"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4.1.1.3</w:t>
      </w:r>
      <w:r w:rsidRPr="002712DE">
        <w:rPr>
          <w:rFonts w:eastAsia="Times New Roman" w:cstheme="minorHAnsi"/>
          <w:sz w:val="20"/>
          <w:szCs w:val="20"/>
          <w:lang w:eastAsia="en-GB"/>
        </w:rPr>
        <w:t xml:space="preserve">: Create a repository of all the processes, </w:t>
      </w:r>
      <w:r w:rsidR="000B5111">
        <w:rPr>
          <w:rFonts w:ascii="Calibri" w:hAnsi="Calibri" w:cs="Calibri"/>
          <w:color w:val="000000"/>
          <w:sz w:val="20"/>
          <w:szCs w:val="20"/>
          <w:shd w:val="clear" w:color="auto" w:fill="FFFF00"/>
        </w:rPr>
        <w:t>gendered-disaggregated</w:t>
      </w:r>
      <w:r w:rsidR="000B5111" w:rsidRPr="00A07F38">
        <w:rPr>
          <w:rFonts w:cstheme="minorHAnsi"/>
          <w:sz w:val="20"/>
          <w:szCs w:val="20"/>
        </w:rPr>
        <w:t xml:space="preserve"> </w:t>
      </w:r>
      <w:r w:rsidRPr="002712DE">
        <w:rPr>
          <w:rFonts w:eastAsia="Times New Roman" w:cstheme="minorHAnsi"/>
          <w:sz w:val="20"/>
          <w:szCs w:val="20"/>
          <w:lang w:eastAsia="en-GB"/>
        </w:rPr>
        <w:t>success stories and lessons learnt during implementation of the project </w:t>
      </w:r>
      <w:r w:rsidR="000B5111" w:rsidRPr="00533BC0">
        <w:rPr>
          <w:rFonts w:ascii="Calibri" w:hAnsi="Calibri" w:cs="Calibri"/>
          <w:sz w:val="20"/>
          <w:szCs w:val="20"/>
          <w:highlight w:val="yellow"/>
        </w:rPr>
        <w:t>that can be linked with the GCP</w:t>
      </w:r>
    </w:p>
    <w:p w14:paraId="68E10C6D"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CA6B21A"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4.1.1.3 are presented below: </w:t>
      </w:r>
    </w:p>
    <w:p w14:paraId="420B56A1"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48072765" w14:textId="77777777" w:rsidR="002712DE" w:rsidRPr="002712DE" w:rsidRDefault="002712DE" w:rsidP="006E37AD">
      <w:pPr>
        <w:numPr>
          <w:ilvl w:val="0"/>
          <w:numId w:val="170"/>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Document outcomes and impact of the intervention </w:t>
      </w:r>
    </w:p>
    <w:p w14:paraId="557F1D6A"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08984F8A" w14:textId="6C02B5EF"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lastRenderedPageBreak/>
        <w:t>Activity 4.1.1.4</w:t>
      </w:r>
      <w:r w:rsidRPr="002712DE">
        <w:rPr>
          <w:rFonts w:eastAsia="Times New Roman" w:cstheme="minorHAnsi"/>
          <w:sz w:val="20"/>
          <w:szCs w:val="20"/>
          <w:lang w:eastAsia="en-GB"/>
        </w:rPr>
        <w:t>: Establish the project web site</w:t>
      </w:r>
      <w:r w:rsidR="000B5111">
        <w:rPr>
          <w:rFonts w:eastAsia="Times New Roman" w:cstheme="minorHAnsi"/>
          <w:sz w:val="20"/>
          <w:szCs w:val="20"/>
          <w:lang w:eastAsia="en-GB"/>
        </w:rPr>
        <w:t xml:space="preserve"> </w:t>
      </w:r>
      <w:r w:rsidR="000B5111" w:rsidRPr="00533BC0">
        <w:rPr>
          <w:rFonts w:ascii="Calibri" w:hAnsi="Calibri" w:cs="Calibri"/>
          <w:sz w:val="20"/>
          <w:szCs w:val="20"/>
          <w:highlight w:val="yellow"/>
        </w:rPr>
        <w:t>(li</w:t>
      </w:r>
      <w:r w:rsidR="000B5111">
        <w:rPr>
          <w:rFonts w:ascii="Calibri" w:hAnsi="Calibri" w:cs="Calibri"/>
          <w:sz w:val="20"/>
          <w:szCs w:val="20"/>
          <w:highlight w:val="yellow"/>
        </w:rPr>
        <w:t>n</w:t>
      </w:r>
      <w:r w:rsidR="000B5111" w:rsidRPr="00533BC0">
        <w:rPr>
          <w:rFonts w:ascii="Calibri" w:hAnsi="Calibri" w:cs="Calibri"/>
          <w:sz w:val="20"/>
          <w:szCs w:val="20"/>
          <w:highlight w:val="yellow"/>
        </w:rPr>
        <w:t>ked to the GCP website/platform)</w:t>
      </w:r>
      <w:r w:rsidRPr="002712DE">
        <w:rPr>
          <w:rFonts w:eastAsia="Times New Roman" w:cstheme="minorHAnsi"/>
          <w:sz w:val="20"/>
          <w:szCs w:val="20"/>
          <w:lang w:eastAsia="en-GB"/>
        </w:rPr>
        <w:t xml:space="preserve"> – including a series of expected knowledge outputs (case studies, flyers and information pieces) </w:t>
      </w:r>
    </w:p>
    <w:p w14:paraId="5630276A"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064F5E3"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4.1.1.4 are presented below: </w:t>
      </w:r>
    </w:p>
    <w:p w14:paraId="0C39B9EB"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D9E258B" w14:textId="77777777" w:rsidR="002712DE" w:rsidRPr="002712DE" w:rsidRDefault="002712DE" w:rsidP="006E37AD">
      <w:pPr>
        <w:numPr>
          <w:ilvl w:val="0"/>
          <w:numId w:val="171"/>
        </w:numPr>
        <w:spacing w:after="0" w:line="240" w:lineRule="auto"/>
        <w:ind w:firstLine="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Create the web site </w:t>
      </w:r>
    </w:p>
    <w:p w14:paraId="57130FAD" w14:textId="77777777" w:rsidR="002712DE" w:rsidRPr="002712DE" w:rsidRDefault="002712DE" w:rsidP="006E37AD">
      <w:pPr>
        <w:numPr>
          <w:ilvl w:val="0"/>
          <w:numId w:val="172"/>
        </w:numPr>
        <w:spacing w:after="0" w:line="240" w:lineRule="auto"/>
        <w:ind w:firstLine="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Access to documentation on the web site secured  </w:t>
      </w:r>
    </w:p>
    <w:p w14:paraId="114D32F2"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59A8323F"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7146FA">
        <w:rPr>
          <w:rFonts w:eastAsia="Times New Roman" w:cstheme="minorHAnsi"/>
          <w:sz w:val="20"/>
          <w:szCs w:val="20"/>
          <w:u w:val="single"/>
          <w:lang w:eastAsia="en-GB"/>
        </w:rPr>
        <w:t>Activity 4.1.1.5</w:t>
      </w:r>
      <w:r w:rsidRPr="002712DE">
        <w:rPr>
          <w:rFonts w:eastAsia="Times New Roman" w:cstheme="minorHAnsi"/>
          <w:sz w:val="20"/>
          <w:szCs w:val="20"/>
          <w:lang w:eastAsia="en-GB"/>
        </w:rPr>
        <w:t>: Secure content management and support to the web site </w:t>
      </w:r>
    </w:p>
    <w:p w14:paraId="249C8DE7"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28122A8C" w14:textId="77777777" w:rsidR="000B5111" w:rsidRPr="000B5111" w:rsidRDefault="002712DE" w:rsidP="000B5111">
      <w:pPr>
        <w:suppressAutoHyphens/>
        <w:autoSpaceDN w:val="0"/>
        <w:rPr>
          <w:rFonts w:cstheme="minorHAnsi"/>
        </w:rPr>
      </w:pPr>
      <w:r w:rsidRPr="000B5111">
        <w:rPr>
          <w:rFonts w:eastAsia="Times New Roman" w:cstheme="minorHAnsi"/>
          <w:sz w:val="20"/>
          <w:szCs w:val="20"/>
          <w:u w:val="single"/>
          <w:lang w:eastAsia="en-GB"/>
        </w:rPr>
        <w:t>Activity 4.1.1.6</w:t>
      </w:r>
      <w:r w:rsidRPr="000B5111">
        <w:rPr>
          <w:rFonts w:eastAsia="Times New Roman" w:cstheme="minorHAnsi"/>
          <w:sz w:val="20"/>
          <w:szCs w:val="20"/>
          <w:lang w:eastAsia="en-GB"/>
        </w:rPr>
        <w:t>: Ensure participation in the Regional Exchange Mechanism (REM) </w:t>
      </w:r>
      <w:r w:rsidR="000B5111" w:rsidRPr="000B5111">
        <w:rPr>
          <w:rFonts w:cstheme="minorHAnsi"/>
          <w:sz w:val="20"/>
          <w:szCs w:val="20"/>
        </w:rPr>
        <w:t>)</w:t>
      </w:r>
      <w:r w:rsidR="000B5111" w:rsidRPr="000B5111">
        <w:rPr>
          <w:rFonts w:cstheme="minorHAnsi"/>
          <w:sz w:val="20"/>
          <w:szCs w:val="20"/>
          <w:highlight w:val="yellow"/>
        </w:rPr>
        <w:t xml:space="preserve"> as part of the GCP</w:t>
      </w:r>
    </w:p>
    <w:p w14:paraId="529E8727" w14:textId="77777777" w:rsidR="000B5111" w:rsidRPr="000B5111" w:rsidRDefault="000B5111" w:rsidP="000B5111">
      <w:pPr>
        <w:suppressAutoHyphens/>
        <w:autoSpaceDN w:val="0"/>
        <w:jc w:val="both"/>
        <w:rPr>
          <w:rFonts w:cstheme="minorHAnsi"/>
        </w:rPr>
      </w:pPr>
      <w:r w:rsidRPr="000B5111">
        <w:rPr>
          <w:rFonts w:cstheme="minorHAnsi"/>
          <w:sz w:val="20"/>
          <w:szCs w:val="20"/>
          <w:highlight w:val="yellow"/>
          <w:u w:val="single"/>
        </w:rPr>
        <w:t>Activity 4.1.1.7:</w:t>
      </w:r>
      <w:r w:rsidRPr="000B5111">
        <w:rPr>
          <w:rFonts w:cstheme="minorHAnsi"/>
          <w:sz w:val="20"/>
          <w:szCs w:val="20"/>
          <w:highlight w:val="yellow"/>
        </w:rPr>
        <w:t xml:space="preserve"> </w:t>
      </w:r>
      <w:r w:rsidRPr="000B5111">
        <w:rPr>
          <w:rFonts w:ascii="Calibri" w:hAnsi="Calibri" w:cs="Calibri"/>
          <w:sz w:val="20"/>
          <w:szCs w:val="20"/>
          <w:highlight w:val="yellow"/>
        </w:rPr>
        <w:t>Facilitate hands-on South-South learning exchanges specifically focused on aquaponics system monitoring and management, in collaboration with South Africa’s FSIP project</w:t>
      </w:r>
      <w:r w:rsidRPr="000B5111">
        <w:rPr>
          <w:rFonts w:cstheme="minorHAnsi"/>
          <w:sz w:val="20"/>
          <w:szCs w:val="20"/>
          <w:u w:val="single"/>
        </w:rPr>
        <w:t xml:space="preserve"> </w:t>
      </w:r>
    </w:p>
    <w:p w14:paraId="09E4175E" w14:textId="542FCAF1"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4.1.1.</w:t>
      </w:r>
      <w:r w:rsidR="000B5111" w:rsidRPr="000B5111">
        <w:rPr>
          <w:rFonts w:eastAsia="Times New Roman" w:cstheme="minorHAnsi"/>
          <w:sz w:val="20"/>
          <w:szCs w:val="20"/>
          <w:highlight w:val="yellow"/>
          <w:u w:val="single"/>
          <w:lang w:eastAsia="en-GB"/>
        </w:rPr>
        <w:t>8</w:t>
      </w:r>
      <w:r w:rsidRPr="002712DE">
        <w:rPr>
          <w:rFonts w:eastAsia="Times New Roman" w:cstheme="minorHAnsi"/>
          <w:sz w:val="20"/>
          <w:szCs w:val="20"/>
          <w:lang w:eastAsia="en-GB"/>
        </w:rPr>
        <w:t xml:space="preserve">: </w:t>
      </w:r>
      <w:r w:rsidRPr="002712DE">
        <w:rPr>
          <w:rFonts w:eastAsia="Times New Roman" w:cstheme="minorHAnsi"/>
          <w:color w:val="000000"/>
          <w:sz w:val="20"/>
          <w:szCs w:val="20"/>
          <w:shd w:val="clear" w:color="auto" w:fill="FFFFFF"/>
          <w:lang w:eastAsia="en-GB"/>
        </w:rPr>
        <w:t>Environmental and Social Safeguards Management, Gender Action Plan and Stakeholder Engagement Plan are operationalized</w:t>
      </w:r>
      <w:r w:rsidRPr="002712DE">
        <w:rPr>
          <w:rFonts w:eastAsia="Times New Roman" w:cstheme="minorHAnsi"/>
          <w:color w:val="000000"/>
          <w:sz w:val="20"/>
          <w:szCs w:val="20"/>
          <w:lang w:eastAsia="en-GB"/>
        </w:rPr>
        <w:t> </w:t>
      </w:r>
    </w:p>
    <w:p w14:paraId="0E611C89"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E906DC4" w14:textId="593137BF"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4.1.1.</w:t>
      </w:r>
      <w:r w:rsidR="000B5111" w:rsidRPr="000B5111">
        <w:rPr>
          <w:rFonts w:eastAsia="Times New Roman" w:cstheme="minorHAnsi"/>
          <w:color w:val="000000"/>
          <w:sz w:val="20"/>
          <w:szCs w:val="20"/>
          <w:highlight w:val="yellow"/>
          <w:lang w:eastAsia="en-GB"/>
        </w:rPr>
        <w:t>8</w:t>
      </w:r>
      <w:r w:rsidRPr="002712DE">
        <w:rPr>
          <w:rFonts w:eastAsia="Times New Roman" w:cstheme="minorHAnsi"/>
          <w:color w:val="000000"/>
          <w:sz w:val="20"/>
          <w:szCs w:val="20"/>
          <w:lang w:eastAsia="en-GB"/>
        </w:rPr>
        <w:t xml:space="preserve"> are presented below: </w:t>
      </w:r>
    </w:p>
    <w:p w14:paraId="45CFC24F"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4E5E1CD3" w14:textId="77777777" w:rsidR="002712DE" w:rsidRPr="002712DE" w:rsidRDefault="002712DE" w:rsidP="006E37AD">
      <w:pPr>
        <w:numPr>
          <w:ilvl w:val="0"/>
          <w:numId w:val="173"/>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Integrate safeguard management recommendations into the awareness campaign </w:t>
      </w:r>
    </w:p>
    <w:p w14:paraId="0B84B97A" w14:textId="77777777" w:rsidR="002712DE" w:rsidRPr="002712DE" w:rsidRDefault="002712DE" w:rsidP="006E37AD">
      <w:pPr>
        <w:numPr>
          <w:ilvl w:val="0"/>
          <w:numId w:val="174"/>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Update and implement the Stakeholder Engagement plan and Gender Action Plan for the project to ensure all stakeholders are engaged appropriately with regards to the project activities </w:t>
      </w:r>
    </w:p>
    <w:p w14:paraId="7DCC233B"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B708B31"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b/>
          <w:bCs/>
          <w:sz w:val="20"/>
          <w:szCs w:val="20"/>
          <w:lang w:eastAsia="en-GB"/>
        </w:rPr>
        <w:t>Outcome 4.2: Monitoring and adaptation of project strategies</w:t>
      </w:r>
      <w:r w:rsidRPr="002712DE">
        <w:rPr>
          <w:rFonts w:eastAsia="Times New Roman" w:cstheme="minorHAnsi"/>
          <w:sz w:val="20"/>
          <w:szCs w:val="20"/>
          <w:lang w:eastAsia="en-GB"/>
        </w:rPr>
        <w:t> </w:t>
      </w:r>
    </w:p>
    <w:p w14:paraId="47989AE9" w14:textId="77777777" w:rsidR="002712DE" w:rsidRPr="002712DE" w:rsidRDefault="002712DE" w:rsidP="002712DE">
      <w:pPr>
        <w:spacing w:after="0" w:line="240" w:lineRule="auto"/>
        <w:ind w:left="18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447BBAC1"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i/>
          <w:iCs/>
          <w:color w:val="000000"/>
          <w:sz w:val="20"/>
          <w:szCs w:val="20"/>
          <w:lang w:eastAsia="en-GB"/>
        </w:rPr>
        <w:t>Output 4.2.1: Monitoring across the project target areas including inland aquaculture and small-scale fisheries improved</w:t>
      </w:r>
      <w:r w:rsidRPr="002712DE">
        <w:rPr>
          <w:rFonts w:eastAsia="Times New Roman" w:cstheme="minorHAnsi"/>
          <w:color w:val="000000"/>
          <w:sz w:val="20"/>
          <w:szCs w:val="20"/>
          <w:lang w:eastAsia="en-GB"/>
        </w:rPr>
        <w:t> </w:t>
      </w:r>
    </w:p>
    <w:p w14:paraId="59B85D59" w14:textId="77777777" w:rsidR="002712DE" w:rsidRPr="002712DE" w:rsidRDefault="002712DE" w:rsidP="002712DE">
      <w:pPr>
        <w:spacing w:after="0" w:line="240" w:lineRule="auto"/>
        <w:ind w:left="18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0E1F401"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4.2.1.1</w:t>
      </w:r>
      <w:r w:rsidRPr="002712DE">
        <w:rPr>
          <w:rFonts w:eastAsia="Times New Roman" w:cstheme="minorHAnsi"/>
          <w:sz w:val="20"/>
          <w:szCs w:val="20"/>
          <w:lang w:eastAsia="en-GB"/>
        </w:rPr>
        <w:t>: Work with academia and research institution to develop a long-term monitoring programme and initiate tracking of the project’s interventions including climate change effects </w:t>
      </w:r>
    </w:p>
    <w:p w14:paraId="475A8794"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71021F6"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4.2.1.1 are presented below: </w:t>
      </w:r>
    </w:p>
    <w:p w14:paraId="40F3DB78"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6637633B" w14:textId="77777777" w:rsidR="002712DE" w:rsidRPr="002712DE" w:rsidRDefault="002712DE" w:rsidP="006E37AD">
      <w:pPr>
        <w:numPr>
          <w:ilvl w:val="0"/>
          <w:numId w:val="175"/>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Develop a long-term monitoring programme </w:t>
      </w:r>
    </w:p>
    <w:p w14:paraId="75E6CA10" w14:textId="77777777" w:rsidR="002712DE" w:rsidRPr="002712DE" w:rsidRDefault="002712DE" w:rsidP="006E37AD">
      <w:pPr>
        <w:numPr>
          <w:ilvl w:val="0"/>
          <w:numId w:val="176"/>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Initiate tracking of the project’s interventions </w:t>
      </w:r>
    </w:p>
    <w:p w14:paraId="31E2BCC7" w14:textId="77777777" w:rsidR="002712DE" w:rsidRPr="002712DE" w:rsidRDefault="002712DE" w:rsidP="006E37AD">
      <w:pPr>
        <w:numPr>
          <w:ilvl w:val="0"/>
          <w:numId w:val="177"/>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Ensure monitoring and evaluation of ESMF, SEP and GAAP </w:t>
      </w:r>
    </w:p>
    <w:p w14:paraId="6270E699"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204B604A"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4.2.1.2</w:t>
      </w:r>
      <w:r w:rsidRPr="002712DE">
        <w:rPr>
          <w:rFonts w:eastAsia="Times New Roman" w:cstheme="minorHAnsi"/>
          <w:sz w:val="20"/>
          <w:szCs w:val="20"/>
          <w:lang w:eastAsia="en-GB"/>
        </w:rPr>
        <w:t>: Develop proposals for research on transformative aquaculture-horticulture solutions </w:t>
      </w:r>
    </w:p>
    <w:p w14:paraId="06B9AF28"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C8154D2"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i/>
          <w:iCs/>
          <w:sz w:val="20"/>
          <w:szCs w:val="20"/>
          <w:lang w:eastAsia="en-GB"/>
        </w:rPr>
        <w:t>Output 4.2.2: Capacities to use digital/mobile technologies and tools for integrated land use planning and mapping strengthened</w:t>
      </w:r>
      <w:r w:rsidRPr="002712DE">
        <w:rPr>
          <w:rFonts w:eastAsia="Times New Roman" w:cstheme="minorHAnsi"/>
          <w:sz w:val="20"/>
          <w:szCs w:val="20"/>
          <w:lang w:eastAsia="en-GB"/>
        </w:rPr>
        <w:t> </w:t>
      </w:r>
    </w:p>
    <w:p w14:paraId="289FB41D"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1CD7C61"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4.2.2.1</w:t>
      </w:r>
      <w:r w:rsidRPr="002712DE">
        <w:rPr>
          <w:rFonts w:eastAsia="Times New Roman" w:cstheme="minorHAnsi"/>
          <w:sz w:val="20"/>
          <w:szCs w:val="20"/>
          <w:lang w:eastAsia="en-GB"/>
        </w:rPr>
        <w:t>: Training (virtual, field based) on the use of digital/mobile technologies and tools for integrated land use planning and mapping, including GIS for land suitability analysis and mapping </w:t>
      </w:r>
    </w:p>
    <w:p w14:paraId="13293F6D"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3072F631"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4.2.2.1 are presented below: </w:t>
      </w:r>
    </w:p>
    <w:p w14:paraId="455B751D"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60A8C608" w14:textId="77777777" w:rsidR="002712DE" w:rsidRPr="002712DE" w:rsidRDefault="002712DE" w:rsidP="006E37AD">
      <w:pPr>
        <w:numPr>
          <w:ilvl w:val="0"/>
          <w:numId w:val="178"/>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Combine indigenous knowledge with the modern technologies on land use planning and suitability assessment </w:t>
      </w:r>
    </w:p>
    <w:p w14:paraId="45C1FB58" w14:textId="77777777" w:rsidR="002712DE" w:rsidRPr="002712DE" w:rsidRDefault="002712DE" w:rsidP="006E37AD">
      <w:pPr>
        <w:numPr>
          <w:ilvl w:val="0"/>
          <w:numId w:val="179"/>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Conduct land survey </w:t>
      </w:r>
    </w:p>
    <w:p w14:paraId="3DD44206"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2F5BEF8"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u w:val="single"/>
          <w:lang w:eastAsia="en-GB"/>
        </w:rPr>
        <w:t>Activity 4.2.2.2</w:t>
      </w:r>
      <w:r w:rsidRPr="002712DE">
        <w:rPr>
          <w:rFonts w:eastAsia="Times New Roman" w:cstheme="minorHAnsi"/>
          <w:sz w:val="20"/>
          <w:szCs w:val="20"/>
          <w:lang w:eastAsia="en-GB"/>
        </w:rPr>
        <w:t>: Carry out training (virtual, field based) on inland water monitoring through aerial mapping and photography </w:t>
      </w:r>
    </w:p>
    <w:p w14:paraId="78ABDAF3"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lastRenderedPageBreak/>
        <w:t> </w:t>
      </w:r>
    </w:p>
    <w:p w14:paraId="73FB9895"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Sub-activities under Activity 4.2.2.2 are presented below: </w:t>
      </w:r>
    </w:p>
    <w:p w14:paraId="16197328" w14:textId="77777777" w:rsidR="002712DE" w:rsidRPr="002712DE" w:rsidRDefault="002712DE" w:rsidP="002712DE">
      <w:pPr>
        <w:spacing w:after="0" w:line="240" w:lineRule="auto"/>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69639614" w14:textId="77777777" w:rsidR="002712DE" w:rsidRPr="002712DE" w:rsidRDefault="002712DE" w:rsidP="006E37AD">
      <w:pPr>
        <w:numPr>
          <w:ilvl w:val="0"/>
          <w:numId w:val="180"/>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Provide suitable equipment for monitoring </w:t>
      </w:r>
    </w:p>
    <w:p w14:paraId="2C816139" w14:textId="77777777" w:rsidR="002712DE" w:rsidRPr="002712DE" w:rsidRDefault="002712DE" w:rsidP="006E37AD">
      <w:pPr>
        <w:numPr>
          <w:ilvl w:val="0"/>
          <w:numId w:val="181"/>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Carry out training </w:t>
      </w:r>
    </w:p>
    <w:p w14:paraId="7A7B8705" w14:textId="77777777" w:rsidR="002712DE" w:rsidRPr="002712DE" w:rsidRDefault="002712DE" w:rsidP="002712DE">
      <w:pPr>
        <w:spacing w:after="0" w:line="240" w:lineRule="auto"/>
        <w:ind w:left="420" w:hanging="420"/>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6FF7B74F"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b/>
          <w:bCs/>
          <w:sz w:val="20"/>
          <w:szCs w:val="20"/>
          <w:u w:val="single"/>
          <w:lang w:val="en-GB" w:eastAsia="en-GB"/>
        </w:rPr>
        <w:t>Project Monitoring and Evaluation (M&amp;E)</w:t>
      </w:r>
      <w:r w:rsidRPr="002712DE">
        <w:rPr>
          <w:rFonts w:eastAsia="Times New Roman" w:cstheme="minorHAnsi"/>
          <w:sz w:val="20"/>
          <w:szCs w:val="20"/>
          <w:lang w:eastAsia="en-GB"/>
        </w:rPr>
        <w:t> </w:t>
      </w:r>
    </w:p>
    <w:p w14:paraId="0D405281" w14:textId="77777777" w:rsidR="002712DE" w:rsidRPr="002712DE" w:rsidRDefault="002712DE" w:rsidP="002712DE">
      <w:pPr>
        <w:spacing w:after="0" w:line="240" w:lineRule="auto"/>
        <w:ind w:left="180" w:right="-6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7A9DBA1"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Project Monitoring and Evaluation (M&amp;E) ensures that the project outcomes and impacts are systematically monitored, reviewed, and evaluated. The primary objective of the M&amp;E Outcome is to ensure that the overall project is effectively and efficiently monitored and evaluated. At inception, the project management unit will develop a detailed participatory M&amp;E Plan involving relevant stakeholders to monitor project impacts. Monitoring data and information will inform the project's adaptive management and generate knowledge and lessons to be shared under Output 4.1.1. to be integrated into regional development planning processes. An independent mid-term review and terminal evaluation of the project will be undertaken to evaluate project progress and performance.  </w:t>
      </w:r>
    </w:p>
    <w:p w14:paraId="4A5B953E" w14:textId="77777777" w:rsidR="002712DE" w:rsidRPr="002712DE" w:rsidRDefault="002712DE" w:rsidP="002712DE">
      <w:pPr>
        <w:spacing w:after="0" w:line="240" w:lineRule="auto"/>
        <w:ind w:left="360" w:right="180"/>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 </w:t>
      </w:r>
    </w:p>
    <w:p w14:paraId="367938A0" w14:textId="77777777" w:rsidR="002712DE" w:rsidRPr="002712DE" w:rsidRDefault="002712DE" w:rsidP="002712DE">
      <w:pPr>
        <w:spacing w:after="0" w:line="240" w:lineRule="auto"/>
        <w:ind w:right="180"/>
        <w:jc w:val="both"/>
        <w:textAlignment w:val="baseline"/>
        <w:rPr>
          <w:rFonts w:eastAsia="Times New Roman" w:cstheme="minorHAnsi"/>
          <w:sz w:val="20"/>
          <w:szCs w:val="20"/>
          <w:lang w:eastAsia="en-GB"/>
        </w:rPr>
      </w:pPr>
      <w:r w:rsidRPr="002712DE">
        <w:rPr>
          <w:rFonts w:eastAsia="Times New Roman" w:cstheme="minorHAnsi"/>
          <w:color w:val="000000"/>
          <w:sz w:val="20"/>
          <w:szCs w:val="20"/>
          <w:lang w:eastAsia="en-GB"/>
        </w:rPr>
        <w:t>Monitoring and evaluation will include gender-sensitive indicators, methodologies, qualitative and quantitative frameworks for tracking reporting on gender progress and results during Project Progress Reports (PPR), annual Project Implementation Reports (PIR), mid-term review (MTR), and terminal evaluation (TE).  </w:t>
      </w:r>
    </w:p>
    <w:p w14:paraId="637E2871" w14:textId="77777777" w:rsidR="002712DE" w:rsidRPr="002712DE" w:rsidRDefault="002712DE" w:rsidP="002712DE">
      <w:pPr>
        <w:spacing w:after="0" w:line="240" w:lineRule="auto"/>
        <w:ind w:left="180" w:right="-6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79E25A7A"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i/>
          <w:iCs/>
          <w:sz w:val="20"/>
          <w:szCs w:val="20"/>
          <w:lang w:val="en-GB" w:eastAsia="en-GB"/>
        </w:rPr>
        <w:t>M&amp;E Output: Project Monitoring and Evaluation plan effectively developed and implemented to ensure that the project outcomes and impacts are systematically monitored, reviewed, and evaluated</w:t>
      </w:r>
      <w:r w:rsidRPr="002712DE">
        <w:rPr>
          <w:rFonts w:eastAsia="Times New Roman" w:cstheme="minorHAnsi"/>
          <w:sz w:val="20"/>
          <w:szCs w:val="20"/>
          <w:lang w:eastAsia="en-GB"/>
        </w:rPr>
        <w:t> </w:t>
      </w:r>
    </w:p>
    <w:p w14:paraId="7BB5FBF1"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0F8F55E6"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u w:val="single"/>
          <w:lang w:val="en-GB" w:eastAsia="en-GB"/>
        </w:rPr>
        <w:t>M&amp;E activity 1</w:t>
      </w:r>
      <w:r w:rsidRPr="002712DE">
        <w:rPr>
          <w:rFonts w:eastAsia="Times New Roman" w:cstheme="minorHAnsi"/>
          <w:sz w:val="20"/>
          <w:szCs w:val="20"/>
          <w:lang w:val="en-GB" w:eastAsia="en-GB"/>
        </w:rPr>
        <w:t>: Develop a detailed M&amp;E plan at project inception, specifying roles and responsibilities, timing of monitoring activities, specific tools and budget. This will include:</w:t>
      </w:r>
      <w:r w:rsidRPr="002712DE">
        <w:rPr>
          <w:rFonts w:eastAsia="Times New Roman" w:cstheme="minorHAnsi"/>
          <w:sz w:val="20"/>
          <w:szCs w:val="20"/>
          <w:lang w:eastAsia="en-GB"/>
        </w:rPr>
        <w:t> </w:t>
      </w:r>
    </w:p>
    <w:p w14:paraId="08DF0A16" w14:textId="77777777" w:rsidR="002712DE" w:rsidRPr="002712DE" w:rsidRDefault="002712DE" w:rsidP="002712DE">
      <w:pPr>
        <w:spacing w:after="0" w:line="240" w:lineRule="auto"/>
        <w:ind w:left="180" w:right="-6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6F92A3F0" w14:textId="77777777" w:rsidR="002712DE" w:rsidRPr="002712DE" w:rsidRDefault="002712DE" w:rsidP="006E37AD">
      <w:pPr>
        <w:numPr>
          <w:ilvl w:val="0"/>
          <w:numId w:val="182"/>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Finalising the detailed M&amp;E plan for the project.</w:t>
      </w:r>
      <w:r w:rsidRPr="002712DE">
        <w:rPr>
          <w:rFonts w:eastAsia="Times New Roman" w:cstheme="minorHAnsi"/>
          <w:sz w:val="20"/>
          <w:szCs w:val="20"/>
          <w:lang w:eastAsia="en-GB"/>
        </w:rPr>
        <w:t> </w:t>
      </w:r>
    </w:p>
    <w:p w14:paraId="67A825FF" w14:textId="77777777" w:rsidR="002712DE" w:rsidRPr="002712DE" w:rsidRDefault="002712DE" w:rsidP="006E37AD">
      <w:pPr>
        <w:numPr>
          <w:ilvl w:val="0"/>
          <w:numId w:val="183"/>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Improving capacity for data collection, analysis and reporting of Namibia’s aquaculture-horticulture sector.</w:t>
      </w:r>
      <w:r w:rsidRPr="002712DE">
        <w:rPr>
          <w:rFonts w:eastAsia="Times New Roman" w:cstheme="minorHAnsi"/>
          <w:sz w:val="20"/>
          <w:szCs w:val="20"/>
          <w:lang w:eastAsia="en-GB"/>
        </w:rPr>
        <w:t> </w:t>
      </w:r>
    </w:p>
    <w:p w14:paraId="38C6928F" w14:textId="77777777" w:rsidR="002712DE" w:rsidRPr="002712DE" w:rsidRDefault="002712DE" w:rsidP="006E37AD">
      <w:pPr>
        <w:numPr>
          <w:ilvl w:val="0"/>
          <w:numId w:val="184"/>
        </w:numPr>
        <w:spacing w:after="0" w:line="240" w:lineRule="auto"/>
        <w:ind w:left="284" w:hanging="284"/>
        <w:jc w:val="both"/>
        <w:textAlignment w:val="baseline"/>
        <w:rPr>
          <w:rFonts w:eastAsia="Times New Roman" w:cstheme="minorHAnsi"/>
          <w:sz w:val="20"/>
          <w:szCs w:val="20"/>
          <w:lang w:eastAsia="en-GB"/>
        </w:rPr>
      </w:pPr>
      <w:r w:rsidRPr="002712DE">
        <w:rPr>
          <w:rFonts w:eastAsia="Times New Roman" w:cstheme="minorHAnsi"/>
          <w:sz w:val="20"/>
          <w:szCs w:val="20"/>
          <w:lang w:val="en-GB" w:eastAsia="en-GB"/>
        </w:rPr>
        <w:t>Support the development of indicators to measure the impact of aquaculture-horticulture activities on biodiversity and climate change.</w:t>
      </w:r>
      <w:r w:rsidRPr="002712DE">
        <w:rPr>
          <w:rFonts w:eastAsia="Times New Roman" w:cstheme="minorHAnsi"/>
          <w:sz w:val="20"/>
          <w:szCs w:val="20"/>
          <w:lang w:eastAsia="en-GB"/>
        </w:rPr>
        <w:t> </w:t>
      </w:r>
    </w:p>
    <w:p w14:paraId="34F15982" w14:textId="77777777" w:rsidR="002712DE" w:rsidRPr="002712DE" w:rsidRDefault="002712DE" w:rsidP="002712DE">
      <w:pPr>
        <w:spacing w:after="0" w:line="240" w:lineRule="auto"/>
        <w:ind w:left="180" w:right="-6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2A0396BC"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u w:val="single"/>
          <w:lang w:val="en-GB" w:eastAsia="en-GB"/>
        </w:rPr>
        <w:t>M&amp;E activity 2</w:t>
      </w:r>
      <w:r w:rsidRPr="002712DE">
        <w:rPr>
          <w:rFonts w:eastAsia="Times New Roman" w:cstheme="minorHAnsi"/>
          <w:sz w:val="20"/>
          <w:szCs w:val="20"/>
          <w:lang w:val="en-GB" w:eastAsia="en-GB"/>
        </w:rPr>
        <w:t>: Conduct an annual review of the initial M&amp;E plan and update it as relevant.</w:t>
      </w:r>
      <w:r w:rsidRPr="002712DE">
        <w:rPr>
          <w:rFonts w:eastAsia="Times New Roman" w:cstheme="minorHAnsi"/>
          <w:sz w:val="20"/>
          <w:szCs w:val="20"/>
          <w:lang w:eastAsia="en-GB"/>
        </w:rPr>
        <w:t> </w:t>
      </w:r>
    </w:p>
    <w:p w14:paraId="66BA8136"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BFBE96F"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u w:val="single"/>
          <w:lang w:val="en-GB" w:eastAsia="en-GB"/>
        </w:rPr>
        <w:t>M&amp;E activity 3</w:t>
      </w:r>
      <w:r w:rsidRPr="002712DE">
        <w:rPr>
          <w:rFonts w:eastAsia="Times New Roman" w:cstheme="minorHAnsi"/>
          <w:sz w:val="20"/>
          <w:szCs w:val="20"/>
          <w:lang w:val="en-GB" w:eastAsia="en-GB"/>
        </w:rPr>
        <w:t>: Activity monitoring and output/milestone achievement tracking. </w:t>
      </w:r>
      <w:r w:rsidRPr="002712DE">
        <w:rPr>
          <w:rFonts w:eastAsia="Times New Roman" w:cstheme="minorHAnsi"/>
          <w:sz w:val="20"/>
          <w:szCs w:val="20"/>
          <w:lang w:eastAsia="en-GB"/>
        </w:rPr>
        <w:t> </w:t>
      </w:r>
    </w:p>
    <w:p w14:paraId="2A37019F"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B45F061"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u w:val="single"/>
          <w:lang w:val="en-GB" w:eastAsia="en-GB"/>
        </w:rPr>
        <w:t>M&amp;E activity 4</w:t>
      </w:r>
      <w:r w:rsidRPr="002712DE">
        <w:rPr>
          <w:rFonts w:eastAsia="Times New Roman" w:cstheme="minorHAnsi"/>
          <w:sz w:val="20"/>
          <w:szCs w:val="20"/>
          <w:lang w:val="en-GB" w:eastAsia="en-GB"/>
        </w:rPr>
        <w:t>: Project Steering Committee progress review meetings. </w:t>
      </w:r>
      <w:r w:rsidRPr="002712DE">
        <w:rPr>
          <w:rFonts w:eastAsia="Times New Roman" w:cstheme="minorHAnsi"/>
          <w:sz w:val="20"/>
          <w:szCs w:val="20"/>
          <w:lang w:eastAsia="en-GB"/>
        </w:rPr>
        <w:t> </w:t>
      </w:r>
    </w:p>
    <w:p w14:paraId="652374E1"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C47CC0F"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u w:val="single"/>
          <w:lang w:val="en-GB" w:eastAsia="en-GB"/>
        </w:rPr>
        <w:t>M&amp;E activity 5</w:t>
      </w:r>
      <w:r w:rsidRPr="002712DE">
        <w:rPr>
          <w:rFonts w:eastAsia="Times New Roman" w:cstheme="minorHAnsi"/>
          <w:sz w:val="20"/>
          <w:szCs w:val="20"/>
          <w:lang w:val="en-GB" w:eastAsia="en-GB"/>
        </w:rPr>
        <w:t>: Project mid-term review. </w:t>
      </w:r>
      <w:r w:rsidRPr="002712DE">
        <w:rPr>
          <w:rFonts w:eastAsia="Times New Roman" w:cstheme="minorHAnsi"/>
          <w:sz w:val="20"/>
          <w:szCs w:val="20"/>
          <w:lang w:eastAsia="en-GB"/>
        </w:rPr>
        <w:t> </w:t>
      </w:r>
    </w:p>
    <w:p w14:paraId="096C19A5"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lang w:eastAsia="en-GB"/>
        </w:rPr>
        <w:t> </w:t>
      </w:r>
    </w:p>
    <w:p w14:paraId="13207947" w14:textId="77777777" w:rsidR="002712DE" w:rsidRPr="002712DE" w:rsidRDefault="002712DE" w:rsidP="002712DE">
      <w:pPr>
        <w:spacing w:after="0" w:line="240" w:lineRule="auto"/>
        <w:ind w:right="-60"/>
        <w:jc w:val="both"/>
        <w:textAlignment w:val="baseline"/>
        <w:rPr>
          <w:rFonts w:eastAsia="Times New Roman" w:cstheme="minorHAnsi"/>
          <w:sz w:val="20"/>
          <w:szCs w:val="20"/>
          <w:lang w:eastAsia="en-GB"/>
        </w:rPr>
      </w:pPr>
      <w:r w:rsidRPr="002712DE">
        <w:rPr>
          <w:rFonts w:eastAsia="Times New Roman" w:cstheme="minorHAnsi"/>
          <w:sz w:val="20"/>
          <w:szCs w:val="20"/>
          <w:u w:val="single"/>
          <w:lang w:val="en-GB" w:eastAsia="en-GB"/>
        </w:rPr>
        <w:t>M&amp;E activity 6</w:t>
      </w:r>
      <w:r w:rsidRPr="002712DE">
        <w:rPr>
          <w:rFonts w:eastAsia="Times New Roman" w:cstheme="minorHAnsi"/>
          <w:sz w:val="20"/>
          <w:szCs w:val="20"/>
          <w:lang w:val="en-GB" w:eastAsia="en-GB"/>
        </w:rPr>
        <w:t>: Project terminal evaluation. </w:t>
      </w:r>
      <w:r w:rsidRPr="002712DE">
        <w:rPr>
          <w:rFonts w:eastAsia="Times New Roman" w:cstheme="minorHAnsi"/>
          <w:sz w:val="20"/>
          <w:szCs w:val="20"/>
          <w:lang w:eastAsia="en-GB"/>
        </w:rPr>
        <w:t> </w:t>
      </w:r>
    </w:p>
    <w:p w14:paraId="683D8676" w14:textId="77777777" w:rsidR="002712DE" w:rsidRPr="002712DE" w:rsidRDefault="002712DE" w:rsidP="002712DE"/>
    <w:p w14:paraId="067C1DD9" w14:textId="77777777" w:rsidR="00485F0E" w:rsidRPr="00485F0E" w:rsidRDefault="6173B771" w:rsidP="00485F0E">
      <w:pPr>
        <w:spacing w:after="0" w:line="240" w:lineRule="auto"/>
        <w:jc w:val="both"/>
        <w:rPr>
          <w:rFonts w:ascii="Calibri" w:eastAsia="SimSun" w:hAnsi="Calibri" w:cs="Segoe UI"/>
          <w:color w:val="000000"/>
          <w:sz w:val="20"/>
          <w:szCs w:val="20"/>
        </w:rPr>
      </w:pPr>
      <w:r w:rsidRPr="124B15CF">
        <w:rPr>
          <w:rFonts w:ascii="Calibri" w:eastAsia="SimSun" w:hAnsi="Calibri" w:cs="Times New Roman"/>
          <w:b/>
          <w:bCs/>
          <w:sz w:val="20"/>
          <w:szCs w:val="20"/>
          <w:u w:val="single"/>
        </w:rPr>
        <w:t>Agreement on intellectual property rights and use of the logo on the project’s deliverables and disclosure of information</w:t>
      </w:r>
      <w:r w:rsidRPr="00485F0E">
        <w:rPr>
          <w:rFonts w:ascii="Calibri" w:eastAsia="SimSun" w:hAnsi="Calibri" w:cs="Times New Roman"/>
          <w:b/>
          <w:bCs/>
          <w:sz w:val="20"/>
          <w:szCs w:val="20"/>
        </w:rPr>
        <w:t xml:space="preserve">: </w:t>
      </w:r>
      <w:r w:rsidRPr="00485F0E">
        <w:rPr>
          <w:rFonts w:ascii="Calibri" w:eastAsia="SimSun" w:hAnsi="Calibri" w:cs="Times New Roman"/>
          <w:sz w:val="20"/>
          <w:szCs w:val="20"/>
        </w:rPr>
        <w:t>T</w:t>
      </w:r>
      <w:r w:rsidRPr="00485F0E">
        <w:rPr>
          <w:rFonts w:ascii="Calibri" w:eastAsia="SimSun" w:hAnsi="Calibri" w:cs="Calibri"/>
          <w:sz w:val="20"/>
          <w:szCs w:val="20"/>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00485F0E" w:rsidRPr="00485F0E">
        <w:rPr>
          <w:rFonts w:ascii="Arial" w:eastAsia="SimSun" w:hAnsi="Arial" w:cs="Times New Roman"/>
          <w:sz w:val="18"/>
          <w:szCs w:val="18"/>
          <w:vertAlign w:val="superscript"/>
        </w:rPr>
        <w:footnoteReference w:id="2"/>
      </w:r>
      <w:r w:rsidRPr="00485F0E">
        <w:rPr>
          <w:rFonts w:ascii="Calibri" w:eastAsia="SimSun" w:hAnsi="Calibri" w:cs="Calibri"/>
          <w:sz w:val="20"/>
          <w:szCs w:val="20"/>
        </w:rPr>
        <w:t xml:space="preserve"> and</w:t>
      </w:r>
      <w:r w:rsidRPr="00485F0E">
        <w:rPr>
          <w:rFonts w:ascii="Calibri" w:eastAsia="SimSun" w:hAnsi="Calibri" w:cs="Segoe UI"/>
          <w:color w:val="000000"/>
          <w:sz w:val="20"/>
          <w:szCs w:val="20"/>
        </w:rPr>
        <w:t xml:space="preserve"> the GEF policy on public involvement</w:t>
      </w:r>
      <w:r w:rsidR="00485F0E" w:rsidRPr="00485F0E">
        <w:rPr>
          <w:rFonts w:ascii="Arial" w:eastAsia="SimSun" w:hAnsi="Arial" w:cs="Times New Roman"/>
          <w:color w:val="000000"/>
          <w:sz w:val="18"/>
          <w:szCs w:val="18"/>
          <w:vertAlign w:val="superscript"/>
        </w:rPr>
        <w:footnoteReference w:id="3"/>
      </w:r>
      <w:r w:rsidRPr="00485F0E">
        <w:rPr>
          <w:rFonts w:ascii="Calibri" w:eastAsia="SimSun" w:hAnsi="Calibri" w:cs="Segoe UI"/>
          <w:color w:val="000000"/>
          <w:sz w:val="20"/>
          <w:szCs w:val="20"/>
        </w:rPr>
        <w:t xml:space="preserve">. </w:t>
      </w:r>
    </w:p>
    <w:p w14:paraId="6291B9D0" w14:textId="77777777" w:rsidR="00485F0E" w:rsidRPr="00485F0E" w:rsidRDefault="00485F0E" w:rsidP="00485F0E">
      <w:pPr>
        <w:spacing w:after="0" w:line="240" w:lineRule="auto"/>
        <w:jc w:val="both"/>
        <w:rPr>
          <w:rFonts w:ascii="Calibri" w:eastAsia="SimSun" w:hAnsi="Calibri" w:cs="Calibri"/>
          <w:i/>
          <w:sz w:val="20"/>
          <w:szCs w:val="20"/>
        </w:rPr>
      </w:pPr>
    </w:p>
    <w:p w14:paraId="7BD5689B" w14:textId="3C21B4EE" w:rsidR="00485F0E" w:rsidRPr="00485F0E" w:rsidRDefault="00485F0E" w:rsidP="124B15CF">
      <w:pPr>
        <w:spacing w:after="0" w:line="240" w:lineRule="auto"/>
        <w:jc w:val="both"/>
        <w:rPr>
          <w:rFonts w:ascii="Calibri" w:eastAsia="SimSun" w:hAnsi="Calibri" w:cs="Calibri"/>
          <w:i/>
          <w:iCs/>
          <w:sz w:val="20"/>
          <w:szCs w:val="20"/>
          <w:highlight w:val="yellow"/>
        </w:rPr>
      </w:pPr>
      <w:r w:rsidRPr="124B15CF">
        <w:rPr>
          <w:rFonts w:ascii="Calibri" w:eastAsia="SimSun" w:hAnsi="Calibri" w:cs="Calibri"/>
          <w:b/>
          <w:bCs/>
          <w:sz w:val="20"/>
          <w:szCs w:val="20"/>
          <w:u w:val="single"/>
        </w:rPr>
        <w:t>Resources required to achieve the expected result:</w:t>
      </w:r>
      <w:r w:rsidRPr="124B15CF">
        <w:rPr>
          <w:rFonts w:ascii="Calibri" w:eastAsia="SimSun" w:hAnsi="Calibri" w:cs="Calibri"/>
          <w:i/>
          <w:iCs/>
          <w:sz w:val="20"/>
          <w:szCs w:val="20"/>
        </w:rPr>
        <w:t xml:space="preserve"> </w:t>
      </w:r>
      <w:r w:rsidR="2117522F" w:rsidRPr="124B15CF">
        <w:rPr>
          <w:rFonts w:ascii="Calibri" w:eastAsia="Calibri" w:hAnsi="Calibri" w:cs="Calibri"/>
          <w:sz w:val="20"/>
          <w:szCs w:val="20"/>
          <w:lang w:val="en-GB"/>
        </w:rPr>
        <w:t xml:space="preserve">NamiGreen impact at the national and local levels demands a diverse technical team complemented with efficient coordination and management at the project and programming level. Successful implementation will rely on effective partnership between UNDP, FAO. </w:t>
      </w:r>
      <w:r w:rsidR="00C5122F" w:rsidRPr="00C5122F">
        <w:rPr>
          <w:rFonts w:ascii="Calibri" w:eastAsia="Calibri" w:hAnsi="Calibri" w:cs="Calibri"/>
          <w:sz w:val="20"/>
          <w:szCs w:val="20"/>
          <w:highlight w:val="yellow"/>
          <w:lang w:val="en-GB"/>
        </w:rPr>
        <w:t>MAFWLR</w:t>
      </w:r>
      <w:r w:rsidR="2117522F" w:rsidRPr="124B15CF">
        <w:rPr>
          <w:rFonts w:ascii="Calibri" w:eastAsia="Calibri" w:hAnsi="Calibri" w:cs="Calibri"/>
          <w:sz w:val="20"/>
          <w:szCs w:val="20"/>
          <w:lang w:val="en-GB"/>
        </w:rPr>
        <w:t xml:space="preserve"> and other national and local stakeholders, as well as other partners implementing complementary initiatives in </w:t>
      </w:r>
      <w:r w:rsidR="7034575B" w:rsidRPr="124B15CF">
        <w:rPr>
          <w:rFonts w:ascii="Calibri" w:eastAsia="Calibri" w:hAnsi="Calibri" w:cs="Calibri"/>
          <w:sz w:val="20"/>
          <w:szCs w:val="20"/>
          <w:lang w:val="en-GB"/>
        </w:rPr>
        <w:t>Namibia</w:t>
      </w:r>
      <w:r w:rsidR="2117522F" w:rsidRPr="124B15CF">
        <w:rPr>
          <w:rFonts w:ascii="Calibri" w:eastAsia="Calibri" w:hAnsi="Calibri" w:cs="Calibri"/>
          <w:sz w:val="20"/>
          <w:szCs w:val="20"/>
          <w:lang w:val="en-GB"/>
        </w:rPr>
        <w:t>. It will also leverage the quality assurance of UNDP including the Regional Hub</w:t>
      </w:r>
      <w:r w:rsidR="74997D9A" w:rsidRPr="124B15CF">
        <w:rPr>
          <w:rFonts w:ascii="Calibri" w:eastAsia="Calibri" w:hAnsi="Calibri" w:cs="Calibri"/>
          <w:sz w:val="20"/>
          <w:szCs w:val="20"/>
          <w:lang w:val="en-GB"/>
        </w:rPr>
        <w:t>, as well as other Implementing Agency (IA) - FAO</w:t>
      </w:r>
      <w:r w:rsidR="2117522F" w:rsidRPr="124B15CF">
        <w:rPr>
          <w:rFonts w:ascii="Calibri" w:eastAsia="Calibri" w:hAnsi="Calibri" w:cs="Calibri"/>
          <w:sz w:val="20"/>
          <w:szCs w:val="20"/>
          <w:lang w:val="en-GB"/>
        </w:rPr>
        <w:t xml:space="preserve">. </w:t>
      </w:r>
      <w:r w:rsidR="2117522F" w:rsidRPr="124B15CF">
        <w:rPr>
          <w:rFonts w:ascii="Calibri" w:eastAsia="Calibri" w:hAnsi="Calibri" w:cs="Calibri"/>
          <w:color w:val="000000" w:themeColor="text1"/>
          <w:sz w:val="20"/>
          <w:szCs w:val="20"/>
          <w:lang w:val="en-GB"/>
        </w:rPr>
        <w:t>UNDP Country Office in Namibia will support compliance and quality of project work, particularly supervision, field visits, review of reports and other project documents according to standards and framework agreements of UNDP and the donor; audit planning and coordination; planning and coordination of the evaluation and identification of lessons learned; and assurance of project compliance with UNDP policies and procedures.</w:t>
      </w:r>
    </w:p>
    <w:p w14:paraId="469F20F0" w14:textId="2CB4A0E4" w:rsidR="00485F0E" w:rsidRPr="00485F0E" w:rsidRDefault="2117522F" w:rsidP="124B15CF">
      <w:pPr>
        <w:spacing w:after="0" w:line="240" w:lineRule="auto"/>
        <w:jc w:val="both"/>
      </w:pPr>
      <w:r w:rsidRPr="124B15CF">
        <w:rPr>
          <w:rFonts w:ascii="Calibri" w:eastAsia="Calibri" w:hAnsi="Calibri" w:cs="Calibri"/>
          <w:sz w:val="20"/>
          <w:szCs w:val="20"/>
          <w:lang w:val="en-GB"/>
        </w:rPr>
        <w:t xml:space="preserve"> </w:t>
      </w:r>
    </w:p>
    <w:p w14:paraId="6F039E50" w14:textId="3D07EF08" w:rsidR="00485F0E" w:rsidRPr="00485F0E" w:rsidRDefault="2117522F" w:rsidP="124B15CF">
      <w:pPr>
        <w:spacing w:after="0" w:line="240" w:lineRule="auto"/>
        <w:jc w:val="both"/>
      </w:pPr>
      <w:r w:rsidRPr="124B15CF">
        <w:rPr>
          <w:rFonts w:ascii="Calibri" w:eastAsia="Calibri" w:hAnsi="Calibri" w:cs="Calibri"/>
          <w:sz w:val="20"/>
          <w:szCs w:val="20"/>
          <w:lang w:val="en-GB"/>
        </w:rPr>
        <w:t xml:space="preserve">The project has successfully mobilised a total of USD </w:t>
      </w:r>
      <w:r w:rsidR="58F6E38C" w:rsidRPr="124B15CF">
        <w:rPr>
          <w:rStyle w:val="normaltextrun"/>
          <w:rFonts w:ascii="Calibri" w:hAnsi="Calibri" w:cs="Calibri"/>
          <w:color w:val="000000" w:themeColor="text1"/>
          <w:sz w:val="20"/>
          <w:szCs w:val="20"/>
        </w:rPr>
        <w:t>4,467,156</w:t>
      </w:r>
      <w:r w:rsidRPr="124B15CF">
        <w:rPr>
          <w:rFonts w:ascii="Calibri" w:eastAsia="Calibri" w:hAnsi="Calibri" w:cs="Calibri"/>
          <w:sz w:val="20"/>
          <w:szCs w:val="20"/>
          <w:lang w:val="en-GB"/>
        </w:rPr>
        <w:t xml:space="preserve"> as a grant from GEF, but also USD </w:t>
      </w:r>
      <w:r w:rsidR="268846BB" w:rsidRPr="124B15CF">
        <w:rPr>
          <w:rStyle w:val="normaltextrun"/>
          <w:rFonts w:ascii="Calibri" w:hAnsi="Calibri" w:cs="Calibri"/>
          <w:color w:val="000000" w:themeColor="text1"/>
          <w:sz w:val="20"/>
          <w:szCs w:val="20"/>
        </w:rPr>
        <w:t>52,448,532.72</w:t>
      </w:r>
      <w:r w:rsidRPr="124B15CF">
        <w:rPr>
          <w:rFonts w:ascii="Calibri" w:eastAsia="Calibri" w:hAnsi="Calibri" w:cs="Calibri"/>
          <w:sz w:val="20"/>
          <w:szCs w:val="20"/>
          <w:lang w:val="en-GB"/>
        </w:rPr>
        <w:t xml:space="preserve"> in co-financing from various project partners and other organisations that are implementing complementary activities in </w:t>
      </w:r>
      <w:r w:rsidR="2AEEABB1" w:rsidRPr="124B15CF">
        <w:rPr>
          <w:rFonts w:ascii="Calibri" w:eastAsia="Calibri" w:hAnsi="Calibri" w:cs="Calibri"/>
          <w:sz w:val="20"/>
          <w:szCs w:val="20"/>
          <w:lang w:val="en-GB"/>
        </w:rPr>
        <w:t>Namibia</w:t>
      </w:r>
      <w:r w:rsidRPr="124B15CF">
        <w:rPr>
          <w:rFonts w:ascii="Calibri" w:eastAsia="Calibri" w:hAnsi="Calibri" w:cs="Calibri"/>
          <w:sz w:val="20"/>
          <w:szCs w:val="20"/>
          <w:lang w:val="en-GB"/>
        </w:rPr>
        <w:t xml:space="preserve">. It is estimated that the above resources are enough to make progress towards implementing changes in the pathways indicated in the project’s Theory of Change. </w:t>
      </w:r>
    </w:p>
    <w:p w14:paraId="1CC89DC7" w14:textId="500373C1" w:rsidR="00485F0E" w:rsidRPr="00485F0E" w:rsidRDefault="2117522F" w:rsidP="124B15CF">
      <w:pPr>
        <w:spacing w:after="0" w:line="240" w:lineRule="auto"/>
        <w:jc w:val="both"/>
      </w:pPr>
      <w:r w:rsidRPr="124B15CF">
        <w:rPr>
          <w:rFonts w:ascii="Calibri" w:eastAsia="Calibri" w:hAnsi="Calibri" w:cs="Calibri"/>
          <w:sz w:val="20"/>
          <w:szCs w:val="20"/>
          <w:lang w:val="en-GB"/>
        </w:rPr>
        <w:t xml:space="preserve"> </w:t>
      </w:r>
    </w:p>
    <w:p w14:paraId="0DD3E7A8" w14:textId="2CCD38CC" w:rsidR="00485F0E" w:rsidRPr="00485F0E" w:rsidRDefault="7ACBA001" w:rsidP="124B15CF">
      <w:pPr>
        <w:spacing w:after="0" w:line="240" w:lineRule="auto"/>
        <w:jc w:val="both"/>
      </w:pPr>
      <w:r w:rsidRPr="40F98755">
        <w:rPr>
          <w:rFonts w:ascii="Calibri" w:eastAsia="Calibri" w:hAnsi="Calibri" w:cs="Calibri"/>
          <w:sz w:val="20"/>
          <w:szCs w:val="20"/>
          <w:lang w:val="en-GB"/>
        </w:rPr>
        <w:t>Resources have been budgeted to provide required technical support. To do so, project management need</w:t>
      </w:r>
      <w:r w:rsidR="769D04F5" w:rsidRPr="40F98755">
        <w:rPr>
          <w:rFonts w:ascii="Calibri" w:eastAsia="Calibri" w:hAnsi="Calibri" w:cs="Calibri"/>
          <w:sz w:val="20"/>
          <w:szCs w:val="20"/>
          <w:lang w:val="en-GB"/>
        </w:rPr>
        <w:t>s</w:t>
      </w:r>
      <w:r w:rsidRPr="40F98755">
        <w:rPr>
          <w:rFonts w:ascii="Calibri" w:eastAsia="Calibri" w:hAnsi="Calibri" w:cs="Calibri"/>
          <w:sz w:val="20"/>
          <w:szCs w:val="20"/>
          <w:lang w:val="en-GB"/>
        </w:rPr>
        <w:t xml:space="preserve"> to have the ability to recruit highly skilled professionals that will be able to carry out tasks required by the project’s objectives and expected outcomes. This is specifically important for the parts of the project’s programme related to the activities that will bring successful </w:t>
      </w:r>
      <w:r w:rsidR="2A0D8D62" w:rsidRPr="40F98755">
        <w:rPr>
          <w:rFonts w:ascii="Calibri" w:eastAsia="Calibri" w:hAnsi="Calibri" w:cs="Calibri"/>
          <w:sz w:val="20"/>
          <w:szCs w:val="20"/>
          <w:lang w:val="en-GB"/>
        </w:rPr>
        <w:t>integration of aquaculture-horticulture food systems.</w:t>
      </w:r>
      <w:r w:rsidRPr="40F98755">
        <w:rPr>
          <w:rFonts w:ascii="Calibri" w:eastAsia="Calibri" w:hAnsi="Calibri" w:cs="Calibri"/>
          <w:sz w:val="20"/>
          <w:szCs w:val="20"/>
          <w:lang w:val="en-GB"/>
        </w:rPr>
        <w:t xml:space="preserve"> Additionally, sizable resources have been allotted to provide ongoing capacity development support. Experience has shown that this requires close mentoring and engagement with partners. Substantial resources have also been allocated to supporting community engagement work. </w:t>
      </w:r>
      <w:r w:rsidR="00C5122F" w:rsidRPr="00C5122F">
        <w:rPr>
          <w:rFonts w:ascii="Calibri" w:eastAsia="Calibri" w:hAnsi="Calibri" w:cs="Calibri"/>
          <w:sz w:val="20"/>
          <w:szCs w:val="20"/>
          <w:highlight w:val="yellow"/>
          <w:lang w:val="en-GB"/>
        </w:rPr>
        <w:t>MAFWLR</w:t>
      </w:r>
      <w:r w:rsidR="24AB6273" w:rsidRPr="00C5122F">
        <w:rPr>
          <w:rFonts w:ascii="Calibri" w:eastAsia="Calibri" w:hAnsi="Calibri" w:cs="Calibri"/>
          <w:sz w:val="20"/>
          <w:szCs w:val="20"/>
          <w:highlight w:val="yellow"/>
          <w:lang w:val="en-GB"/>
        </w:rPr>
        <w:t xml:space="preserve"> </w:t>
      </w:r>
      <w:r w:rsidR="00C5122F" w:rsidRPr="00C5122F">
        <w:rPr>
          <w:rFonts w:ascii="Calibri" w:eastAsia="Calibri" w:hAnsi="Calibri" w:cs="Calibri"/>
          <w:sz w:val="20"/>
          <w:szCs w:val="20"/>
          <w:highlight w:val="yellow"/>
          <w:lang w:val="en-GB"/>
        </w:rPr>
        <w:t>is</w:t>
      </w:r>
      <w:r w:rsidRPr="40F98755">
        <w:rPr>
          <w:rFonts w:ascii="Calibri" w:eastAsia="Calibri" w:hAnsi="Calibri" w:cs="Calibri"/>
          <w:sz w:val="20"/>
          <w:szCs w:val="20"/>
          <w:lang w:val="en-GB"/>
        </w:rPr>
        <w:t xml:space="preserve"> offering material support to the implementation of the project, </w:t>
      </w:r>
      <w:r w:rsidR="60E82FE2" w:rsidRPr="40F98755">
        <w:rPr>
          <w:rFonts w:ascii="Calibri" w:eastAsia="Calibri" w:hAnsi="Calibri" w:cs="Calibri"/>
          <w:sz w:val="20"/>
          <w:szCs w:val="20"/>
          <w:lang w:val="en-GB"/>
        </w:rPr>
        <w:t xml:space="preserve">which is </w:t>
      </w:r>
      <w:r w:rsidRPr="40F98755">
        <w:rPr>
          <w:rFonts w:ascii="Calibri" w:eastAsia="Calibri" w:hAnsi="Calibri" w:cs="Calibri"/>
          <w:sz w:val="20"/>
          <w:szCs w:val="20"/>
          <w:lang w:val="en-GB"/>
        </w:rPr>
        <w:t>hosting the P</w:t>
      </w:r>
      <w:r w:rsidR="14D9A3D6" w:rsidRPr="40F98755">
        <w:rPr>
          <w:rFonts w:ascii="Calibri" w:eastAsia="Calibri" w:hAnsi="Calibri" w:cs="Calibri"/>
          <w:sz w:val="20"/>
          <w:szCs w:val="20"/>
          <w:lang w:val="en-GB"/>
        </w:rPr>
        <w:t>M</w:t>
      </w:r>
      <w:r w:rsidRPr="40F98755">
        <w:rPr>
          <w:rFonts w:ascii="Calibri" w:eastAsia="Calibri" w:hAnsi="Calibri" w:cs="Calibri"/>
          <w:sz w:val="20"/>
          <w:szCs w:val="20"/>
          <w:lang w:val="en-GB"/>
        </w:rPr>
        <w:t>U.</w:t>
      </w:r>
    </w:p>
    <w:p w14:paraId="076C49D7" w14:textId="63D188D3" w:rsidR="00485F0E" w:rsidRPr="00485F0E" w:rsidRDefault="00485F0E" w:rsidP="124B15CF">
      <w:pPr>
        <w:spacing w:after="60" w:line="240" w:lineRule="auto"/>
        <w:jc w:val="both"/>
        <w:rPr>
          <w:rFonts w:ascii="Calibri" w:eastAsia="SimSun" w:hAnsi="Calibri" w:cs="Calibri"/>
          <w:i/>
          <w:iCs/>
          <w:sz w:val="20"/>
          <w:szCs w:val="20"/>
        </w:rPr>
      </w:pPr>
    </w:p>
    <w:p w14:paraId="605965DD" w14:textId="6C33421F" w:rsidR="00485F0E" w:rsidRPr="00485F0E" w:rsidRDefault="00485F0E" w:rsidP="124B15CF">
      <w:pPr>
        <w:spacing w:after="60" w:line="240" w:lineRule="auto"/>
        <w:jc w:val="both"/>
        <w:rPr>
          <w:rFonts w:ascii="Calibri" w:eastAsia="Calibri" w:hAnsi="Calibri" w:cs="Calibri"/>
          <w:sz w:val="20"/>
          <w:szCs w:val="20"/>
        </w:rPr>
      </w:pPr>
      <w:r w:rsidRPr="124B15CF">
        <w:rPr>
          <w:rFonts w:ascii="Calibri" w:eastAsia="SimSun" w:hAnsi="Calibri" w:cs="Times New Roman"/>
          <w:b/>
          <w:bCs/>
          <w:sz w:val="20"/>
          <w:szCs w:val="20"/>
          <w:u w:val="single"/>
        </w:rPr>
        <w:t>Partnerships</w:t>
      </w:r>
      <w:r w:rsidRPr="124B15CF">
        <w:rPr>
          <w:rFonts w:ascii="Calibri" w:eastAsia="SimSun" w:hAnsi="Calibri" w:cs="Times New Roman"/>
          <w:b/>
          <w:bCs/>
          <w:sz w:val="20"/>
          <w:szCs w:val="20"/>
        </w:rPr>
        <w:t>:</w:t>
      </w:r>
      <w:r w:rsidRPr="124B15CF">
        <w:rPr>
          <w:rFonts w:ascii="Calibri" w:eastAsia="SimSun" w:hAnsi="Calibri" w:cs="Times New Roman"/>
          <w:i/>
          <w:iCs/>
          <w:sz w:val="20"/>
          <w:szCs w:val="20"/>
        </w:rPr>
        <w:t xml:space="preserve"> </w:t>
      </w:r>
      <w:r w:rsidR="50A3CE72" w:rsidRPr="124B15CF">
        <w:rPr>
          <w:rFonts w:ascii="Calibri" w:eastAsia="Calibri" w:hAnsi="Calibri" w:cs="Calibri"/>
          <w:sz w:val="20"/>
          <w:szCs w:val="20"/>
          <w:lang w:val="en-GB"/>
        </w:rPr>
        <w:t>The NamiGreen</w:t>
      </w:r>
      <w:r w:rsidR="50A3CE72" w:rsidRPr="124B15CF">
        <w:rPr>
          <w:rFonts w:ascii="Calibri" w:eastAsia="Calibri" w:hAnsi="Calibri" w:cs="Calibri"/>
          <w:color w:val="000000" w:themeColor="text1"/>
          <w:sz w:val="20"/>
          <w:szCs w:val="20"/>
          <w:lang w:val="en-GB"/>
        </w:rPr>
        <w:t xml:space="preserve"> project aims to work with several development partners. There is a core set of partners, whose work programs during the life of NamiGreen form an extensive baseline of capacity-development or information management activities to support it. The core project partners will be involved directly in the implementation of the project and will be responsible for its implementation.</w:t>
      </w:r>
    </w:p>
    <w:p w14:paraId="644AC661" w14:textId="71272E0A" w:rsidR="43E5165A" w:rsidRDefault="6F3DC76C" w:rsidP="40F98755">
      <w:pPr>
        <w:spacing w:after="60" w:line="240" w:lineRule="auto"/>
        <w:jc w:val="both"/>
        <w:rPr>
          <w:rFonts w:ascii="Calibri" w:eastAsia="Calibri" w:hAnsi="Calibri" w:cs="Calibri"/>
          <w:color w:val="000000" w:themeColor="text1"/>
          <w:sz w:val="20"/>
          <w:szCs w:val="20"/>
          <w:lang w:val="en-GB"/>
        </w:rPr>
      </w:pPr>
      <w:r w:rsidRPr="40F98755">
        <w:rPr>
          <w:rFonts w:ascii="Calibri" w:eastAsia="Calibri" w:hAnsi="Calibri" w:cs="Calibri"/>
          <w:b/>
          <w:bCs/>
          <w:color w:val="000000" w:themeColor="text1"/>
          <w:sz w:val="20"/>
          <w:szCs w:val="20"/>
          <w:lang w:val="en-GB"/>
        </w:rPr>
        <w:t>UNDP</w:t>
      </w:r>
      <w:r w:rsidRPr="40F98755">
        <w:rPr>
          <w:rFonts w:ascii="Calibri" w:eastAsia="Calibri" w:hAnsi="Calibri" w:cs="Calibri"/>
          <w:color w:val="000000" w:themeColor="text1"/>
          <w:sz w:val="20"/>
          <w:szCs w:val="20"/>
          <w:lang w:val="en-GB"/>
        </w:rPr>
        <w:t xml:space="preserve"> and </w:t>
      </w:r>
      <w:r w:rsidRPr="40F98755">
        <w:rPr>
          <w:rFonts w:ascii="Calibri" w:eastAsia="Calibri" w:hAnsi="Calibri" w:cs="Calibri"/>
          <w:b/>
          <w:bCs/>
          <w:color w:val="000000" w:themeColor="text1"/>
          <w:sz w:val="20"/>
          <w:szCs w:val="20"/>
          <w:lang w:val="en-GB"/>
        </w:rPr>
        <w:t>FAO</w:t>
      </w:r>
      <w:r w:rsidRPr="40F98755">
        <w:rPr>
          <w:rFonts w:ascii="Calibri" w:eastAsia="Calibri" w:hAnsi="Calibri" w:cs="Calibri"/>
          <w:color w:val="000000" w:themeColor="text1"/>
          <w:sz w:val="20"/>
          <w:szCs w:val="20"/>
          <w:lang w:val="en-GB"/>
        </w:rPr>
        <w:t xml:space="preserve"> will be the GEF Implementing Agencies (I</w:t>
      </w:r>
      <w:r w:rsidR="35C0361D" w:rsidRPr="40F98755">
        <w:rPr>
          <w:rFonts w:ascii="Calibri" w:eastAsia="Calibri" w:hAnsi="Calibri" w:cs="Calibri"/>
          <w:color w:val="000000" w:themeColor="text1"/>
          <w:sz w:val="20"/>
          <w:szCs w:val="20"/>
          <w:lang w:val="en-GB"/>
        </w:rPr>
        <w:t xml:space="preserve">A) </w:t>
      </w:r>
      <w:r w:rsidRPr="40F98755">
        <w:rPr>
          <w:rFonts w:ascii="Calibri" w:eastAsia="Calibri" w:hAnsi="Calibri" w:cs="Calibri"/>
          <w:color w:val="000000" w:themeColor="text1"/>
          <w:sz w:val="20"/>
          <w:szCs w:val="20"/>
          <w:lang w:val="en-GB"/>
        </w:rPr>
        <w:t>responsible for the project. Their comparative advantage for the GEF lies in their global network of country offices, their experience in integrated policy development, human resources development, institutional strengthening, and non‐governmental and community participation. I</w:t>
      </w:r>
      <w:r w:rsidR="6FA1520B" w:rsidRPr="40F98755">
        <w:rPr>
          <w:rFonts w:ascii="Calibri" w:eastAsia="Calibri" w:hAnsi="Calibri" w:cs="Calibri"/>
          <w:color w:val="000000" w:themeColor="text1"/>
          <w:sz w:val="20"/>
          <w:szCs w:val="20"/>
          <w:lang w:val="en-GB"/>
        </w:rPr>
        <w:t>n</w:t>
      </w:r>
      <w:r w:rsidRPr="40F98755">
        <w:rPr>
          <w:rFonts w:ascii="Calibri" w:eastAsia="Calibri" w:hAnsi="Calibri" w:cs="Calibri"/>
          <w:color w:val="000000" w:themeColor="text1"/>
          <w:sz w:val="20"/>
          <w:szCs w:val="20"/>
          <w:lang w:val="en-GB"/>
        </w:rPr>
        <w:t xml:space="preserve"> the </w:t>
      </w:r>
      <w:r w:rsidR="64B7C230" w:rsidRPr="40F98755">
        <w:rPr>
          <w:rFonts w:ascii="Calibri" w:eastAsia="Calibri" w:hAnsi="Calibri" w:cs="Calibri"/>
          <w:color w:val="000000" w:themeColor="text1"/>
          <w:sz w:val="20"/>
          <w:szCs w:val="20"/>
          <w:lang w:val="en-GB"/>
        </w:rPr>
        <w:t>NamiGreen</w:t>
      </w:r>
      <w:r w:rsidRPr="40F98755">
        <w:rPr>
          <w:rFonts w:ascii="Calibri" w:eastAsia="Calibri" w:hAnsi="Calibri" w:cs="Calibri"/>
          <w:color w:val="000000" w:themeColor="text1"/>
          <w:sz w:val="20"/>
          <w:szCs w:val="20"/>
          <w:lang w:val="en-GB"/>
        </w:rPr>
        <w:t xml:space="preserve"> project, the UNDP </w:t>
      </w:r>
      <w:r w:rsidR="20546647" w:rsidRPr="40F98755">
        <w:rPr>
          <w:rFonts w:ascii="Calibri" w:eastAsia="Calibri" w:hAnsi="Calibri" w:cs="Calibri"/>
          <w:color w:val="000000" w:themeColor="text1"/>
          <w:sz w:val="20"/>
          <w:szCs w:val="20"/>
          <w:lang w:val="en-GB"/>
        </w:rPr>
        <w:t xml:space="preserve">and FAO </w:t>
      </w:r>
      <w:r w:rsidRPr="40F98755">
        <w:rPr>
          <w:rFonts w:ascii="Calibri" w:eastAsia="Calibri" w:hAnsi="Calibri" w:cs="Calibri"/>
          <w:color w:val="000000" w:themeColor="text1"/>
          <w:sz w:val="20"/>
          <w:szCs w:val="20"/>
          <w:lang w:val="en-GB"/>
        </w:rPr>
        <w:t>Country Office</w:t>
      </w:r>
      <w:r w:rsidR="534D870D" w:rsidRPr="40F98755">
        <w:rPr>
          <w:rFonts w:ascii="Calibri" w:eastAsia="Calibri" w:hAnsi="Calibri" w:cs="Calibri"/>
          <w:color w:val="000000" w:themeColor="text1"/>
          <w:sz w:val="20"/>
          <w:szCs w:val="20"/>
          <w:lang w:val="en-GB"/>
        </w:rPr>
        <w:t>s</w:t>
      </w:r>
      <w:r w:rsidRPr="40F98755">
        <w:rPr>
          <w:rFonts w:ascii="Calibri" w:eastAsia="Calibri" w:hAnsi="Calibri" w:cs="Calibri"/>
          <w:color w:val="000000" w:themeColor="text1"/>
          <w:sz w:val="20"/>
          <w:szCs w:val="20"/>
          <w:lang w:val="en-GB"/>
        </w:rPr>
        <w:t xml:space="preserve"> in Namibia will be supporting the project implementation by offering quality assurance functions, providing the technical assistance and exchange of experience with </w:t>
      </w:r>
      <w:r w:rsidR="7FF6CAD9" w:rsidRPr="40F98755">
        <w:rPr>
          <w:rFonts w:ascii="Calibri" w:eastAsia="Calibri" w:hAnsi="Calibri" w:cs="Calibri"/>
          <w:color w:val="000000" w:themeColor="text1"/>
          <w:sz w:val="20"/>
          <w:szCs w:val="20"/>
          <w:lang w:val="en-GB"/>
        </w:rPr>
        <w:t xml:space="preserve">Angola and South Africa as well as with </w:t>
      </w:r>
      <w:r w:rsidR="286109E8" w:rsidRPr="40F98755">
        <w:rPr>
          <w:rFonts w:ascii="Calibri" w:eastAsia="Calibri" w:hAnsi="Calibri" w:cs="Calibri"/>
          <w:color w:val="000000" w:themeColor="text1"/>
          <w:sz w:val="20"/>
          <w:szCs w:val="20"/>
          <w:lang w:val="en-GB"/>
        </w:rPr>
        <w:t xml:space="preserve">other </w:t>
      </w:r>
      <w:r w:rsidR="48178DAA" w:rsidRPr="40F98755">
        <w:rPr>
          <w:rFonts w:ascii="Calibri" w:eastAsia="Calibri" w:hAnsi="Calibri" w:cs="Calibri"/>
          <w:color w:val="000000" w:themeColor="text1"/>
          <w:sz w:val="20"/>
          <w:szCs w:val="20"/>
          <w:lang w:val="en-GB"/>
        </w:rPr>
        <w:t>r</w:t>
      </w:r>
      <w:r w:rsidRPr="40F98755">
        <w:rPr>
          <w:rFonts w:ascii="Calibri" w:eastAsia="Calibri" w:hAnsi="Calibri" w:cs="Calibri"/>
          <w:color w:val="000000" w:themeColor="text1"/>
          <w:sz w:val="20"/>
          <w:szCs w:val="20"/>
          <w:lang w:val="en-GB"/>
        </w:rPr>
        <w:t xml:space="preserve">egions that are implementing similar line of activities as the </w:t>
      </w:r>
      <w:r w:rsidR="20F43FBB" w:rsidRPr="40F98755">
        <w:rPr>
          <w:rFonts w:ascii="Calibri" w:eastAsia="Calibri" w:hAnsi="Calibri" w:cs="Calibri"/>
          <w:color w:val="000000" w:themeColor="text1"/>
          <w:sz w:val="20"/>
          <w:szCs w:val="20"/>
          <w:lang w:val="en-GB"/>
        </w:rPr>
        <w:t>NamiGreen</w:t>
      </w:r>
      <w:r w:rsidRPr="40F98755">
        <w:rPr>
          <w:rFonts w:ascii="Calibri" w:eastAsia="Calibri" w:hAnsi="Calibri" w:cs="Calibri"/>
          <w:color w:val="000000" w:themeColor="text1"/>
          <w:sz w:val="20"/>
          <w:szCs w:val="20"/>
          <w:lang w:val="en-GB"/>
        </w:rPr>
        <w:t xml:space="preserve"> project.</w:t>
      </w:r>
    </w:p>
    <w:p w14:paraId="5DBDC462" w14:textId="65B6FF1F" w:rsidR="43E5165A" w:rsidRDefault="43E5165A" w:rsidP="40F98755">
      <w:pPr>
        <w:spacing w:after="60" w:line="240" w:lineRule="auto"/>
        <w:jc w:val="both"/>
        <w:rPr>
          <w:rFonts w:ascii="Calibri" w:eastAsia="Calibri" w:hAnsi="Calibri" w:cs="Calibri"/>
          <w:b/>
          <w:bCs/>
          <w:color w:val="000000" w:themeColor="text1"/>
          <w:sz w:val="20"/>
          <w:szCs w:val="20"/>
          <w:lang w:val="en-GB"/>
        </w:rPr>
      </w:pPr>
    </w:p>
    <w:p w14:paraId="471713DC" w14:textId="1402463E" w:rsidR="43E5165A" w:rsidRDefault="00C5122F" w:rsidP="124B15CF">
      <w:pPr>
        <w:spacing w:after="60" w:line="240" w:lineRule="auto"/>
        <w:jc w:val="both"/>
        <w:rPr>
          <w:rFonts w:ascii="Calibri" w:eastAsia="Calibri" w:hAnsi="Calibri" w:cs="Calibri"/>
          <w:color w:val="000000" w:themeColor="text1"/>
          <w:lang w:val="en-GB"/>
        </w:rPr>
      </w:pPr>
      <w:r w:rsidRPr="00C5122F">
        <w:rPr>
          <w:rFonts w:ascii="Calibri" w:eastAsia="Calibri" w:hAnsi="Calibri" w:cs="Calibri"/>
          <w:b/>
          <w:bCs/>
          <w:color w:val="000000" w:themeColor="text1"/>
          <w:sz w:val="20"/>
          <w:szCs w:val="20"/>
          <w:highlight w:val="yellow"/>
          <w:lang w:val="en-GB"/>
        </w:rPr>
        <w:t>MAFWLR</w:t>
      </w:r>
      <w:r w:rsidR="0D2B048B" w:rsidRPr="40F98755">
        <w:rPr>
          <w:rFonts w:ascii="Calibri" w:eastAsia="Calibri" w:hAnsi="Calibri" w:cs="Calibri"/>
          <w:b/>
          <w:bCs/>
          <w:color w:val="000000" w:themeColor="text1"/>
          <w:sz w:val="20"/>
          <w:szCs w:val="20"/>
          <w:lang w:val="en-GB"/>
        </w:rPr>
        <w:t xml:space="preserve"> </w:t>
      </w:r>
      <w:r w:rsidR="0D2B048B" w:rsidRPr="40F98755">
        <w:rPr>
          <w:rFonts w:ascii="Calibri" w:eastAsia="Calibri" w:hAnsi="Calibri" w:cs="Calibri"/>
          <w:color w:val="000000" w:themeColor="text1"/>
          <w:sz w:val="20"/>
          <w:szCs w:val="20"/>
          <w:lang w:val="en-GB"/>
        </w:rPr>
        <w:t xml:space="preserve">will </w:t>
      </w:r>
      <w:r w:rsidR="0D2B048B" w:rsidRPr="40F98755">
        <w:rPr>
          <w:rFonts w:ascii="Calibri" w:eastAsia="Calibri" w:hAnsi="Calibri" w:cs="Calibri"/>
          <w:sz w:val="20"/>
          <w:szCs w:val="20"/>
          <w:lang w:val="en-GB"/>
        </w:rPr>
        <w:t>be the executing</w:t>
      </w:r>
      <w:r w:rsidR="0D2B048B" w:rsidRPr="40F98755">
        <w:rPr>
          <w:rFonts w:ascii="Calibri" w:eastAsia="Calibri" w:hAnsi="Calibri" w:cs="Calibri"/>
          <w:color w:val="000000" w:themeColor="text1"/>
          <w:sz w:val="20"/>
          <w:szCs w:val="20"/>
          <w:lang w:val="en-GB"/>
        </w:rPr>
        <w:t xml:space="preserve"> partner of the project. Its primary function is coordinating the implementation of the project' activities. By performing this function and being the host of the P</w:t>
      </w:r>
      <w:r w:rsidR="39BC39E1" w:rsidRPr="40F98755">
        <w:rPr>
          <w:rFonts w:ascii="Calibri" w:eastAsia="Calibri" w:hAnsi="Calibri" w:cs="Calibri"/>
          <w:color w:val="000000" w:themeColor="text1"/>
          <w:sz w:val="20"/>
          <w:szCs w:val="20"/>
          <w:lang w:val="en-GB"/>
        </w:rPr>
        <w:t>M</w:t>
      </w:r>
      <w:r w:rsidR="0D2B048B" w:rsidRPr="40F98755">
        <w:rPr>
          <w:rFonts w:ascii="Calibri" w:eastAsia="Calibri" w:hAnsi="Calibri" w:cs="Calibri"/>
          <w:color w:val="000000" w:themeColor="text1"/>
          <w:sz w:val="20"/>
          <w:szCs w:val="20"/>
          <w:lang w:val="en-GB"/>
        </w:rPr>
        <w:t xml:space="preserve">U, </w:t>
      </w:r>
      <w:r w:rsidRPr="00C5122F">
        <w:rPr>
          <w:rFonts w:ascii="Calibri" w:eastAsia="Calibri" w:hAnsi="Calibri" w:cs="Calibri"/>
          <w:color w:val="000000" w:themeColor="text1"/>
          <w:sz w:val="20"/>
          <w:szCs w:val="20"/>
          <w:highlight w:val="yellow"/>
          <w:lang w:val="en-GB"/>
        </w:rPr>
        <w:t>MAFWLR</w:t>
      </w:r>
      <w:r w:rsidR="0D2B048B" w:rsidRPr="40F98755">
        <w:rPr>
          <w:rFonts w:ascii="Calibri" w:eastAsia="Calibri" w:hAnsi="Calibri" w:cs="Calibri"/>
          <w:color w:val="000000" w:themeColor="text1"/>
          <w:sz w:val="20"/>
          <w:szCs w:val="20"/>
          <w:lang w:val="en-GB"/>
        </w:rPr>
        <w:t xml:space="preserve"> is a critical partner for the project’s implementation. </w:t>
      </w:r>
    </w:p>
    <w:p w14:paraId="676C6B6A" w14:textId="3FD9A4D7" w:rsidR="5DAA9241" w:rsidRDefault="5DAA9241" w:rsidP="124B15CF">
      <w:pPr>
        <w:spacing w:after="60" w:line="240" w:lineRule="auto"/>
        <w:jc w:val="both"/>
        <w:rPr>
          <w:rFonts w:ascii="Calibri" w:eastAsia="Calibri" w:hAnsi="Calibri" w:cs="Calibri"/>
          <w:color w:val="000000" w:themeColor="text1"/>
          <w:sz w:val="24"/>
          <w:szCs w:val="24"/>
          <w:lang w:val="en-GB"/>
        </w:rPr>
      </w:pPr>
      <w:r w:rsidRPr="124B15CF">
        <w:rPr>
          <w:rFonts w:ascii="Calibri" w:eastAsia="Calibri" w:hAnsi="Calibri" w:cs="Calibri"/>
          <w:color w:val="000000" w:themeColor="text1"/>
          <w:sz w:val="20"/>
          <w:szCs w:val="20"/>
          <w:lang w:val="en-GB"/>
        </w:rPr>
        <w:t xml:space="preserve">The </w:t>
      </w:r>
      <w:r w:rsidRPr="124B15CF">
        <w:rPr>
          <w:rFonts w:ascii="Calibri" w:eastAsia="Calibri" w:hAnsi="Calibri" w:cs="Calibri"/>
          <w:b/>
          <w:bCs/>
          <w:color w:val="000000" w:themeColor="text1"/>
          <w:sz w:val="20"/>
          <w:szCs w:val="20"/>
          <w:lang w:val="en-GB"/>
        </w:rPr>
        <w:t xml:space="preserve">University of Namibia </w:t>
      </w:r>
      <w:r w:rsidRPr="124B15CF">
        <w:rPr>
          <w:rFonts w:ascii="Calibri" w:eastAsia="Calibri" w:hAnsi="Calibri" w:cs="Calibri"/>
          <w:color w:val="000000" w:themeColor="text1"/>
          <w:sz w:val="20"/>
          <w:szCs w:val="20"/>
          <w:lang w:val="en-GB"/>
        </w:rPr>
        <w:t>will contribute to developing a monitoring programme and research proposals.</w:t>
      </w:r>
    </w:p>
    <w:p w14:paraId="60A5C84B" w14:textId="77777777" w:rsidR="00485F0E" w:rsidRPr="00485F0E" w:rsidRDefault="00485F0E" w:rsidP="00485F0E">
      <w:pPr>
        <w:spacing w:after="0" w:line="240" w:lineRule="auto"/>
        <w:jc w:val="both"/>
        <w:rPr>
          <w:rFonts w:ascii="Calibri" w:eastAsia="SimSun" w:hAnsi="Calibri" w:cs="Calibri"/>
          <w:i/>
          <w:sz w:val="20"/>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70"/>
        <w:gridCol w:w="1215"/>
        <w:gridCol w:w="1670"/>
        <w:gridCol w:w="1155"/>
        <w:gridCol w:w="1539"/>
      </w:tblGrid>
      <w:tr w:rsidR="124B15CF" w14:paraId="12B1A2C2" w14:textId="77777777" w:rsidTr="40F98755">
        <w:trPr>
          <w:trHeight w:val="660"/>
        </w:trPr>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AE4555" w14:textId="7D532E45" w:rsidR="68C8B91B" w:rsidRDefault="68C8B91B" w:rsidP="124B15CF">
            <w:pPr>
              <w:shd w:val="clear" w:color="auto" w:fill="FFFFFF" w:themeFill="background1"/>
              <w:spacing w:after="0" w:line="240" w:lineRule="auto"/>
              <w:jc w:val="center"/>
              <w:rPr>
                <w:rFonts w:ascii="Calibri" w:eastAsia="Calibri" w:hAnsi="Calibri" w:cs="Calibri"/>
                <w:b/>
                <w:bCs/>
                <w:color w:val="000000" w:themeColor="text1"/>
                <w:sz w:val="20"/>
                <w:szCs w:val="20"/>
              </w:rPr>
            </w:pPr>
            <w:r w:rsidRPr="124B15CF">
              <w:rPr>
                <w:rFonts w:ascii="Calibri" w:eastAsia="Calibri" w:hAnsi="Calibri" w:cs="Calibri"/>
                <w:b/>
                <w:bCs/>
                <w:color w:val="000000" w:themeColor="text1"/>
                <w:sz w:val="20"/>
                <w:szCs w:val="20"/>
              </w:rPr>
              <w:t xml:space="preserve">Co-financing Source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F3C17B" w14:textId="02CF3F9A" w:rsidR="68C8B91B" w:rsidRDefault="68C8B91B" w:rsidP="124B15CF">
            <w:pPr>
              <w:shd w:val="clear" w:color="auto" w:fill="FFFFFF" w:themeFill="background1"/>
              <w:spacing w:after="0" w:line="240" w:lineRule="auto"/>
              <w:rPr>
                <w:rFonts w:ascii="Calibri" w:eastAsia="Calibri" w:hAnsi="Calibri" w:cs="Calibri"/>
                <w:color w:val="000000" w:themeColor="text1"/>
                <w:sz w:val="20"/>
                <w:szCs w:val="20"/>
              </w:rPr>
            </w:pPr>
            <w:r w:rsidRPr="124B15CF">
              <w:rPr>
                <w:rFonts w:ascii="Calibri" w:eastAsia="Calibri" w:hAnsi="Calibri" w:cs="Calibri"/>
                <w:b/>
                <w:bCs/>
                <w:color w:val="000000" w:themeColor="text1"/>
                <w:sz w:val="20"/>
                <w:szCs w:val="20"/>
              </w:rPr>
              <w:t xml:space="preserve">Co-financing </w:t>
            </w:r>
            <w:r w:rsidR="124B15CF" w:rsidRPr="124B15CF">
              <w:rPr>
                <w:rFonts w:ascii="Calibri" w:eastAsia="Calibri" w:hAnsi="Calibri" w:cs="Calibri"/>
                <w:b/>
                <w:bCs/>
                <w:color w:val="000000" w:themeColor="text1"/>
                <w:sz w:val="20"/>
                <w:szCs w:val="20"/>
              </w:rPr>
              <w:t>Type</w:t>
            </w:r>
          </w:p>
        </w:tc>
        <w:tc>
          <w:tcPr>
            <w:tcW w:w="1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56B1C3" w14:textId="527550E3" w:rsidR="2B09DDD5" w:rsidRDefault="2B09DDD5" w:rsidP="124B15CF">
            <w:pPr>
              <w:shd w:val="clear" w:color="auto" w:fill="FFFFFF" w:themeFill="background1"/>
              <w:spacing w:after="0" w:line="240" w:lineRule="auto"/>
              <w:jc w:val="center"/>
              <w:rPr>
                <w:rFonts w:ascii="Calibri" w:eastAsia="Calibri" w:hAnsi="Calibri" w:cs="Calibri"/>
                <w:b/>
                <w:bCs/>
                <w:color w:val="000000" w:themeColor="text1"/>
                <w:sz w:val="20"/>
                <w:szCs w:val="20"/>
              </w:rPr>
            </w:pPr>
            <w:r w:rsidRPr="124B15CF">
              <w:rPr>
                <w:rFonts w:ascii="Calibri" w:eastAsia="Calibri" w:hAnsi="Calibri" w:cs="Calibri"/>
                <w:b/>
                <w:bCs/>
                <w:color w:val="000000" w:themeColor="text1"/>
                <w:sz w:val="20"/>
                <w:szCs w:val="20"/>
              </w:rPr>
              <w:t xml:space="preserve">Co-financing </w:t>
            </w:r>
            <w:r w:rsidR="124B15CF" w:rsidRPr="124B15CF">
              <w:rPr>
                <w:rFonts w:ascii="Calibri" w:eastAsia="Calibri" w:hAnsi="Calibri" w:cs="Calibri"/>
                <w:b/>
                <w:bCs/>
                <w:color w:val="000000" w:themeColor="text1"/>
                <w:sz w:val="20"/>
                <w:szCs w:val="20"/>
              </w:rPr>
              <w:t>Amount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C8B983" w14:textId="5FEB245C" w:rsidR="2B09DDD5" w:rsidRDefault="2B09DDD5" w:rsidP="124B15CF">
            <w:pPr>
              <w:shd w:val="clear" w:color="auto" w:fill="FFFFFF" w:themeFill="background1"/>
              <w:spacing w:after="0" w:line="240" w:lineRule="auto"/>
              <w:jc w:val="center"/>
            </w:pPr>
            <w:r w:rsidRPr="124B15CF">
              <w:rPr>
                <w:rFonts w:ascii="Calibri" w:eastAsia="Calibri" w:hAnsi="Calibri" w:cs="Calibri"/>
                <w:b/>
                <w:bCs/>
                <w:color w:val="000000" w:themeColor="text1"/>
                <w:sz w:val="20"/>
                <w:szCs w:val="20"/>
              </w:rPr>
              <w:t>Included in the project results</w:t>
            </w:r>
          </w:p>
        </w:tc>
        <w:tc>
          <w:tcPr>
            <w:tcW w:w="1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FA5702" w14:textId="204D644E" w:rsidR="2B09DDD5" w:rsidRDefault="2B09DDD5" w:rsidP="124B15CF">
            <w:pPr>
              <w:spacing w:line="240" w:lineRule="auto"/>
              <w:jc w:val="center"/>
              <w:rPr>
                <w:rFonts w:ascii="Calibri" w:eastAsia="Calibri" w:hAnsi="Calibri" w:cs="Calibri"/>
                <w:b/>
                <w:bCs/>
                <w:color w:val="000000" w:themeColor="text1"/>
                <w:sz w:val="20"/>
                <w:szCs w:val="20"/>
              </w:rPr>
            </w:pPr>
            <w:r w:rsidRPr="124B15CF">
              <w:rPr>
                <w:rFonts w:ascii="Calibri" w:eastAsia="Calibri" w:hAnsi="Calibri" w:cs="Calibri"/>
                <w:b/>
                <w:bCs/>
                <w:color w:val="000000" w:themeColor="text1"/>
                <w:sz w:val="20"/>
                <w:szCs w:val="20"/>
              </w:rPr>
              <w:t>Relevant outputs</w:t>
            </w:r>
          </w:p>
        </w:tc>
      </w:tr>
      <w:tr w:rsidR="124B15CF" w14:paraId="32FA6B68" w14:textId="77777777" w:rsidTr="40F98755">
        <w:trPr>
          <w:trHeight w:val="285"/>
        </w:trPr>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2876C0" w14:textId="742E4F93" w:rsidR="5FC90E47" w:rsidRDefault="5FC90E47" w:rsidP="124B15CF">
            <w:pPr>
              <w:shd w:val="clear" w:color="auto" w:fill="FFFFFF" w:themeFill="background1"/>
              <w:spacing w:after="0" w:line="240" w:lineRule="auto"/>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 xml:space="preserve">Government: </w:t>
            </w:r>
            <w:r w:rsidR="00C5122F" w:rsidRPr="00C5122F">
              <w:rPr>
                <w:rFonts w:ascii="Calibri" w:eastAsia="Calibri" w:hAnsi="Calibri" w:cs="Calibri"/>
                <w:color w:val="000000" w:themeColor="text1"/>
                <w:sz w:val="20"/>
                <w:szCs w:val="20"/>
                <w:highlight w:val="yellow"/>
              </w:rPr>
              <w:t>Former</w:t>
            </w:r>
            <w:r w:rsidR="00C5122F">
              <w:rPr>
                <w:rFonts w:ascii="Calibri" w:eastAsia="Calibri" w:hAnsi="Calibri" w:cs="Calibri"/>
                <w:color w:val="000000" w:themeColor="text1"/>
                <w:sz w:val="20"/>
                <w:szCs w:val="20"/>
              </w:rPr>
              <w:t xml:space="preserve"> </w:t>
            </w:r>
            <w:r w:rsidR="124B15CF" w:rsidRPr="124B15CF">
              <w:rPr>
                <w:rFonts w:ascii="Calibri" w:eastAsia="Calibri" w:hAnsi="Calibri" w:cs="Calibri"/>
                <w:color w:val="000000" w:themeColor="text1"/>
                <w:sz w:val="20"/>
                <w:szCs w:val="20"/>
              </w:rPr>
              <w:t>Ministry of Fisheries and Marine Resources (MFMR)</w:t>
            </w:r>
            <w:r w:rsidR="00C5122F">
              <w:rPr>
                <w:rFonts w:ascii="Calibri" w:eastAsia="Calibri" w:hAnsi="Calibri" w:cs="Calibri"/>
                <w:color w:val="000000" w:themeColor="text1"/>
                <w:sz w:val="20"/>
                <w:szCs w:val="20"/>
              </w:rPr>
              <w:t xml:space="preserve">, </w:t>
            </w:r>
            <w:r w:rsidR="00C5122F" w:rsidRPr="00C5122F">
              <w:rPr>
                <w:rFonts w:ascii="Calibri" w:eastAsia="Calibri" w:hAnsi="Calibri" w:cs="Calibri"/>
                <w:color w:val="000000" w:themeColor="text1"/>
                <w:sz w:val="20"/>
                <w:szCs w:val="20"/>
                <w:highlight w:val="yellow"/>
              </w:rPr>
              <w:t>now MAFWLR</w:t>
            </w:r>
            <w:r w:rsidR="124B15CF" w:rsidRPr="124B15CF">
              <w:rPr>
                <w:rFonts w:ascii="Calibri" w:eastAsia="Calibri" w:hAnsi="Calibri" w:cs="Calibri"/>
                <w:color w:val="000000" w:themeColor="text1"/>
                <w:sz w:val="20"/>
                <w:szCs w:val="20"/>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9AA6CD" w14:textId="6C61927B" w:rsidR="124B15CF" w:rsidRDefault="6D55B6AF" w:rsidP="40F98755">
            <w:pPr>
              <w:shd w:val="clear" w:color="auto" w:fill="FFFFFF" w:themeFill="background1"/>
              <w:spacing w:after="0" w:line="240" w:lineRule="auto"/>
              <w:rPr>
                <w:rFonts w:ascii="Calibri" w:eastAsia="Calibri" w:hAnsi="Calibri" w:cs="Calibri"/>
                <w:color w:val="000000" w:themeColor="text1"/>
                <w:sz w:val="20"/>
                <w:szCs w:val="20"/>
              </w:rPr>
            </w:pPr>
            <w:r w:rsidRPr="40F98755">
              <w:rPr>
                <w:rFonts w:ascii="Calibri" w:eastAsia="Calibri" w:hAnsi="Calibri" w:cs="Calibri"/>
                <w:color w:val="000000" w:themeColor="text1"/>
                <w:sz w:val="20"/>
                <w:szCs w:val="20"/>
              </w:rPr>
              <w:t>In-kind</w:t>
            </w:r>
          </w:p>
          <w:p w14:paraId="7271E122" w14:textId="096943F0" w:rsidR="124B15CF" w:rsidRDefault="124B15CF" w:rsidP="124B15CF">
            <w:pPr>
              <w:shd w:val="clear" w:color="auto" w:fill="FFFFFF" w:themeFill="background1"/>
              <w:spacing w:after="0" w:line="240" w:lineRule="auto"/>
              <w:rPr>
                <w:rFonts w:ascii="Calibri" w:eastAsia="Calibri" w:hAnsi="Calibri" w:cs="Calibri"/>
                <w:color w:val="000000" w:themeColor="text1"/>
                <w:sz w:val="20"/>
                <w:szCs w:val="20"/>
              </w:rPr>
            </w:pPr>
          </w:p>
        </w:tc>
        <w:tc>
          <w:tcPr>
            <w:tcW w:w="1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8CE2D6" w14:textId="20196E27" w:rsidR="124B15CF" w:rsidRDefault="124B15CF" w:rsidP="00200B62">
            <w:pPr>
              <w:shd w:val="clear" w:color="auto" w:fill="FFFFFF" w:themeFill="background1"/>
              <w:spacing w:after="0" w:line="240" w:lineRule="auto"/>
              <w:ind w:left="-29"/>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     20,000,000</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5DDC09" w14:textId="02D777DB" w:rsidR="368D32CF" w:rsidRDefault="368D32CF" w:rsidP="124B15CF">
            <w:pPr>
              <w:shd w:val="clear" w:color="auto" w:fill="FFFFFF" w:themeFill="background1"/>
              <w:spacing w:after="0"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yes</w:t>
            </w:r>
          </w:p>
        </w:tc>
        <w:tc>
          <w:tcPr>
            <w:tcW w:w="1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7B0916" w14:textId="786545B7" w:rsidR="6E34E230" w:rsidRDefault="6E34E230" w:rsidP="124B15CF">
            <w:pPr>
              <w:spacing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all</w:t>
            </w:r>
          </w:p>
        </w:tc>
      </w:tr>
      <w:tr w:rsidR="124B15CF" w14:paraId="582075F1" w14:textId="77777777" w:rsidTr="40F98755">
        <w:trPr>
          <w:trHeight w:val="285"/>
        </w:trPr>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F7AB5F" w14:textId="393F6E8F" w:rsidR="5A3D4BDC" w:rsidRDefault="5A3D4BDC" w:rsidP="124B15CF">
            <w:pPr>
              <w:shd w:val="clear" w:color="auto" w:fill="FFFFFF" w:themeFill="background1"/>
              <w:spacing w:after="0" w:line="240" w:lineRule="auto"/>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 xml:space="preserve">Government: </w:t>
            </w:r>
            <w:r w:rsidR="00C5122F" w:rsidRPr="00C5122F">
              <w:rPr>
                <w:rFonts w:ascii="Calibri" w:eastAsia="Calibri" w:hAnsi="Calibri" w:cs="Calibri"/>
                <w:color w:val="000000" w:themeColor="text1"/>
                <w:sz w:val="20"/>
                <w:szCs w:val="20"/>
                <w:highlight w:val="yellow"/>
              </w:rPr>
              <w:t>Forme</w:t>
            </w:r>
            <w:r w:rsidR="00C5122F">
              <w:rPr>
                <w:rFonts w:ascii="Calibri" w:eastAsia="Calibri" w:hAnsi="Calibri" w:cs="Calibri"/>
                <w:color w:val="000000" w:themeColor="text1"/>
                <w:sz w:val="20"/>
                <w:szCs w:val="20"/>
              </w:rPr>
              <w:t xml:space="preserve">r </w:t>
            </w:r>
            <w:r w:rsidR="124B15CF" w:rsidRPr="124B15CF">
              <w:rPr>
                <w:rFonts w:ascii="Calibri" w:eastAsia="Calibri" w:hAnsi="Calibri" w:cs="Calibri"/>
                <w:color w:val="000000" w:themeColor="text1"/>
                <w:sz w:val="20"/>
                <w:szCs w:val="20"/>
              </w:rPr>
              <w:t>Ministry of Agriculture, Water and Land Reform (MAWLR)</w:t>
            </w:r>
            <w:r w:rsidR="00C5122F">
              <w:rPr>
                <w:rFonts w:ascii="Calibri" w:eastAsia="Calibri" w:hAnsi="Calibri" w:cs="Calibri"/>
                <w:color w:val="000000" w:themeColor="text1"/>
                <w:sz w:val="20"/>
                <w:szCs w:val="20"/>
              </w:rPr>
              <w:t xml:space="preserve">, </w:t>
            </w:r>
            <w:r w:rsidR="00C5122F" w:rsidRPr="00C5122F">
              <w:rPr>
                <w:rFonts w:ascii="Calibri" w:eastAsia="Calibri" w:hAnsi="Calibri" w:cs="Calibri"/>
                <w:color w:val="000000" w:themeColor="text1"/>
                <w:sz w:val="20"/>
                <w:szCs w:val="20"/>
                <w:highlight w:val="yellow"/>
              </w:rPr>
              <w:t>now MAFWLR</w:t>
            </w:r>
            <w:r w:rsidR="00C5122F" w:rsidRPr="124B15CF">
              <w:rPr>
                <w:rFonts w:ascii="Calibri" w:eastAsia="Calibri" w:hAnsi="Calibri" w:cs="Calibri"/>
                <w:color w:val="000000" w:themeColor="text1"/>
                <w:sz w:val="20"/>
                <w:szCs w:val="20"/>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D815FB" w14:textId="6C61927B" w:rsidR="124B15CF" w:rsidRDefault="40A51D82" w:rsidP="40F98755">
            <w:pPr>
              <w:shd w:val="clear" w:color="auto" w:fill="FFFFFF" w:themeFill="background1"/>
              <w:spacing w:after="0" w:line="240" w:lineRule="auto"/>
              <w:rPr>
                <w:rFonts w:ascii="Calibri" w:eastAsia="Calibri" w:hAnsi="Calibri" w:cs="Calibri"/>
                <w:color w:val="000000" w:themeColor="text1"/>
                <w:sz w:val="20"/>
                <w:szCs w:val="20"/>
              </w:rPr>
            </w:pPr>
            <w:r w:rsidRPr="40F98755">
              <w:rPr>
                <w:rFonts w:ascii="Calibri" w:eastAsia="Calibri" w:hAnsi="Calibri" w:cs="Calibri"/>
                <w:color w:val="000000" w:themeColor="text1"/>
                <w:sz w:val="20"/>
                <w:szCs w:val="20"/>
              </w:rPr>
              <w:t>In-kind</w:t>
            </w:r>
          </w:p>
          <w:p w14:paraId="00F386AB" w14:textId="6AC183C1" w:rsidR="124B15CF" w:rsidRDefault="124B15CF" w:rsidP="124B15CF">
            <w:pPr>
              <w:shd w:val="clear" w:color="auto" w:fill="FFFFFF" w:themeFill="background1"/>
              <w:spacing w:after="0" w:line="240" w:lineRule="auto"/>
              <w:rPr>
                <w:rFonts w:ascii="Calibri" w:eastAsia="Calibri" w:hAnsi="Calibri" w:cs="Calibri"/>
                <w:color w:val="000000" w:themeColor="text1"/>
                <w:sz w:val="20"/>
                <w:szCs w:val="20"/>
              </w:rPr>
            </w:pPr>
          </w:p>
        </w:tc>
        <w:tc>
          <w:tcPr>
            <w:tcW w:w="1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06A1CF" w14:textId="756D9095" w:rsidR="124B15CF" w:rsidRDefault="124B15CF" w:rsidP="00200B62">
            <w:pPr>
              <w:shd w:val="clear" w:color="auto" w:fill="FFFFFF" w:themeFill="background1"/>
              <w:spacing w:after="0"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26,500,000</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84ECE1" w14:textId="0BA3FB2B" w:rsidR="22E7CD27" w:rsidRDefault="22E7CD27" w:rsidP="124B15CF">
            <w:pPr>
              <w:shd w:val="clear" w:color="auto" w:fill="FFFFFF" w:themeFill="background1"/>
              <w:spacing w:after="0"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yes</w:t>
            </w:r>
          </w:p>
        </w:tc>
        <w:tc>
          <w:tcPr>
            <w:tcW w:w="1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7324B4" w14:textId="75ED76C0" w:rsidR="34F8D795" w:rsidRDefault="34F8D795" w:rsidP="124B15CF">
            <w:pPr>
              <w:spacing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all</w:t>
            </w:r>
          </w:p>
        </w:tc>
      </w:tr>
      <w:tr w:rsidR="124B15CF" w14:paraId="5A483961" w14:textId="77777777" w:rsidTr="40F98755">
        <w:trPr>
          <w:trHeight w:val="180"/>
        </w:trPr>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15A320" w14:textId="56AC3AC6" w:rsidR="0F05D74E" w:rsidRDefault="0F05D74E" w:rsidP="124B15CF">
            <w:pPr>
              <w:shd w:val="clear" w:color="auto" w:fill="FFFFFF" w:themeFill="background1"/>
              <w:spacing w:after="0" w:line="240" w:lineRule="auto"/>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lastRenderedPageBreak/>
              <w:t xml:space="preserve">Other: </w:t>
            </w:r>
            <w:r w:rsidR="124B15CF" w:rsidRPr="124B15CF">
              <w:rPr>
                <w:rFonts w:ascii="Calibri" w:eastAsia="Calibri" w:hAnsi="Calibri" w:cs="Calibri"/>
                <w:color w:val="000000" w:themeColor="text1"/>
                <w:sz w:val="20"/>
                <w:szCs w:val="20"/>
              </w:rPr>
              <w:t>Environmental Investment Fund of Namibia</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B051D7" w14:textId="6C61927B" w:rsidR="124B15CF" w:rsidRDefault="124B15CF" w:rsidP="124B15CF">
            <w:pPr>
              <w:shd w:val="clear" w:color="auto" w:fill="FFFFFF" w:themeFill="background1"/>
              <w:spacing w:after="0" w:line="240" w:lineRule="auto"/>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In-kind</w:t>
            </w:r>
          </w:p>
        </w:tc>
        <w:tc>
          <w:tcPr>
            <w:tcW w:w="1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32CBB5" w14:textId="05A130CA" w:rsidR="26F115D5" w:rsidRDefault="2EE7370B" w:rsidP="00200B62">
            <w:pPr>
              <w:shd w:val="clear" w:color="auto" w:fill="FFFFFF" w:themeFill="background1"/>
              <w:spacing w:after="0" w:line="240" w:lineRule="auto"/>
              <w:jc w:val="right"/>
              <w:rPr>
                <w:rFonts w:ascii="Calibri" w:eastAsia="Calibri" w:hAnsi="Calibri" w:cs="Calibri"/>
                <w:color w:val="000000" w:themeColor="text1"/>
                <w:sz w:val="20"/>
                <w:szCs w:val="20"/>
              </w:rPr>
            </w:pPr>
            <w:r w:rsidRPr="40F98755">
              <w:rPr>
                <w:rFonts w:ascii="Calibri" w:eastAsia="Calibri" w:hAnsi="Calibri" w:cs="Calibri"/>
                <w:color w:val="000000" w:themeColor="text1"/>
                <w:sz w:val="20"/>
                <w:szCs w:val="20"/>
              </w:rPr>
              <w:t xml:space="preserve"> </w:t>
            </w:r>
            <w:r w:rsidR="0614B0FC" w:rsidRPr="40F98755">
              <w:rPr>
                <w:rFonts w:ascii="Calibri" w:eastAsia="Calibri" w:hAnsi="Calibri" w:cs="Calibri"/>
                <w:color w:val="000000" w:themeColor="text1"/>
                <w:sz w:val="20"/>
                <w:szCs w:val="20"/>
              </w:rPr>
              <w:t xml:space="preserve">                                                       </w:t>
            </w:r>
            <w:r w:rsidR="0A3B5F27" w:rsidRPr="40F98755">
              <w:rPr>
                <w:rFonts w:ascii="Calibri" w:eastAsia="Calibri" w:hAnsi="Calibri" w:cs="Calibri"/>
                <w:color w:val="000000" w:themeColor="text1"/>
                <w:sz w:val="20"/>
                <w:szCs w:val="20"/>
              </w:rPr>
              <w:t xml:space="preserve">   </w:t>
            </w:r>
            <w:r w:rsidR="00200B62">
              <w:rPr>
                <w:rFonts w:ascii="Calibri" w:eastAsia="Calibri" w:hAnsi="Calibri" w:cs="Calibri"/>
                <w:color w:val="000000" w:themeColor="text1"/>
                <w:sz w:val="20"/>
                <w:szCs w:val="20"/>
              </w:rPr>
              <w:t xml:space="preserve">      1,000,000</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8E0F5D" w14:textId="212C0ADD" w:rsidR="363B9962" w:rsidRDefault="363B9962" w:rsidP="124B15CF">
            <w:pPr>
              <w:shd w:val="clear" w:color="auto" w:fill="FFFFFF" w:themeFill="background1"/>
              <w:spacing w:after="0"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no</w:t>
            </w:r>
          </w:p>
        </w:tc>
        <w:tc>
          <w:tcPr>
            <w:tcW w:w="1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764001" w14:textId="3605C660" w:rsidR="124B15CF" w:rsidRDefault="124B15CF" w:rsidP="124B15CF">
            <w:pPr>
              <w:spacing w:line="240" w:lineRule="auto"/>
              <w:jc w:val="right"/>
              <w:rPr>
                <w:rFonts w:ascii="Calibri" w:eastAsia="Calibri" w:hAnsi="Calibri" w:cs="Calibri"/>
                <w:color w:val="000000" w:themeColor="text1"/>
                <w:sz w:val="20"/>
                <w:szCs w:val="20"/>
              </w:rPr>
            </w:pPr>
          </w:p>
        </w:tc>
      </w:tr>
      <w:tr w:rsidR="124B15CF" w14:paraId="5D9E18C0" w14:textId="77777777" w:rsidTr="40F98755">
        <w:trPr>
          <w:trHeight w:val="180"/>
        </w:trPr>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9A2F04" w14:textId="2C825F8E" w:rsidR="3272668D" w:rsidRDefault="3272668D" w:rsidP="124B15CF">
            <w:pPr>
              <w:shd w:val="clear" w:color="auto" w:fill="FFFFFF" w:themeFill="background1"/>
              <w:spacing w:after="0" w:line="240" w:lineRule="auto"/>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 xml:space="preserve">Other: </w:t>
            </w:r>
            <w:r w:rsidR="124B15CF" w:rsidRPr="124B15CF">
              <w:rPr>
                <w:rFonts w:ascii="Calibri" w:eastAsia="Calibri" w:hAnsi="Calibri" w:cs="Calibri"/>
                <w:color w:val="000000" w:themeColor="text1"/>
                <w:sz w:val="20"/>
                <w:szCs w:val="20"/>
              </w:rPr>
              <w:t>University of Namibia</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8651C1" w14:textId="0E21DB8F" w:rsidR="124B15CF" w:rsidRDefault="124B15CF" w:rsidP="124B15CF">
            <w:pPr>
              <w:shd w:val="clear" w:color="auto" w:fill="FFFFFF" w:themeFill="background1"/>
              <w:spacing w:after="0" w:line="240" w:lineRule="auto"/>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In-kind</w:t>
            </w:r>
          </w:p>
        </w:tc>
        <w:tc>
          <w:tcPr>
            <w:tcW w:w="1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6A3E64" w14:textId="61C62600" w:rsidR="124B15CF" w:rsidRDefault="124B15CF" w:rsidP="00200B62">
            <w:pPr>
              <w:shd w:val="clear" w:color="auto" w:fill="FFFFFF" w:themeFill="background1"/>
              <w:spacing w:after="0"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500,000</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FBE1D3" w14:textId="61ED4A77" w:rsidR="1C8899BF" w:rsidRDefault="1C8899BF" w:rsidP="124B15CF">
            <w:pPr>
              <w:shd w:val="clear" w:color="auto" w:fill="FFFFFF" w:themeFill="background1"/>
              <w:spacing w:after="0"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yes</w:t>
            </w:r>
          </w:p>
        </w:tc>
        <w:tc>
          <w:tcPr>
            <w:tcW w:w="1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0446FDC" w14:textId="2B272BD1" w:rsidR="06CF5ED8" w:rsidRDefault="06CF5ED8" w:rsidP="124B15CF">
            <w:pPr>
              <w:spacing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4.2.1</w:t>
            </w:r>
          </w:p>
        </w:tc>
      </w:tr>
      <w:tr w:rsidR="124B15CF" w14:paraId="0A678E1C" w14:textId="77777777" w:rsidTr="40F98755">
        <w:trPr>
          <w:trHeight w:val="180"/>
        </w:trPr>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0918F2" w14:textId="51C48F7C" w:rsidR="47F222D1" w:rsidRDefault="47F222D1" w:rsidP="124B15CF">
            <w:pPr>
              <w:shd w:val="clear" w:color="auto" w:fill="FFFFFF" w:themeFill="background1"/>
              <w:spacing w:after="0" w:line="240" w:lineRule="auto"/>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t xml:space="preserve">GEF Agency: </w:t>
            </w:r>
            <w:r w:rsidR="124B15CF" w:rsidRPr="124B15CF">
              <w:rPr>
                <w:rFonts w:ascii="Calibri" w:eastAsia="Calibri" w:hAnsi="Calibri" w:cs="Calibri"/>
                <w:color w:val="000000" w:themeColor="text1"/>
                <w:sz w:val="20"/>
                <w:szCs w:val="20"/>
                <w:lang w:val="en-GB"/>
              </w:rPr>
              <w:t>UNDP Namibia</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446151" w14:textId="6C61927B" w:rsidR="124B15CF" w:rsidRDefault="1DC3A763" w:rsidP="40F98755">
            <w:pPr>
              <w:shd w:val="clear" w:color="auto" w:fill="FFFFFF" w:themeFill="background1"/>
              <w:spacing w:after="0" w:line="240" w:lineRule="auto"/>
              <w:rPr>
                <w:rFonts w:ascii="Calibri" w:eastAsia="Calibri" w:hAnsi="Calibri" w:cs="Calibri"/>
                <w:color w:val="000000" w:themeColor="text1"/>
                <w:sz w:val="20"/>
                <w:szCs w:val="20"/>
              </w:rPr>
            </w:pPr>
            <w:r w:rsidRPr="40F98755">
              <w:rPr>
                <w:rFonts w:ascii="Calibri" w:eastAsia="Calibri" w:hAnsi="Calibri" w:cs="Calibri"/>
                <w:color w:val="000000" w:themeColor="text1"/>
                <w:sz w:val="20"/>
                <w:szCs w:val="20"/>
              </w:rPr>
              <w:t>In-kind</w:t>
            </w:r>
          </w:p>
          <w:p w14:paraId="297C4E60" w14:textId="79513C5E" w:rsidR="124B15CF" w:rsidRDefault="124B15CF" w:rsidP="124B15CF">
            <w:pPr>
              <w:shd w:val="clear" w:color="auto" w:fill="FFFFFF" w:themeFill="background1"/>
              <w:spacing w:after="0" w:line="240" w:lineRule="auto"/>
              <w:rPr>
                <w:rFonts w:ascii="Calibri" w:eastAsia="Calibri" w:hAnsi="Calibri" w:cs="Calibri"/>
                <w:color w:val="000000" w:themeColor="text1"/>
                <w:sz w:val="20"/>
                <w:szCs w:val="20"/>
              </w:rPr>
            </w:pPr>
          </w:p>
        </w:tc>
        <w:tc>
          <w:tcPr>
            <w:tcW w:w="1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EFFD3B" w14:textId="50348CE0" w:rsidR="124B15CF" w:rsidRDefault="124B15CF" w:rsidP="00200B62">
            <w:pPr>
              <w:shd w:val="clear" w:color="auto" w:fill="FFFFFF" w:themeFill="background1"/>
              <w:spacing w:after="0" w:line="240" w:lineRule="auto"/>
              <w:jc w:val="right"/>
              <w:rPr>
                <w:rFonts w:ascii="Calibri" w:eastAsia="Calibri" w:hAnsi="Calibri" w:cs="Calibri"/>
                <w:color w:val="000000" w:themeColor="text1"/>
                <w:sz w:val="20"/>
                <w:szCs w:val="20"/>
              </w:rPr>
            </w:pPr>
            <w:r w:rsidRPr="000B5111">
              <w:rPr>
                <w:rFonts w:ascii="Calibri" w:eastAsia="Calibri" w:hAnsi="Calibri" w:cs="Calibri"/>
                <w:color w:val="000000" w:themeColor="text1"/>
                <w:sz w:val="20"/>
                <w:szCs w:val="20"/>
                <w:highlight w:val="yellow"/>
              </w:rPr>
              <w:t>3,698,532</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8E9CEA" w14:textId="26440CE2" w:rsidR="701DB9C5" w:rsidRDefault="701DB9C5" w:rsidP="124B15CF">
            <w:pPr>
              <w:shd w:val="clear" w:color="auto" w:fill="FFFFFF" w:themeFill="background1"/>
              <w:spacing w:after="0" w:line="240" w:lineRule="auto"/>
              <w:jc w:val="right"/>
            </w:pPr>
            <w:r w:rsidRPr="124B15CF">
              <w:rPr>
                <w:rFonts w:ascii="Calibri" w:eastAsia="Calibri" w:hAnsi="Calibri" w:cs="Calibri"/>
                <w:color w:val="000000" w:themeColor="text1"/>
                <w:sz w:val="20"/>
                <w:szCs w:val="20"/>
              </w:rPr>
              <w:t xml:space="preserve">Yes </w:t>
            </w:r>
          </w:p>
        </w:tc>
        <w:tc>
          <w:tcPr>
            <w:tcW w:w="1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5B4664" w14:textId="7FAF3871" w:rsidR="701DB9C5" w:rsidRDefault="701DB9C5" w:rsidP="124B15CF">
            <w:pPr>
              <w:spacing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all</w:t>
            </w:r>
          </w:p>
        </w:tc>
      </w:tr>
      <w:tr w:rsidR="124B15CF" w14:paraId="5887631F" w14:textId="77777777" w:rsidTr="40F98755">
        <w:trPr>
          <w:trHeight w:val="180"/>
        </w:trPr>
        <w:tc>
          <w:tcPr>
            <w:tcW w:w="3870" w:type="dxa"/>
            <w:tcBorders>
              <w:top w:val="sing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3E0AA160" w14:textId="1C667351" w:rsidR="09481EBC" w:rsidRDefault="09481EBC" w:rsidP="124B15CF">
            <w:pPr>
              <w:shd w:val="clear" w:color="auto" w:fill="FFFFFF" w:themeFill="background1"/>
              <w:spacing w:after="0" w:line="240" w:lineRule="auto"/>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 xml:space="preserve">GEF Agency: </w:t>
            </w:r>
            <w:r w:rsidR="124B15CF" w:rsidRPr="124B15CF">
              <w:rPr>
                <w:rFonts w:ascii="Calibri" w:eastAsia="Calibri" w:hAnsi="Calibri" w:cs="Calibri"/>
                <w:color w:val="000000" w:themeColor="text1"/>
                <w:sz w:val="20"/>
                <w:szCs w:val="20"/>
              </w:rPr>
              <w:t>FAO</w:t>
            </w:r>
          </w:p>
        </w:tc>
        <w:tc>
          <w:tcPr>
            <w:tcW w:w="1215" w:type="dxa"/>
            <w:tcBorders>
              <w:top w:val="sing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6F265D89" w14:textId="7EC466CD" w:rsidR="124B15CF" w:rsidRDefault="124B15CF" w:rsidP="124B15CF">
            <w:pPr>
              <w:shd w:val="clear" w:color="auto" w:fill="FFFFFF" w:themeFill="background1"/>
              <w:spacing w:after="0" w:line="240" w:lineRule="auto"/>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In-kind</w:t>
            </w:r>
          </w:p>
        </w:tc>
        <w:tc>
          <w:tcPr>
            <w:tcW w:w="1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EAA1D2" w14:textId="5B7992F5" w:rsidR="124B15CF" w:rsidRDefault="124B15CF" w:rsidP="00200B62">
            <w:pPr>
              <w:shd w:val="clear" w:color="auto" w:fill="FFFFFF" w:themeFill="background1"/>
              <w:spacing w:after="0"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750,000</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585D63" w14:textId="3178A9F5" w:rsidR="73AC74E7" w:rsidRDefault="73AC74E7" w:rsidP="124B15CF">
            <w:pPr>
              <w:shd w:val="clear" w:color="auto" w:fill="FFFFFF" w:themeFill="background1"/>
              <w:spacing w:after="0"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yes</w:t>
            </w:r>
          </w:p>
        </w:tc>
        <w:tc>
          <w:tcPr>
            <w:tcW w:w="1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7494E9" w14:textId="241DE498" w:rsidR="73AC74E7" w:rsidRDefault="73AC74E7" w:rsidP="124B15CF">
            <w:pPr>
              <w:spacing w:line="240" w:lineRule="auto"/>
              <w:jc w:val="right"/>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rPr>
              <w:t>all</w:t>
            </w:r>
          </w:p>
        </w:tc>
      </w:tr>
      <w:tr w:rsidR="124B15CF" w14:paraId="17B4028B" w14:textId="77777777" w:rsidTr="40F98755">
        <w:trPr>
          <w:trHeight w:val="135"/>
        </w:trPr>
        <w:tc>
          <w:tcPr>
            <w:tcW w:w="3870" w:type="dxa"/>
            <w:tcBorders>
              <w:top w:val="doub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573294AE" w14:textId="5EADE7EC" w:rsidR="124B15CF" w:rsidRPr="009D71D0" w:rsidRDefault="009D71D0" w:rsidP="009D71D0">
            <w:pPr>
              <w:shd w:val="clear" w:color="auto" w:fill="FFFFFF" w:themeFill="background1"/>
              <w:spacing w:after="0" w:line="240" w:lineRule="auto"/>
              <w:rPr>
                <w:rFonts w:ascii="Calibri" w:eastAsia="Calibri" w:hAnsi="Calibri" w:cs="Calibri"/>
                <w:b/>
                <w:bCs/>
                <w:color w:val="000000" w:themeColor="text1"/>
                <w:sz w:val="20"/>
                <w:szCs w:val="20"/>
              </w:rPr>
            </w:pPr>
            <w:r w:rsidRPr="009D71D0">
              <w:rPr>
                <w:rFonts w:ascii="Calibri" w:eastAsia="Calibri" w:hAnsi="Calibri" w:cs="Calibri"/>
                <w:b/>
                <w:bCs/>
                <w:color w:val="000000" w:themeColor="text1"/>
                <w:sz w:val="20"/>
                <w:szCs w:val="20"/>
              </w:rPr>
              <w:t>Total</w:t>
            </w:r>
          </w:p>
        </w:tc>
        <w:tc>
          <w:tcPr>
            <w:tcW w:w="1215" w:type="dxa"/>
            <w:tcBorders>
              <w:top w:val="doub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0B8629D6" w14:textId="16D45615" w:rsidR="124B15CF" w:rsidRDefault="124B15CF" w:rsidP="124B15CF">
            <w:pPr>
              <w:shd w:val="clear" w:color="auto" w:fill="FFFFFF" w:themeFill="background1"/>
              <w:spacing w:after="0" w:line="240" w:lineRule="auto"/>
              <w:jc w:val="right"/>
              <w:rPr>
                <w:rFonts w:ascii="Calibri" w:eastAsia="Calibri" w:hAnsi="Calibri" w:cs="Calibri"/>
                <w:color w:val="000000" w:themeColor="text1"/>
                <w:sz w:val="20"/>
                <w:szCs w:val="20"/>
              </w:rPr>
            </w:pPr>
          </w:p>
        </w:tc>
        <w:tc>
          <w:tcPr>
            <w:tcW w:w="1670" w:type="dxa"/>
            <w:tcBorders>
              <w:top w:val="doub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4A8C7C3C" w14:textId="0B0D5C33" w:rsidR="124B15CF" w:rsidRPr="000B5111" w:rsidRDefault="00B468A9" w:rsidP="00200B62">
            <w:pPr>
              <w:shd w:val="clear" w:color="auto" w:fill="FFFFFF" w:themeFill="background1"/>
              <w:spacing w:after="0" w:line="240" w:lineRule="auto"/>
              <w:jc w:val="right"/>
              <w:rPr>
                <w:rFonts w:ascii="Calibri" w:eastAsia="Calibri" w:hAnsi="Calibri" w:cs="Calibri"/>
                <w:b/>
                <w:bCs/>
                <w:color w:val="000000" w:themeColor="text1"/>
                <w:sz w:val="20"/>
                <w:szCs w:val="20"/>
                <w:highlight w:val="yellow"/>
              </w:rPr>
            </w:pPr>
            <w:r w:rsidRPr="000B5111">
              <w:rPr>
                <w:rFonts w:ascii="Calibri" w:hAnsi="Calibri" w:cs="Calibri"/>
                <w:b/>
                <w:bCs/>
                <w:sz w:val="20"/>
                <w:szCs w:val="20"/>
                <w:highlight w:val="yellow"/>
              </w:rPr>
              <w:t>52,448,532</w:t>
            </w:r>
            <w:r w:rsidR="2FEBBC95" w:rsidRPr="000B5111">
              <w:rPr>
                <w:rFonts w:ascii="Calibri" w:eastAsia="Calibri" w:hAnsi="Calibri" w:cs="Calibri"/>
                <w:b/>
                <w:bCs/>
                <w:color w:val="000000" w:themeColor="text1"/>
                <w:sz w:val="20"/>
                <w:szCs w:val="20"/>
                <w:highlight w:val="yellow"/>
              </w:rPr>
              <w:t> </w:t>
            </w:r>
          </w:p>
        </w:tc>
        <w:tc>
          <w:tcPr>
            <w:tcW w:w="1155" w:type="dxa"/>
            <w:tcBorders>
              <w:top w:val="doub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3648B6C1" w14:textId="2075AF81" w:rsidR="124B15CF" w:rsidRPr="00B468A9" w:rsidRDefault="124B15CF" w:rsidP="124B15CF">
            <w:pPr>
              <w:shd w:val="clear" w:color="auto" w:fill="FFFFFF" w:themeFill="background1"/>
              <w:spacing w:after="0" w:line="240" w:lineRule="auto"/>
              <w:jc w:val="right"/>
              <w:rPr>
                <w:rFonts w:ascii="Calibri" w:eastAsia="Calibri" w:hAnsi="Calibri" w:cs="Calibri"/>
                <w:b/>
                <w:bCs/>
                <w:color w:val="000000" w:themeColor="text1"/>
                <w:sz w:val="20"/>
                <w:szCs w:val="20"/>
              </w:rPr>
            </w:pPr>
          </w:p>
        </w:tc>
        <w:tc>
          <w:tcPr>
            <w:tcW w:w="1539" w:type="dxa"/>
            <w:tcBorders>
              <w:top w:val="doub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64620956" w14:textId="64039F0F" w:rsidR="124B15CF" w:rsidRDefault="124B15CF" w:rsidP="124B15CF">
            <w:pPr>
              <w:spacing w:line="240" w:lineRule="auto"/>
              <w:jc w:val="right"/>
              <w:rPr>
                <w:rFonts w:ascii="Calibri" w:eastAsia="Calibri" w:hAnsi="Calibri" w:cs="Calibri"/>
                <w:color w:val="000000" w:themeColor="text1"/>
                <w:sz w:val="20"/>
                <w:szCs w:val="20"/>
              </w:rPr>
            </w:pPr>
          </w:p>
        </w:tc>
      </w:tr>
    </w:tbl>
    <w:p w14:paraId="27FD3B54" w14:textId="43655D15" w:rsidR="00485F0E" w:rsidRPr="00485F0E" w:rsidRDefault="00485F0E" w:rsidP="00485F0E">
      <w:pPr>
        <w:autoSpaceDE w:val="0"/>
        <w:autoSpaceDN w:val="0"/>
        <w:spacing w:after="60" w:line="240" w:lineRule="auto"/>
        <w:ind w:left="720"/>
        <w:jc w:val="both"/>
        <w:rPr>
          <w:rFonts w:ascii="Calibri" w:eastAsia="SimSun" w:hAnsi="Calibri" w:cs="Times New Roman"/>
          <w:color w:val="000000"/>
          <w:sz w:val="20"/>
          <w:szCs w:val="20"/>
        </w:rPr>
      </w:pPr>
    </w:p>
    <w:p w14:paraId="6DBCD9B4" w14:textId="4BF77C59" w:rsidR="00485F0E" w:rsidRPr="00485F0E" w:rsidRDefault="0EF21795" w:rsidP="124B15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pPr>
      <w:r w:rsidRPr="124B15CF">
        <w:rPr>
          <w:rFonts w:ascii="Calibri" w:eastAsia="Calibri" w:hAnsi="Calibri" w:cs="Calibri"/>
          <w:color w:val="000000" w:themeColor="text1"/>
          <w:sz w:val="20"/>
          <w:szCs w:val="20"/>
          <w:lang w:val="en-GB"/>
        </w:rPr>
        <w:t>The project will accelerate efforts to reach out to other project initiatives at the regional, national and local levels, to enhance its own effectiveness and maximize impacts of the project results. In doing so, the project will try to align its objectives, wherever possible, with other initiatives to ensure that all parties are working towards common outcomes. The PMU will establish regular communications channels with other initiatives, which will include regular meetings and/or updates to share progress, challenges, and insights among stakeholders. The PMU will also identify opportunities for eventual sharing of resources to reduce duplication and increase efficiency. It will also leverage each parallel initiative’s networks for outreach and advocacy, promoting one another’s activities and expertise. It will involve representatives from different initiatives in the annual planning process to integrate possible diverse perspectives and expertise. Finally, it will establish mechanism to address eventual conflicts or overlaps in activities and act promptly and constructively.</w:t>
      </w:r>
    </w:p>
    <w:p w14:paraId="132C482C" w14:textId="630C77D3" w:rsidR="00485F0E" w:rsidRPr="00485F0E" w:rsidRDefault="0EF21795" w:rsidP="124B15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pPr>
      <w:r w:rsidRPr="124B15CF">
        <w:rPr>
          <w:rFonts w:ascii="Calibri" w:eastAsia="Calibri" w:hAnsi="Calibri" w:cs="Calibri"/>
          <w:color w:val="000000" w:themeColor="text1"/>
          <w:sz w:val="20"/>
          <w:szCs w:val="20"/>
          <w:lang w:val="en-GB"/>
        </w:rPr>
        <w:t xml:space="preserve"> </w:t>
      </w:r>
    </w:p>
    <w:p w14:paraId="41F7A586" w14:textId="475D6BD9" w:rsidR="00485F0E" w:rsidRPr="00485F0E" w:rsidRDefault="00485F0E" w:rsidP="124B15CF">
      <w:pPr>
        <w:spacing w:after="0" w:line="240" w:lineRule="auto"/>
        <w:jc w:val="both"/>
        <w:rPr>
          <w:rFonts w:ascii="Calibri" w:eastAsia="Calibri" w:hAnsi="Calibri" w:cs="Calibri"/>
          <w:color w:val="000000" w:themeColor="text1"/>
          <w:sz w:val="20"/>
          <w:szCs w:val="20"/>
          <w:lang w:val="en-GB"/>
        </w:rPr>
      </w:pPr>
      <w:r w:rsidRPr="124B15CF">
        <w:rPr>
          <w:rFonts w:ascii="Calibri" w:eastAsia="SimSun" w:hAnsi="Calibri" w:cs="Times New Roman"/>
          <w:b/>
          <w:bCs/>
          <w:sz w:val="20"/>
          <w:szCs w:val="20"/>
          <w:u w:val="single"/>
          <w:lang w:val="en-GB"/>
        </w:rPr>
        <w:t>Risks and Assumptions</w:t>
      </w:r>
      <w:r w:rsidRPr="124B15CF">
        <w:rPr>
          <w:rFonts w:ascii="Calibri" w:eastAsia="SimSun" w:hAnsi="Calibri" w:cs="Times New Roman"/>
          <w:b/>
          <w:bCs/>
          <w:i/>
          <w:iCs/>
          <w:sz w:val="20"/>
          <w:szCs w:val="20"/>
          <w:lang w:val="en-GB"/>
        </w:rPr>
        <w:t>:</w:t>
      </w:r>
      <w:r w:rsidR="33ED0DBA" w:rsidRPr="124B15CF">
        <w:rPr>
          <w:rFonts w:ascii="Calibri" w:eastAsia="Calibri" w:hAnsi="Calibri" w:cs="Calibri"/>
          <w:color w:val="000000" w:themeColor="text1"/>
          <w:sz w:val="20"/>
          <w:szCs w:val="20"/>
          <w:lang w:val="en-GB"/>
        </w:rPr>
        <w:t xml:space="preserve"> The overall project risk categorization is substantial (see table below). The project activities are designed to ensure that there is minimal or no risks of adverse social or environmental impacts. During the project design stage, the social and environmental screening (UNDP SESP) was updated (see Annex </w:t>
      </w:r>
      <w:r w:rsidR="44A85D53" w:rsidRPr="124B15CF">
        <w:rPr>
          <w:rFonts w:ascii="Calibri" w:eastAsia="Calibri" w:hAnsi="Calibri" w:cs="Calibri"/>
          <w:color w:val="000000" w:themeColor="text1"/>
          <w:sz w:val="20"/>
          <w:szCs w:val="20"/>
          <w:lang w:val="en-GB"/>
        </w:rPr>
        <w:t>5</w:t>
      </w:r>
      <w:r w:rsidR="33ED0DBA" w:rsidRPr="124B15CF">
        <w:rPr>
          <w:rFonts w:ascii="Calibri" w:eastAsia="Calibri" w:hAnsi="Calibri" w:cs="Calibri"/>
          <w:color w:val="000000" w:themeColor="text1"/>
          <w:sz w:val="20"/>
          <w:szCs w:val="20"/>
          <w:lang w:val="en-GB"/>
        </w:rPr>
        <w:t xml:space="preserve">) and an ESMF was developed (see Annex </w:t>
      </w:r>
      <w:r w:rsidR="731E83E9" w:rsidRPr="124B15CF">
        <w:rPr>
          <w:rFonts w:ascii="Calibri" w:eastAsia="Calibri" w:hAnsi="Calibri" w:cs="Calibri"/>
          <w:color w:val="000000" w:themeColor="text1"/>
          <w:sz w:val="20"/>
          <w:szCs w:val="20"/>
          <w:lang w:val="en-GB"/>
        </w:rPr>
        <w:t>9</w:t>
      </w:r>
      <w:r w:rsidR="33ED0DBA" w:rsidRPr="124B15CF">
        <w:rPr>
          <w:rFonts w:ascii="Calibri" w:eastAsia="Calibri" w:hAnsi="Calibri" w:cs="Calibri"/>
          <w:color w:val="000000" w:themeColor="text1"/>
          <w:sz w:val="20"/>
          <w:szCs w:val="20"/>
          <w:lang w:val="en-GB"/>
        </w:rPr>
        <w:t xml:space="preserve">). In addition, a Comprehensive Stakeholder Engagement Plan (see Annex </w:t>
      </w:r>
      <w:r w:rsidR="44333AF4" w:rsidRPr="124B15CF">
        <w:rPr>
          <w:rFonts w:ascii="Calibri" w:eastAsia="Calibri" w:hAnsi="Calibri" w:cs="Calibri"/>
          <w:color w:val="000000" w:themeColor="text1"/>
          <w:sz w:val="20"/>
          <w:szCs w:val="20"/>
          <w:lang w:val="en-GB"/>
        </w:rPr>
        <w:t>8</w:t>
      </w:r>
      <w:r w:rsidR="33ED0DBA" w:rsidRPr="124B15CF">
        <w:rPr>
          <w:rFonts w:ascii="Calibri" w:eastAsia="Calibri" w:hAnsi="Calibri" w:cs="Calibri"/>
          <w:color w:val="000000" w:themeColor="text1"/>
          <w:sz w:val="20"/>
          <w:szCs w:val="20"/>
          <w:lang w:val="en-GB"/>
        </w:rPr>
        <w:t xml:space="preserve">) was developed. During project inception the ESMF will be finalized/updated </w:t>
      </w:r>
      <w:r w:rsidR="4E0C6A03" w:rsidRPr="124B15CF">
        <w:rPr>
          <w:rFonts w:ascii="Calibri" w:eastAsia="Calibri" w:hAnsi="Calibri" w:cs="Calibri"/>
          <w:color w:val="000000" w:themeColor="text1"/>
          <w:sz w:val="20"/>
          <w:szCs w:val="20"/>
          <w:lang w:val="en-GB"/>
        </w:rPr>
        <w:t>to</w:t>
      </w:r>
      <w:r w:rsidR="33ED0DBA" w:rsidRPr="124B15CF">
        <w:rPr>
          <w:rFonts w:ascii="Calibri" w:eastAsia="Calibri" w:hAnsi="Calibri" w:cs="Calibri"/>
          <w:color w:val="000000" w:themeColor="text1"/>
          <w:sz w:val="20"/>
          <w:szCs w:val="20"/>
          <w:lang w:val="en-GB"/>
        </w:rPr>
        <w:t xml:space="preserve"> ensure that all affected indigenous peoples and other local stakeholders are fully consulted prior to the implementation phase. </w:t>
      </w:r>
      <w:r w:rsidR="0881BB59" w:rsidRPr="124B15CF">
        <w:rPr>
          <w:rFonts w:ascii="Calibri" w:eastAsia="Calibri" w:hAnsi="Calibri" w:cs="Calibri"/>
          <w:color w:val="000000" w:themeColor="text1"/>
          <w:sz w:val="20"/>
          <w:szCs w:val="20"/>
          <w:lang w:val="en-GB"/>
        </w:rPr>
        <w:t>An Indigenous</w:t>
      </w:r>
      <w:r w:rsidR="33ED0DBA" w:rsidRPr="124B15CF">
        <w:rPr>
          <w:rFonts w:ascii="Calibri" w:eastAsia="Calibri" w:hAnsi="Calibri" w:cs="Calibri"/>
          <w:color w:val="000000" w:themeColor="text1"/>
          <w:sz w:val="20"/>
          <w:szCs w:val="20"/>
          <w:lang w:val="en-GB"/>
        </w:rPr>
        <w:t xml:space="preserve"> Peoples Plan (IPP) w</w:t>
      </w:r>
      <w:r w:rsidR="795F00D1" w:rsidRPr="124B15CF">
        <w:rPr>
          <w:rFonts w:ascii="Calibri" w:eastAsia="Calibri" w:hAnsi="Calibri" w:cs="Calibri"/>
          <w:color w:val="000000" w:themeColor="text1"/>
          <w:sz w:val="20"/>
          <w:szCs w:val="20"/>
          <w:lang w:val="en-GB"/>
        </w:rPr>
        <w:t>as also prepared</w:t>
      </w:r>
      <w:r w:rsidR="33ED0DBA" w:rsidRPr="124B15CF">
        <w:rPr>
          <w:rFonts w:ascii="Calibri" w:eastAsia="Calibri" w:hAnsi="Calibri" w:cs="Calibri"/>
          <w:color w:val="000000" w:themeColor="text1"/>
          <w:sz w:val="20"/>
          <w:szCs w:val="20"/>
          <w:lang w:val="en-GB"/>
        </w:rPr>
        <w:t xml:space="preserve">. An ESIA will be developed </w:t>
      </w:r>
      <w:r w:rsidR="0E1FD61C" w:rsidRPr="124B15CF">
        <w:rPr>
          <w:rFonts w:ascii="Calibri" w:eastAsia="Calibri" w:hAnsi="Calibri" w:cs="Calibri"/>
          <w:color w:val="000000" w:themeColor="text1"/>
          <w:sz w:val="20"/>
          <w:szCs w:val="20"/>
          <w:lang w:val="en-GB"/>
        </w:rPr>
        <w:t>for</w:t>
      </w:r>
      <w:r w:rsidR="33ED0DBA" w:rsidRPr="124B15CF">
        <w:rPr>
          <w:rFonts w:ascii="Calibri" w:eastAsia="Calibri" w:hAnsi="Calibri" w:cs="Calibri"/>
          <w:color w:val="000000" w:themeColor="text1"/>
          <w:sz w:val="20"/>
          <w:szCs w:val="20"/>
          <w:lang w:val="en-GB"/>
        </w:rPr>
        <w:t xml:space="preserve"> the selected </w:t>
      </w:r>
      <w:r w:rsidR="7A579F6D" w:rsidRPr="124B15CF">
        <w:rPr>
          <w:rFonts w:ascii="Calibri" w:eastAsia="Calibri" w:hAnsi="Calibri" w:cs="Calibri"/>
          <w:color w:val="000000" w:themeColor="text1"/>
          <w:sz w:val="20"/>
          <w:szCs w:val="20"/>
          <w:lang w:val="en-GB"/>
        </w:rPr>
        <w:t xml:space="preserve">demonstration </w:t>
      </w:r>
      <w:r w:rsidR="33ED0DBA" w:rsidRPr="124B15CF">
        <w:rPr>
          <w:rFonts w:ascii="Calibri" w:eastAsia="Calibri" w:hAnsi="Calibri" w:cs="Calibri"/>
          <w:color w:val="000000" w:themeColor="text1"/>
          <w:sz w:val="20"/>
          <w:szCs w:val="20"/>
          <w:lang w:val="en-GB"/>
        </w:rPr>
        <w:t>sites. The baseline study of the ESIA will identify the individuals who would be adversely affected by the project activities.</w:t>
      </w:r>
      <w:r w:rsidR="7456B6EB" w:rsidRPr="124B15CF">
        <w:rPr>
          <w:rFonts w:ascii="Calibri" w:eastAsia="Calibri" w:hAnsi="Calibri" w:cs="Calibri"/>
          <w:color w:val="000000" w:themeColor="text1"/>
          <w:sz w:val="20"/>
          <w:szCs w:val="20"/>
          <w:lang w:val="en-GB"/>
        </w:rPr>
        <w:t xml:space="preserve"> Finally, a Livelihood Action Plan (LAP) was prepared to facilitate dialogue and negotiation with local communities.</w:t>
      </w:r>
    </w:p>
    <w:p w14:paraId="0C079336" w14:textId="320F20E5" w:rsidR="00485F0E" w:rsidRPr="00485F0E" w:rsidRDefault="00485F0E" w:rsidP="124B15CF">
      <w:pPr>
        <w:spacing w:after="0" w:line="240" w:lineRule="auto"/>
        <w:jc w:val="both"/>
        <w:rPr>
          <w:rFonts w:ascii="Calibri" w:eastAsia="Calibri" w:hAnsi="Calibri" w:cs="Calibri"/>
          <w:color w:val="000000" w:themeColor="text1"/>
          <w:sz w:val="20"/>
          <w:szCs w:val="20"/>
          <w:lang w:val="en-GB"/>
        </w:rPr>
      </w:pP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1727"/>
        <w:gridCol w:w="1541"/>
        <w:gridCol w:w="6092"/>
      </w:tblGrid>
      <w:tr w:rsidR="124B15CF" w14:paraId="2100E65E" w14:textId="77777777" w:rsidTr="124B15CF">
        <w:trPr>
          <w:trHeight w:val="300"/>
        </w:trPr>
        <w:tc>
          <w:tcPr>
            <w:tcW w:w="1727" w:type="dxa"/>
            <w:shd w:val="clear" w:color="auto" w:fill="808080" w:themeFill="background1" w:themeFillShade="80"/>
            <w:tcMar>
              <w:left w:w="105" w:type="dxa"/>
              <w:right w:w="105" w:type="dxa"/>
            </w:tcMar>
            <w:vAlign w:val="center"/>
          </w:tcPr>
          <w:p w14:paraId="403DA2F6" w14:textId="1536D567" w:rsidR="124B15CF" w:rsidRDefault="124B15CF" w:rsidP="124B15CF">
            <w:pPr>
              <w:tabs>
                <w:tab w:val="left" w:pos="187"/>
              </w:tabs>
              <w:spacing w:before="60" w:after="60" w:line="240" w:lineRule="auto"/>
              <w:ind w:left="187" w:right="180"/>
              <w:jc w:val="center"/>
              <w:rPr>
                <w:rFonts w:eastAsiaTheme="minorEastAsia"/>
                <w:color w:val="FFFFFF" w:themeColor="background1"/>
                <w:sz w:val="20"/>
                <w:szCs w:val="20"/>
              </w:rPr>
            </w:pPr>
            <w:r w:rsidRPr="124B15CF">
              <w:rPr>
                <w:rFonts w:eastAsiaTheme="minorEastAsia"/>
                <w:b/>
                <w:bCs/>
                <w:color w:val="FFFFFF" w:themeColor="background1"/>
                <w:sz w:val="20"/>
                <w:szCs w:val="20"/>
              </w:rPr>
              <w:t>RISK CATEGORIES</w:t>
            </w:r>
          </w:p>
        </w:tc>
        <w:tc>
          <w:tcPr>
            <w:tcW w:w="1541" w:type="dxa"/>
            <w:shd w:val="clear" w:color="auto" w:fill="808080" w:themeFill="background1" w:themeFillShade="80"/>
            <w:tcMar>
              <w:left w:w="105" w:type="dxa"/>
              <w:right w:w="105" w:type="dxa"/>
            </w:tcMar>
            <w:vAlign w:val="center"/>
          </w:tcPr>
          <w:p w14:paraId="6A663CD1" w14:textId="1DA639D3" w:rsidR="124B15CF" w:rsidRDefault="124B15CF" w:rsidP="124B15CF">
            <w:pPr>
              <w:spacing w:before="60" w:after="60" w:line="240" w:lineRule="auto"/>
              <w:ind w:left="187" w:right="180"/>
              <w:jc w:val="center"/>
              <w:rPr>
                <w:rFonts w:eastAsiaTheme="minorEastAsia"/>
                <w:color w:val="FFFFFF" w:themeColor="background1"/>
                <w:sz w:val="20"/>
                <w:szCs w:val="20"/>
              </w:rPr>
            </w:pPr>
            <w:r w:rsidRPr="124B15CF">
              <w:rPr>
                <w:rFonts w:eastAsiaTheme="minorEastAsia"/>
                <w:b/>
                <w:bCs/>
                <w:color w:val="FFFFFF" w:themeColor="background1"/>
                <w:sz w:val="20"/>
                <w:szCs w:val="20"/>
              </w:rPr>
              <w:t>RATINGS</w:t>
            </w:r>
          </w:p>
        </w:tc>
        <w:tc>
          <w:tcPr>
            <w:tcW w:w="6092" w:type="dxa"/>
            <w:shd w:val="clear" w:color="auto" w:fill="808080" w:themeFill="background1" w:themeFillShade="80"/>
            <w:tcMar>
              <w:left w:w="105" w:type="dxa"/>
              <w:right w:w="105" w:type="dxa"/>
            </w:tcMar>
            <w:vAlign w:val="center"/>
          </w:tcPr>
          <w:p w14:paraId="1CE00E98" w14:textId="3601981D" w:rsidR="265B04F2" w:rsidRDefault="265B04F2" w:rsidP="124B15CF">
            <w:pPr>
              <w:spacing w:before="60" w:after="60" w:line="240" w:lineRule="auto"/>
              <w:ind w:left="187" w:right="180"/>
              <w:rPr>
                <w:rFonts w:eastAsiaTheme="minorEastAsia"/>
                <w:color w:val="FFFFFF" w:themeColor="background1"/>
                <w:sz w:val="20"/>
                <w:szCs w:val="20"/>
              </w:rPr>
            </w:pPr>
            <w:r w:rsidRPr="124B15CF">
              <w:rPr>
                <w:rFonts w:eastAsiaTheme="minorEastAsia"/>
                <w:b/>
                <w:bCs/>
                <w:color w:val="FFFFFF" w:themeColor="background1"/>
                <w:sz w:val="20"/>
                <w:szCs w:val="20"/>
              </w:rPr>
              <w:t>RISK</w:t>
            </w:r>
            <w:r w:rsidR="124B15CF" w:rsidRPr="124B15CF">
              <w:rPr>
                <w:rFonts w:eastAsiaTheme="minorEastAsia"/>
                <w:b/>
                <w:bCs/>
                <w:color w:val="FFFFFF" w:themeColor="background1"/>
                <w:sz w:val="20"/>
                <w:szCs w:val="20"/>
              </w:rPr>
              <w:t xml:space="preserve"> MITIGATION MEASURES</w:t>
            </w:r>
          </w:p>
        </w:tc>
      </w:tr>
      <w:tr w:rsidR="124B15CF" w14:paraId="4C05A4BB" w14:textId="77777777" w:rsidTr="124B15CF">
        <w:trPr>
          <w:trHeight w:val="330"/>
        </w:trPr>
        <w:tc>
          <w:tcPr>
            <w:tcW w:w="1727" w:type="dxa"/>
            <w:tcMar>
              <w:left w:w="105" w:type="dxa"/>
              <w:right w:w="105" w:type="dxa"/>
            </w:tcMar>
            <w:vAlign w:val="center"/>
          </w:tcPr>
          <w:p w14:paraId="0B205EEB" w14:textId="5A1B89D6"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t>Climate</w:t>
            </w:r>
          </w:p>
        </w:tc>
        <w:tc>
          <w:tcPr>
            <w:tcW w:w="1541" w:type="dxa"/>
            <w:vAlign w:val="center"/>
          </w:tcPr>
          <w:p w14:paraId="622FFBD1" w14:textId="227F73CC"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rPr>
              <w:t>Moderate</w:t>
            </w:r>
          </w:p>
        </w:tc>
        <w:tc>
          <w:tcPr>
            <w:tcW w:w="6092" w:type="dxa"/>
            <w:tcMar>
              <w:left w:w="105" w:type="dxa"/>
              <w:right w:w="105" w:type="dxa"/>
            </w:tcMar>
            <w:vAlign w:val="center"/>
          </w:tcPr>
          <w:p w14:paraId="46185EDE" w14:textId="77777777" w:rsidR="000B5111" w:rsidRPr="00A07F38" w:rsidRDefault="000B5111" w:rsidP="000B5111">
            <w:pPr>
              <w:spacing w:before="60" w:after="60"/>
              <w:ind w:left="21"/>
              <w:jc w:val="both"/>
              <w:rPr>
                <w:rFonts w:cstheme="minorHAnsi"/>
              </w:rPr>
            </w:pPr>
            <w:r w:rsidRPr="00C01F4B">
              <w:rPr>
                <w:rFonts w:cstheme="minorHAnsi"/>
                <w:color w:val="000000"/>
                <w:sz w:val="20"/>
                <w:szCs w:val="20"/>
                <w:highlight w:val="yellow"/>
                <w:lang w:eastAsia="en-ZA"/>
              </w:rPr>
              <w:t>Namibia has already experienced greater incidences of dry spells and intense rainfall events over the last two decades. These changes have led to an increase in the frequency of floods and droughts, pest, and disease outbreaks, with severe economic and social consequences to the communities</w:t>
            </w:r>
            <w:r>
              <w:rPr>
                <w:rFonts w:cstheme="minorHAnsi"/>
                <w:color w:val="000000"/>
                <w:sz w:val="20"/>
                <w:szCs w:val="20"/>
                <w:lang w:eastAsia="en-ZA"/>
              </w:rPr>
              <w:t xml:space="preserve">. </w:t>
            </w:r>
            <w:r w:rsidRPr="00A07F38">
              <w:rPr>
                <w:rFonts w:eastAsia="MS Mincho" w:cstheme="minorHAnsi"/>
                <w:sz w:val="20"/>
                <w:szCs w:val="20"/>
                <w:lang w:val="en-GB"/>
              </w:rPr>
              <w:t>Prolonged drought and/or increased precipitation may lead to increased vulnerability towards project outputs and outcomes sensitive or vulnerable to potential impacts of climate change</w:t>
            </w:r>
            <w:r w:rsidRPr="00C01F4B">
              <w:rPr>
                <w:rFonts w:eastAsia="MS Mincho" w:cstheme="minorHAnsi"/>
                <w:sz w:val="20"/>
                <w:szCs w:val="20"/>
                <w:highlight w:val="yellow"/>
                <w:lang w:val="en-GB"/>
              </w:rPr>
              <w:t xml:space="preserve"> especially in //kharas Regions which </w:t>
            </w:r>
            <w:r>
              <w:rPr>
                <w:rFonts w:eastAsia="MS Mincho" w:cstheme="minorHAnsi"/>
                <w:sz w:val="20"/>
                <w:szCs w:val="20"/>
                <w:highlight w:val="yellow"/>
                <w:lang w:val="en-GB"/>
              </w:rPr>
              <w:t xml:space="preserve">is one </w:t>
            </w:r>
            <w:r w:rsidRPr="00C01F4B">
              <w:rPr>
                <w:rFonts w:eastAsia="MS Mincho" w:cstheme="minorHAnsi"/>
                <w:sz w:val="20"/>
                <w:szCs w:val="20"/>
                <w:highlight w:val="yellow"/>
                <w:lang w:val="en-GB"/>
              </w:rPr>
              <w:t>of the driest regions in Namibia</w:t>
            </w:r>
            <w:r w:rsidRPr="00A07F38">
              <w:rPr>
                <w:rFonts w:eastAsia="MS Mincho" w:cstheme="minorHAnsi"/>
                <w:sz w:val="20"/>
                <w:szCs w:val="20"/>
                <w:lang w:val="en-GB"/>
              </w:rPr>
              <w:t>. This may lead to further degradation of the ecosystem due to poor farming/fishing method (ii) prolonged drought/flooding may result to loss of both crop and reduced fish stock due to loss of grazing land for livestock and increased cases of diseases</w:t>
            </w:r>
          </w:p>
          <w:p w14:paraId="2FFC5370" w14:textId="77777777" w:rsidR="000B5111" w:rsidRDefault="000B5111" w:rsidP="000B5111">
            <w:pPr>
              <w:contextualSpacing/>
              <w:jc w:val="both"/>
              <w:rPr>
                <w:rFonts w:cstheme="minorHAnsi"/>
                <w:sz w:val="20"/>
                <w:szCs w:val="20"/>
              </w:rPr>
            </w:pPr>
            <w:r w:rsidRPr="00DB6F00">
              <w:rPr>
                <w:rFonts w:cstheme="minorHAnsi"/>
                <w:sz w:val="20"/>
                <w:szCs w:val="20"/>
                <w:highlight w:val="yellow"/>
              </w:rPr>
              <w:t>The selection of project sites was based on a number of factors such as</w:t>
            </w:r>
            <w:r>
              <w:rPr>
                <w:rFonts w:cstheme="minorHAnsi"/>
                <w:sz w:val="20"/>
                <w:szCs w:val="20"/>
                <w:highlight w:val="yellow"/>
              </w:rPr>
              <w:t xml:space="preserve">: </w:t>
            </w:r>
            <w:r w:rsidRPr="00DB6F00">
              <w:rPr>
                <w:rFonts w:cstheme="minorHAnsi"/>
                <w:sz w:val="20"/>
                <w:szCs w:val="20"/>
                <w:highlight w:val="yellow"/>
              </w:rPr>
              <w:t xml:space="preserve">land and ecosystem restoration; </w:t>
            </w:r>
            <w:r>
              <w:rPr>
                <w:rFonts w:cstheme="minorHAnsi"/>
                <w:sz w:val="20"/>
                <w:szCs w:val="20"/>
                <w:highlight w:val="yellow"/>
              </w:rPr>
              <w:t xml:space="preserve">potential for </w:t>
            </w:r>
            <w:r w:rsidRPr="00DB6F00">
              <w:rPr>
                <w:rFonts w:cstheme="minorHAnsi"/>
                <w:sz w:val="20"/>
                <w:szCs w:val="20"/>
                <w:highlight w:val="yellow"/>
              </w:rPr>
              <w:t>climatic resilience; market access; infrastructure readiness; environmental sustainability</w:t>
            </w:r>
            <w:r>
              <w:rPr>
                <w:rFonts w:cstheme="minorHAnsi"/>
                <w:sz w:val="20"/>
                <w:szCs w:val="20"/>
                <w:highlight w:val="yellow"/>
              </w:rPr>
              <w:t xml:space="preserve"> (soil type, land elevation, community participation and replication);</w:t>
            </w:r>
            <w:r w:rsidRPr="00DB6F00">
              <w:rPr>
                <w:rFonts w:cstheme="minorHAnsi"/>
                <w:sz w:val="20"/>
                <w:szCs w:val="20"/>
                <w:highlight w:val="yellow"/>
              </w:rPr>
              <w:t xml:space="preserve"> climate- smart </w:t>
            </w:r>
            <w:r w:rsidRPr="00DB6F00">
              <w:rPr>
                <w:rFonts w:cstheme="minorHAnsi"/>
                <w:sz w:val="20"/>
                <w:szCs w:val="20"/>
                <w:highlight w:val="yellow"/>
              </w:rPr>
              <w:lastRenderedPageBreak/>
              <w:t>c</w:t>
            </w:r>
            <w:r>
              <w:rPr>
                <w:rFonts w:cstheme="minorHAnsi"/>
                <w:sz w:val="20"/>
                <w:szCs w:val="20"/>
                <w:highlight w:val="yellow"/>
              </w:rPr>
              <w:t>a</w:t>
            </w:r>
            <w:r w:rsidRPr="00DB6F00">
              <w:rPr>
                <w:rFonts w:cstheme="minorHAnsi"/>
                <w:sz w:val="20"/>
                <w:szCs w:val="20"/>
                <w:highlight w:val="yellow"/>
              </w:rPr>
              <w:t>pacity; risk of overexploitation of resources; local economic benefits</w:t>
            </w:r>
            <w:r>
              <w:rPr>
                <w:rFonts w:cstheme="minorHAnsi"/>
                <w:sz w:val="20"/>
                <w:szCs w:val="20"/>
                <w:highlight w:val="yellow"/>
              </w:rPr>
              <w:t>.</w:t>
            </w:r>
            <w:r w:rsidRPr="00507647">
              <w:rPr>
                <w:rFonts w:cstheme="minorHAnsi"/>
                <w:sz w:val="20"/>
                <w:szCs w:val="20"/>
                <w:highlight w:val="yellow"/>
              </w:rPr>
              <w:t xml:space="preserve"> </w:t>
            </w:r>
            <w:r>
              <w:rPr>
                <w:rFonts w:cstheme="minorHAnsi"/>
                <w:sz w:val="20"/>
                <w:szCs w:val="20"/>
                <w:highlight w:val="yellow"/>
              </w:rPr>
              <w:t>W</w:t>
            </w:r>
            <w:r w:rsidRPr="00DB6F00">
              <w:rPr>
                <w:rFonts w:cstheme="minorHAnsi"/>
                <w:sz w:val="20"/>
                <w:szCs w:val="20"/>
                <w:highlight w:val="yellow"/>
              </w:rPr>
              <w:t>ater source, abundance, availability and quality</w:t>
            </w:r>
            <w:r>
              <w:rPr>
                <w:rFonts w:cstheme="minorHAnsi"/>
                <w:sz w:val="20"/>
                <w:szCs w:val="20"/>
                <w:highlight w:val="yellow"/>
              </w:rPr>
              <w:t xml:space="preserve"> are among</w:t>
            </w:r>
            <w:r w:rsidRPr="00DB6F00">
              <w:rPr>
                <w:rFonts w:cstheme="minorHAnsi"/>
                <w:sz w:val="20"/>
                <w:szCs w:val="20"/>
                <w:highlight w:val="yellow"/>
              </w:rPr>
              <w:t xml:space="preserve"> the most important resources required to develop sustainable aquaculture and horticulture system. Therefore, each site </w:t>
            </w:r>
            <w:r>
              <w:rPr>
                <w:rFonts w:cstheme="minorHAnsi"/>
                <w:sz w:val="20"/>
                <w:szCs w:val="20"/>
                <w:highlight w:val="yellow"/>
              </w:rPr>
              <w:t>was</w:t>
            </w:r>
            <w:r w:rsidRPr="00DB6F00">
              <w:rPr>
                <w:rFonts w:cstheme="minorHAnsi"/>
                <w:sz w:val="20"/>
                <w:szCs w:val="20"/>
                <w:highlight w:val="yellow"/>
              </w:rPr>
              <w:t xml:space="preserve"> selected with the expectation th</w:t>
            </w:r>
            <w:r>
              <w:rPr>
                <w:rFonts w:cstheme="minorHAnsi"/>
                <w:sz w:val="20"/>
                <w:szCs w:val="20"/>
                <w:highlight w:val="yellow"/>
              </w:rPr>
              <w:t>at</w:t>
            </w:r>
            <w:r w:rsidRPr="00DB6F00">
              <w:rPr>
                <w:rFonts w:cstheme="minorHAnsi"/>
                <w:sz w:val="20"/>
                <w:szCs w:val="20"/>
                <w:highlight w:val="yellow"/>
              </w:rPr>
              <w:t xml:space="preserve"> water source is perennial</w:t>
            </w:r>
            <w:r>
              <w:rPr>
                <w:rFonts w:cstheme="minorHAnsi"/>
                <w:sz w:val="20"/>
                <w:szCs w:val="20"/>
              </w:rPr>
              <w:t>.</w:t>
            </w:r>
          </w:p>
          <w:p w14:paraId="7E19B751" w14:textId="77777777" w:rsidR="000B5111" w:rsidRDefault="000B5111" w:rsidP="000B5111">
            <w:pPr>
              <w:jc w:val="both"/>
              <w:rPr>
                <w:rFonts w:cstheme="minorHAnsi"/>
                <w:sz w:val="20"/>
                <w:szCs w:val="20"/>
                <w:highlight w:val="yellow"/>
              </w:rPr>
            </w:pPr>
          </w:p>
          <w:p w14:paraId="3B9A9124" w14:textId="77777777" w:rsidR="000B5111" w:rsidRPr="00DB6F00" w:rsidRDefault="000B5111" w:rsidP="000B5111">
            <w:pPr>
              <w:jc w:val="both"/>
              <w:rPr>
                <w:rFonts w:cstheme="minorHAnsi"/>
                <w:sz w:val="20"/>
                <w:szCs w:val="20"/>
              </w:rPr>
            </w:pPr>
            <w:r w:rsidRPr="00B22131">
              <w:rPr>
                <w:rFonts w:cstheme="minorHAnsi"/>
                <w:sz w:val="20"/>
                <w:szCs w:val="20"/>
                <w:highlight w:val="yellow"/>
              </w:rPr>
              <w:t>22 potential sites have been identified for the establishment of Integrated</w:t>
            </w:r>
            <w:r>
              <w:rPr>
                <w:rFonts w:cstheme="minorHAnsi"/>
                <w:sz w:val="20"/>
                <w:szCs w:val="20"/>
                <w:highlight w:val="yellow"/>
              </w:rPr>
              <w:t xml:space="preserve"> </w:t>
            </w:r>
            <w:r w:rsidRPr="00B22131">
              <w:rPr>
                <w:rFonts w:cstheme="minorHAnsi"/>
                <w:sz w:val="20"/>
                <w:szCs w:val="20"/>
                <w:highlight w:val="yellow"/>
              </w:rPr>
              <w:t>Aquaculture</w:t>
            </w:r>
            <w:r>
              <w:rPr>
                <w:rFonts w:cstheme="minorHAnsi"/>
                <w:sz w:val="20"/>
                <w:szCs w:val="20"/>
                <w:highlight w:val="yellow"/>
              </w:rPr>
              <w:t xml:space="preserve"> </w:t>
            </w:r>
            <w:r w:rsidRPr="00B22131">
              <w:rPr>
                <w:rFonts w:cstheme="minorHAnsi"/>
                <w:sz w:val="20"/>
                <w:szCs w:val="20"/>
                <w:highlight w:val="yellow"/>
              </w:rPr>
              <w:t xml:space="preserve">/Horticulture systems across 6 regions.  2 sites in Omaheke Region are in a relatively dry area of Namibia while the remaining 20 sites are located in regions with average </w:t>
            </w:r>
            <w:r w:rsidRPr="00507647">
              <w:rPr>
                <w:rFonts w:cstheme="minorHAnsi"/>
                <w:sz w:val="20"/>
                <w:szCs w:val="20"/>
                <w:highlight w:val="yellow"/>
              </w:rPr>
              <w:t xml:space="preserve">rainfall. The </w:t>
            </w:r>
            <w:r w:rsidRPr="00BB1F0F">
              <w:rPr>
                <w:rFonts w:cstheme="minorHAnsi"/>
                <w:sz w:val="20"/>
                <w:szCs w:val="20"/>
                <w:highlight w:val="yellow"/>
              </w:rPr>
              <w:t>selection criteria highlighted above provided a good guidance on which site will be considered under the project given the uniqueness in climatic conditions of each of these sites.</w:t>
            </w:r>
          </w:p>
          <w:p w14:paraId="26AEC651" w14:textId="77777777" w:rsidR="000B5111" w:rsidRDefault="000B5111" w:rsidP="000B5111">
            <w:pPr>
              <w:ind w:left="21"/>
              <w:jc w:val="both"/>
              <w:rPr>
                <w:rFonts w:cstheme="minorHAnsi"/>
                <w:sz w:val="20"/>
                <w:szCs w:val="20"/>
              </w:rPr>
            </w:pPr>
            <w:r w:rsidRPr="00507647">
              <w:rPr>
                <w:rFonts w:cstheme="minorHAnsi"/>
                <w:b/>
                <w:bCs/>
                <w:sz w:val="20"/>
                <w:szCs w:val="20"/>
              </w:rPr>
              <w:t>Mitigation measures</w:t>
            </w:r>
            <w:r w:rsidRPr="00A07F38">
              <w:rPr>
                <w:rFonts w:cstheme="minorHAnsi"/>
                <w:sz w:val="20"/>
                <w:szCs w:val="20"/>
              </w:rPr>
              <w:t xml:space="preserve"> to be implemented will include monitoring temperature Sensitivity and Greenhouse Gas Emissions as both</w:t>
            </w:r>
            <w:r w:rsidRPr="00A07F38">
              <w:rPr>
                <w:rFonts w:cstheme="minorHAnsi"/>
                <w:b/>
                <w:bCs/>
                <w:sz w:val="20"/>
                <w:szCs w:val="20"/>
              </w:rPr>
              <w:t xml:space="preserve"> </w:t>
            </w:r>
            <w:r w:rsidRPr="00A07F38">
              <w:rPr>
                <w:rFonts w:cstheme="minorHAnsi"/>
                <w:sz w:val="20"/>
                <w:szCs w:val="20"/>
              </w:rPr>
              <w:t xml:space="preserve">aquaculture and horticulture components are sensitive to temperature changes. Climate change-induced temperature fluctuations could impact the health of fish and plants, reducing productivity, soil erosion and a breakdown of the ecosystem's capacity to regenerate. </w:t>
            </w:r>
          </w:p>
          <w:p w14:paraId="6B133945" w14:textId="435A741C" w:rsidR="124B15CF" w:rsidRPr="000B5111" w:rsidRDefault="000B5111" w:rsidP="000B5111">
            <w:pPr>
              <w:jc w:val="both"/>
              <w:rPr>
                <w:rFonts w:cstheme="minorHAnsi"/>
                <w:sz w:val="20"/>
                <w:szCs w:val="20"/>
              </w:rPr>
            </w:pPr>
            <w:r w:rsidRPr="00D13BC0">
              <w:rPr>
                <w:rFonts w:ascii="Calibri" w:eastAsia="Calibri" w:hAnsi="Calibri" w:cs="Calibri"/>
                <w:color w:val="212529"/>
                <w:sz w:val="20"/>
                <w:szCs w:val="20"/>
                <w:highlight w:val="yellow"/>
              </w:rPr>
              <w:t>The project will adopt water conservation techniques, soil management practices, and other adaptive strategies to ensure project success in these harsh climatic conditions.</w:t>
            </w:r>
            <w:r>
              <w:rPr>
                <w:rFonts w:ascii="Calibri" w:eastAsia="Calibri" w:hAnsi="Calibri" w:cs="Calibri"/>
                <w:color w:val="212529"/>
                <w:sz w:val="20"/>
                <w:szCs w:val="20"/>
              </w:rPr>
              <w:t xml:space="preserve"> </w:t>
            </w:r>
            <w:r w:rsidRPr="00D13BC0">
              <w:rPr>
                <w:rFonts w:cstheme="minorHAnsi"/>
                <w:sz w:val="20"/>
                <w:szCs w:val="20"/>
                <w:highlight w:val="yellow"/>
              </w:rPr>
              <w:t>The project should ensure adherence to certification standards (e.g., National Namibia Standards Institute (NSI) that promote sustainable and socially responsible aquaculture practices</w:t>
            </w:r>
            <w:r w:rsidRPr="00D13BC0">
              <w:rPr>
                <w:rFonts w:cstheme="minorHAnsi"/>
                <w:b/>
                <w:bCs/>
                <w:sz w:val="20"/>
                <w:szCs w:val="20"/>
                <w:highlight w:val="yellow"/>
                <w:u w:val="single"/>
              </w:rPr>
              <w:t>.</w:t>
            </w:r>
            <w:r>
              <w:rPr>
                <w:rFonts w:cstheme="minorHAnsi"/>
                <w:b/>
                <w:bCs/>
                <w:sz w:val="20"/>
                <w:szCs w:val="20"/>
                <w:highlight w:val="yellow"/>
                <w:u w:val="single"/>
              </w:rPr>
              <w:t xml:space="preserve"> </w:t>
            </w:r>
            <w:r w:rsidRPr="00D13BC0">
              <w:rPr>
                <w:rFonts w:cstheme="minorHAnsi"/>
                <w:sz w:val="20"/>
                <w:szCs w:val="20"/>
                <w:highlight w:val="yellow"/>
              </w:rPr>
              <w:t>Preparation of Integrated</w:t>
            </w:r>
            <w:r w:rsidRPr="00D13BC0">
              <w:rPr>
                <w:rFonts w:cstheme="minorHAnsi"/>
                <w:b/>
                <w:bCs/>
                <w:sz w:val="20"/>
                <w:szCs w:val="20"/>
                <w:highlight w:val="yellow"/>
              </w:rPr>
              <w:t xml:space="preserve"> </w:t>
            </w:r>
            <w:r w:rsidRPr="00507647">
              <w:rPr>
                <w:rFonts w:cstheme="minorHAnsi"/>
                <w:sz w:val="20"/>
                <w:szCs w:val="20"/>
                <w:highlight w:val="yellow"/>
              </w:rPr>
              <w:t>solid and liquid waste management plan</w:t>
            </w:r>
            <w:r w:rsidRPr="00D13BC0">
              <w:rPr>
                <w:rFonts w:cstheme="minorHAnsi"/>
                <w:b/>
                <w:bCs/>
                <w:sz w:val="20"/>
                <w:szCs w:val="20"/>
                <w:highlight w:val="yellow"/>
              </w:rPr>
              <w:t xml:space="preserve"> </w:t>
            </w:r>
            <w:r w:rsidRPr="00D13BC0">
              <w:rPr>
                <w:rFonts w:cstheme="minorHAnsi"/>
                <w:sz w:val="20"/>
                <w:szCs w:val="20"/>
                <w:highlight w:val="yellow"/>
              </w:rPr>
              <w:t>will be developed and implemented including waste reduction, reuse and recycling, composting and proper disposal of non-recyclable waste to prevent pollution</w:t>
            </w:r>
            <w:r w:rsidRPr="00D13BC0">
              <w:rPr>
                <w:rFonts w:cstheme="minorHAnsi"/>
                <w:sz w:val="20"/>
                <w:szCs w:val="20"/>
              </w:rPr>
              <w:t>.</w:t>
            </w:r>
          </w:p>
        </w:tc>
      </w:tr>
      <w:tr w:rsidR="124B15CF" w14:paraId="6BDACB5F" w14:textId="77777777" w:rsidTr="124B15CF">
        <w:trPr>
          <w:trHeight w:val="330"/>
        </w:trPr>
        <w:tc>
          <w:tcPr>
            <w:tcW w:w="1727" w:type="dxa"/>
            <w:tcMar>
              <w:left w:w="105" w:type="dxa"/>
              <w:right w:w="105" w:type="dxa"/>
            </w:tcMar>
            <w:vAlign w:val="center"/>
          </w:tcPr>
          <w:p w14:paraId="23615022" w14:textId="5302A4E3"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lastRenderedPageBreak/>
              <w:t xml:space="preserve">Environment and Social </w:t>
            </w:r>
          </w:p>
        </w:tc>
        <w:tc>
          <w:tcPr>
            <w:tcW w:w="1541" w:type="dxa"/>
            <w:vAlign w:val="center"/>
          </w:tcPr>
          <w:p w14:paraId="7FAEDF5F" w14:textId="7573A55B"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rPr>
              <w:t>Substantial</w:t>
            </w:r>
          </w:p>
        </w:tc>
        <w:tc>
          <w:tcPr>
            <w:tcW w:w="6092" w:type="dxa"/>
            <w:tcMar>
              <w:left w:w="105" w:type="dxa"/>
              <w:right w:w="105" w:type="dxa"/>
            </w:tcMar>
            <w:vAlign w:val="center"/>
          </w:tcPr>
          <w:p w14:paraId="76DB9E4E" w14:textId="0F847CEA" w:rsidR="124B15CF" w:rsidRDefault="124B15CF" w:rsidP="00BE5DD6">
            <w:pPr>
              <w:widowControl w:val="0"/>
              <w:spacing w:after="0" w:line="240" w:lineRule="auto"/>
              <w:ind w:left="21"/>
              <w:jc w:val="both"/>
              <w:rPr>
                <w:rFonts w:eastAsiaTheme="minorEastAsia"/>
                <w:color w:val="000000" w:themeColor="text1"/>
                <w:sz w:val="20"/>
                <w:szCs w:val="20"/>
              </w:rPr>
            </w:pPr>
            <w:r w:rsidRPr="124B15CF">
              <w:rPr>
                <w:rFonts w:eastAsiaTheme="minorEastAsia"/>
                <w:color w:val="000000" w:themeColor="text1"/>
                <w:sz w:val="20"/>
                <w:szCs w:val="20"/>
              </w:rPr>
              <w:t>Integrated horticulture -Aquaculture systems can be water-intensive, potentially leading to competition over water resources, particularly in water-scarce regions of Southern Namibia.  This could affect local communities and ecosystems that rely on the same water sources. The introduction of integrated systems may lead to conflicts over land and water use, particularly if the systems are introduced in areas where local communities rely on these resources for traditional farming or fishing practices. Pollution of the environment should also be kept in check due to the circularity nature of the systems.</w:t>
            </w:r>
          </w:p>
          <w:p w14:paraId="30DF999E" w14:textId="2DA3D464" w:rsidR="124B15CF" w:rsidRDefault="124B15CF" w:rsidP="00BE5DD6">
            <w:pPr>
              <w:widowControl w:val="0"/>
              <w:spacing w:after="0" w:line="240" w:lineRule="auto"/>
              <w:ind w:left="21"/>
              <w:jc w:val="both"/>
              <w:rPr>
                <w:rFonts w:eastAsiaTheme="minorEastAsia"/>
                <w:color w:val="000000" w:themeColor="text1"/>
                <w:sz w:val="20"/>
                <w:szCs w:val="20"/>
              </w:rPr>
            </w:pPr>
            <w:r w:rsidRPr="124B15CF">
              <w:rPr>
                <w:rFonts w:eastAsiaTheme="minorEastAsia"/>
                <w:color w:val="000000" w:themeColor="text1"/>
                <w:sz w:val="20"/>
                <w:szCs w:val="20"/>
              </w:rPr>
              <w:t>Mitigation will include conducting ESIA studies to</w:t>
            </w:r>
            <w:r w:rsidRPr="124B15CF">
              <w:rPr>
                <w:rFonts w:eastAsiaTheme="minorEastAsia"/>
                <w:b/>
                <w:bCs/>
                <w:color w:val="000000" w:themeColor="text1"/>
                <w:sz w:val="20"/>
                <w:szCs w:val="20"/>
              </w:rPr>
              <w:t xml:space="preserve"> </w:t>
            </w:r>
            <w:r w:rsidRPr="124B15CF">
              <w:rPr>
                <w:rFonts w:eastAsiaTheme="minorEastAsia"/>
                <w:color w:val="000000" w:themeColor="text1"/>
                <w:sz w:val="20"/>
                <w:szCs w:val="20"/>
              </w:rPr>
              <w:t>assess potential impacts associated with pollution, increased risk of disease transmission between plants and aquatic organisms, which could impact both sectors and nearby natural ecosystems. The ESMP will help manage the effects of pollution through prescribed appropriate measures.</w:t>
            </w:r>
          </w:p>
          <w:p w14:paraId="54D09353" w14:textId="11B55000" w:rsidR="124B15CF" w:rsidRDefault="124B15CF" w:rsidP="00BE5DD6">
            <w:pPr>
              <w:widowControl w:val="0"/>
              <w:spacing w:after="0" w:line="240" w:lineRule="auto"/>
              <w:ind w:left="21"/>
              <w:jc w:val="both"/>
              <w:rPr>
                <w:rFonts w:eastAsiaTheme="minorEastAsia"/>
                <w:color w:val="000000" w:themeColor="text1"/>
                <w:sz w:val="20"/>
                <w:szCs w:val="20"/>
              </w:rPr>
            </w:pPr>
            <w:r w:rsidRPr="124B15CF">
              <w:rPr>
                <w:rFonts w:eastAsiaTheme="minorEastAsia"/>
                <w:color w:val="000000" w:themeColor="text1"/>
                <w:sz w:val="20"/>
                <w:szCs w:val="20"/>
              </w:rPr>
              <w:t xml:space="preserve"> </w:t>
            </w:r>
          </w:p>
        </w:tc>
      </w:tr>
      <w:tr w:rsidR="124B15CF" w14:paraId="3B1BC13A" w14:textId="77777777" w:rsidTr="124B15CF">
        <w:trPr>
          <w:trHeight w:val="330"/>
        </w:trPr>
        <w:tc>
          <w:tcPr>
            <w:tcW w:w="1727" w:type="dxa"/>
            <w:tcMar>
              <w:left w:w="105" w:type="dxa"/>
              <w:right w:w="105" w:type="dxa"/>
            </w:tcMar>
            <w:vAlign w:val="center"/>
          </w:tcPr>
          <w:p w14:paraId="14AA02A5" w14:textId="0877EC32"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t>Political and Governance</w:t>
            </w:r>
          </w:p>
        </w:tc>
        <w:tc>
          <w:tcPr>
            <w:tcW w:w="1541" w:type="dxa"/>
            <w:vAlign w:val="center"/>
          </w:tcPr>
          <w:p w14:paraId="4C658350" w14:textId="0E5EBDE5"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rPr>
              <w:t>Moderate</w:t>
            </w:r>
          </w:p>
        </w:tc>
        <w:tc>
          <w:tcPr>
            <w:tcW w:w="6092" w:type="dxa"/>
            <w:tcMar>
              <w:left w:w="105" w:type="dxa"/>
              <w:right w:w="105" w:type="dxa"/>
            </w:tcMar>
            <w:vAlign w:val="center"/>
          </w:tcPr>
          <w:p w14:paraId="612D8BF6" w14:textId="70435552"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rPr>
              <w:t xml:space="preserve">The political and governance environment of the country is relatively stable. Having concluded a peaceful election in 2024, the government of the day, through the Ministry of Agriculture and Fisheries, is keen to ensure that the project succeeds.  </w:t>
            </w:r>
          </w:p>
          <w:p w14:paraId="3BA2FF1C" w14:textId="351F181E"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rPr>
              <w:lastRenderedPageBreak/>
              <w:t xml:space="preserve">The project will need to ensure that the Ministers are kept fully up to date with project design and implementation, particularly in respect to how the project seeks to bring positive socio-economic impact to </w:t>
            </w:r>
            <w:r w:rsidRPr="124B15CF">
              <w:rPr>
                <w:rFonts w:eastAsiaTheme="minorEastAsia"/>
                <w:color w:val="000000" w:themeColor="text1"/>
                <w:sz w:val="20"/>
                <w:szCs w:val="20"/>
                <w:lang w:val="en-ZA"/>
              </w:rPr>
              <w:t>neighbouring</w:t>
            </w:r>
            <w:r w:rsidRPr="124B15CF">
              <w:rPr>
                <w:rFonts w:eastAsiaTheme="minorEastAsia"/>
                <w:color w:val="000000" w:themeColor="text1"/>
                <w:sz w:val="20"/>
                <w:szCs w:val="20"/>
              </w:rPr>
              <w:t xml:space="preserve"> communities</w:t>
            </w:r>
          </w:p>
        </w:tc>
      </w:tr>
      <w:tr w:rsidR="124B15CF" w14:paraId="55B0ADF7" w14:textId="77777777" w:rsidTr="124B15CF">
        <w:trPr>
          <w:trHeight w:val="330"/>
        </w:trPr>
        <w:tc>
          <w:tcPr>
            <w:tcW w:w="1727" w:type="dxa"/>
            <w:tcMar>
              <w:left w:w="105" w:type="dxa"/>
              <w:right w:w="105" w:type="dxa"/>
            </w:tcMar>
            <w:vAlign w:val="center"/>
          </w:tcPr>
          <w:p w14:paraId="6E8AA640" w14:textId="35442521"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lastRenderedPageBreak/>
              <w:t>Institutional and Policy</w:t>
            </w:r>
          </w:p>
        </w:tc>
        <w:tc>
          <w:tcPr>
            <w:tcW w:w="1541" w:type="dxa"/>
            <w:vAlign w:val="center"/>
          </w:tcPr>
          <w:p w14:paraId="283B1A04" w14:textId="657A14A6"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rPr>
              <w:t>Moderate</w:t>
            </w:r>
          </w:p>
        </w:tc>
        <w:tc>
          <w:tcPr>
            <w:tcW w:w="6092" w:type="dxa"/>
            <w:tcMar>
              <w:left w:w="105" w:type="dxa"/>
              <w:right w:w="105" w:type="dxa"/>
            </w:tcMar>
            <w:vAlign w:val="center"/>
          </w:tcPr>
          <w:p w14:paraId="755FDA1A" w14:textId="438A8329"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rPr>
              <w:t xml:space="preserve"> Policies on Horticulture and Aquaculture exist in Namibia; however, the existing policies may not fully support integrated aquaculture-horticulture systems.</w:t>
            </w:r>
          </w:p>
          <w:p w14:paraId="5F88DB93" w14:textId="082533B4"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lang w:val="en-GB"/>
              </w:rPr>
              <w:t xml:space="preserve">Institutional capacity of the </w:t>
            </w:r>
            <w:r w:rsidR="00C5122F" w:rsidRPr="00C5122F">
              <w:rPr>
                <w:rFonts w:eastAsiaTheme="minorEastAsia"/>
                <w:color w:val="000000" w:themeColor="text1"/>
                <w:sz w:val="20"/>
                <w:szCs w:val="20"/>
                <w:highlight w:val="yellow"/>
                <w:lang w:val="en-GB"/>
              </w:rPr>
              <w:t>MAFWLR</w:t>
            </w:r>
            <w:r w:rsidRPr="124B15CF">
              <w:rPr>
                <w:rFonts w:eastAsiaTheme="minorEastAsia"/>
                <w:color w:val="000000" w:themeColor="text1"/>
                <w:sz w:val="20"/>
                <w:szCs w:val="20"/>
                <w:lang w:val="en-GB"/>
              </w:rPr>
              <w:t xml:space="preserve"> to undertake this project as the Implementing Partner and Responsible partner respectively has been confirmed. Given that this project aims to integrate aquaculture with horticulture based on circular economy principles, the strategic approach tackles environmental, economic and social challenges while leveraging digital technologies specifically to bridge any gaps on the policies and institutional capacity that may exist. This may be seen as a mitigation measure which is essential for the achievement of the project objective.</w:t>
            </w:r>
          </w:p>
        </w:tc>
      </w:tr>
      <w:tr w:rsidR="124B15CF" w14:paraId="266269CC" w14:textId="77777777" w:rsidTr="124B15CF">
        <w:trPr>
          <w:trHeight w:val="300"/>
        </w:trPr>
        <w:tc>
          <w:tcPr>
            <w:tcW w:w="1727" w:type="dxa"/>
            <w:tcMar>
              <w:left w:w="105" w:type="dxa"/>
              <w:right w:w="105" w:type="dxa"/>
            </w:tcMar>
            <w:vAlign w:val="center"/>
          </w:tcPr>
          <w:p w14:paraId="3FC3CA40" w14:textId="0C335822"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t>Technological</w:t>
            </w:r>
          </w:p>
        </w:tc>
        <w:tc>
          <w:tcPr>
            <w:tcW w:w="1541" w:type="dxa"/>
            <w:vAlign w:val="center"/>
          </w:tcPr>
          <w:p w14:paraId="18BBF846" w14:textId="5A99E094"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rPr>
              <w:t>Moderate</w:t>
            </w:r>
          </w:p>
        </w:tc>
        <w:tc>
          <w:tcPr>
            <w:tcW w:w="6092" w:type="dxa"/>
            <w:tcMar>
              <w:left w:w="105" w:type="dxa"/>
              <w:right w:w="105" w:type="dxa"/>
            </w:tcMar>
            <w:vAlign w:val="center"/>
          </w:tcPr>
          <w:p w14:paraId="0AC89476" w14:textId="54D22BC7"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lang w:val="en-GB"/>
              </w:rPr>
              <w:t>There is currently a limited availability of accurate baseline data for GIS mapping, water resource assessments, and environmental monitoring in data as well as challenges in integrating aquaculture and horticulture systems due to limited compatibility of existing infrastructure.</w:t>
            </w:r>
          </w:p>
          <w:p w14:paraId="37826D90" w14:textId="45A8001F"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lang w:val="en-GB"/>
              </w:rPr>
              <w:t xml:space="preserve">The project however plans to conduct training courses on land use assessment and mapping for suitability analysis using GIS; Offer subsidies or financial incentives to smallholder farmers to acquire essential technology and establish microfinance schemes for purchasing technology and maintaining infrastructure these project interventions are key in ensuring that SHF benefit from the project. </w:t>
            </w:r>
          </w:p>
        </w:tc>
      </w:tr>
      <w:tr w:rsidR="124B15CF" w14:paraId="18B239D7" w14:textId="77777777" w:rsidTr="124B15CF">
        <w:trPr>
          <w:trHeight w:val="300"/>
        </w:trPr>
        <w:tc>
          <w:tcPr>
            <w:tcW w:w="1727" w:type="dxa"/>
            <w:tcMar>
              <w:left w:w="105" w:type="dxa"/>
            </w:tcMar>
            <w:vAlign w:val="center"/>
          </w:tcPr>
          <w:p w14:paraId="511C4A42" w14:textId="7621ABFB"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t>Financial and Business Model</w:t>
            </w:r>
          </w:p>
        </w:tc>
        <w:tc>
          <w:tcPr>
            <w:tcW w:w="1541" w:type="dxa"/>
            <w:vAlign w:val="center"/>
          </w:tcPr>
          <w:p w14:paraId="60C181BF" w14:textId="71001259"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rPr>
              <w:t>Substantial</w:t>
            </w:r>
          </w:p>
        </w:tc>
        <w:tc>
          <w:tcPr>
            <w:tcW w:w="6092" w:type="dxa"/>
            <w:tcMar>
              <w:left w:w="105" w:type="dxa"/>
              <w:right w:w="105" w:type="dxa"/>
            </w:tcMar>
            <w:vAlign w:val="center"/>
          </w:tcPr>
          <w:p w14:paraId="43F8151A" w14:textId="19921C90"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lang w:val="en-GB"/>
              </w:rPr>
              <w:t>A number of challenges exist with regards to the financial model of the project as SHF may have to deal with significant upfront costs for infrastructure development and technology acquisition; difficulty in mobilizing private sector investment due to perceived risks in aquaculture-horticulture ventures; Smallholder farmers and SMEs face challenges in securing affordable credit due to lack of collateral or credit history, the project activities are built around resolving these challenges by offering targeted subsidies for inputs like fish feed, water management tools, and energy-efficient equipment and work with microfinance schemes and cooperatives to provide affordable credit to smallholder farmers. These interventions should be continuously monitored to ensure that SHF benefit from these interventions.</w:t>
            </w:r>
          </w:p>
        </w:tc>
      </w:tr>
      <w:tr w:rsidR="124B15CF" w14:paraId="2CBAABF1" w14:textId="77777777" w:rsidTr="124B15CF">
        <w:trPr>
          <w:trHeight w:val="30"/>
        </w:trPr>
        <w:tc>
          <w:tcPr>
            <w:tcW w:w="1727" w:type="dxa"/>
            <w:tcMar>
              <w:left w:w="105" w:type="dxa"/>
            </w:tcMar>
            <w:vAlign w:val="center"/>
          </w:tcPr>
          <w:p w14:paraId="38F7E737" w14:textId="70632F25"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t>Capacity for Implementation</w:t>
            </w:r>
          </w:p>
        </w:tc>
        <w:tc>
          <w:tcPr>
            <w:tcW w:w="1541" w:type="dxa"/>
            <w:vAlign w:val="center"/>
          </w:tcPr>
          <w:p w14:paraId="021732A5" w14:textId="3762EC39"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rPr>
              <w:t>Moderate</w:t>
            </w:r>
          </w:p>
        </w:tc>
        <w:tc>
          <w:tcPr>
            <w:tcW w:w="6092" w:type="dxa"/>
            <w:tcMar>
              <w:left w:w="105" w:type="dxa"/>
              <w:right w:w="105" w:type="dxa"/>
            </w:tcMar>
            <w:vAlign w:val="center"/>
          </w:tcPr>
          <w:p w14:paraId="15F75CB8" w14:textId="15E5A5B1"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rPr>
              <w:t xml:space="preserve">The project requires close collaboration of a number of stakeholders to ensure the successful implementation. Weak inter-agency coordination may lead to delays in decision-making and policy enforcement; extension officers may lack experience in climate-smart aquaculture and digital monitoring tools while bureaucratic inefficiencies may slow down implementation and access to resources. The project though the proposed activities will work towards closing these gaps and strengthening coordination mechanisms through inter-agency working groups and stakeholder engagement platforms, providing capacity-building workshops for policymakers to enhance </w:t>
            </w:r>
            <w:r w:rsidRPr="124B15CF">
              <w:rPr>
                <w:rFonts w:eastAsiaTheme="minorEastAsia"/>
                <w:color w:val="000000" w:themeColor="text1"/>
                <w:sz w:val="20"/>
                <w:szCs w:val="20"/>
              </w:rPr>
              <w:lastRenderedPageBreak/>
              <w:t>regulatory frameworks as well as developing digital training materials, mobile learning platforms, and field demonstrations to enhance knowledge dissemination.</w:t>
            </w:r>
          </w:p>
        </w:tc>
      </w:tr>
      <w:tr w:rsidR="124B15CF" w14:paraId="249FD589" w14:textId="77777777" w:rsidTr="124B15CF">
        <w:trPr>
          <w:trHeight w:val="330"/>
        </w:trPr>
        <w:tc>
          <w:tcPr>
            <w:tcW w:w="1727" w:type="dxa"/>
            <w:tcMar>
              <w:left w:w="105" w:type="dxa"/>
            </w:tcMar>
            <w:vAlign w:val="center"/>
          </w:tcPr>
          <w:p w14:paraId="070635AB" w14:textId="6B5ACDD2"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lastRenderedPageBreak/>
              <w:t>Fiduciary</w:t>
            </w:r>
          </w:p>
        </w:tc>
        <w:tc>
          <w:tcPr>
            <w:tcW w:w="1541" w:type="dxa"/>
            <w:vAlign w:val="center"/>
          </w:tcPr>
          <w:p w14:paraId="4F4ADC2F" w14:textId="0FC9C5D2"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rPr>
              <w:t>Moderate</w:t>
            </w:r>
          </w:p>
        </w:tc>
        <w:tc>
          <w:tcPr>
            <w:tcW w:w="6092" w:type="dxa"/>
            <w:tcMar>
              <w:left w:w="105" w:type="dxa"/>
              <w:right w:w="105" w:type="dxa"/>
            </w:tcMar>
            <w:vAlign w:val="center"/>
          </w:tcPr>
          <w:p w14:paraId="0822B29C" w14:textId="2AAB3103"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rPr>
              <w:t>The project is expected to receive finances from both FAO and UNDP, there may be delays in releasing of fund due to bureaucratic hurdles or donor restrictions as a result of non- compliance with safeguards implementation as is the case with other GEF financed projects in Namibia. Delays or irregularities in procurement processes may lead to cost overruns or poor-quality inputs/services as well as potential for elite capture or misuse of grants and subsidies aimed to assist the vulnerable and Indigenous peoples. Some of the mitigation measures to be considered by the project include adoption of standardized procurement procedures aligned with international best practices and the National procurement laws; Use digital procurement platforms to ensure fair competition and transparency in bidding processes to reduce the incidence of misuse or elite capture.</w:t>
            </w:r>
          </w:p>
        </w:tc>
      </w:tr>
      <w:tr w:rsidR="124B15CF" w14:paraId="38B64E61" w14:textId="77777777" w:rsidTr="124B15CF">
        <w:trPr>
          <w:trHeight w:val="300"/>
        </w:trPr>
        <w:tc>
          <w:tcPr>
            <w:tcW w:w="1727" w:type="dxa"/>
            <w:tcMar>
              <w:left w:w="105" w:type="dxa"/>
            </w:tcMar>
            <w:vAlign w:val="center"/>
          </w:tcPr>
          <w:p w14:paraId="5CC2DEAF" w14:textId="454CE481"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t>Stakeholder</w:t>
            </w:r>
          </w:p>
        </w:tc>
        <w:tc>
          <w:tcPr>
            <w:tcW w:w="1541" w:type="dxa"/>
            <w:vAlign w:val="center"/>
          </w:tcPr>
          <w:p w14:paraId="245160C1" w14:textId="19B76C66"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rPr>
              <w:t>Moderate</w:t>
            </w:r>
          </w:p>
        </w:tc>
        <w:tc>
          <w:tcPr>
            <w:tcW w:w="6092" w:type="dxa"/>
            <w:tcMar>
              <w:left w:w="105" w:type="dxa"/>
              <w:right w:w="105" w:type="dxa"/>
            </w:tcMar>
            <w:vAlign w:val="center"/>
          </w:tcPr>
          <w:p w14:paraId="28444E34" w14:textId="101B4522" w:rsidR="6DD46200" w:rsidRDefault="6DD46200"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rPr>
              <w:t>Several</w:t>
            </w:r>
            <w:r w:rsidR="124B15CF" w:rsidRPr="124B15CF">
              <w:rPr>
                <w:rFonts w:eastAsiaTheme="minorEastAsia"/>
                <w:color w:val="000000" w:themeColor="text1"/>
                <w:sz w:val="20"/>
                <w:szCs w:val="20"/>
              </w:rPr>
              <w:t xml:space="preserve"> stakeholders will be involved in the implementation of the project, it is imperative that the project apply the provision of the Stakeholder Engagement Plan prepared during PPG to ensure its success. Some of the gaps in stakeholder engagement may involve lack of adequate involvement of local communities, marginalized groups, or traditional authorities in planning and implementation processes this may affect project ownership as well as poor communication between stakeholders, especially across government ministries, NGOs, and private sector actors; The mitigation measures may include conducting inclusive stakeholder mapping to identify all relevant groups, including marginalized populations and traditional leaders. Monitor and evaluate the inclusivity of project benefits through gender-sensitive and participatory tools.</w:t>
            </w:r>
          </w:p>
        </w:tc>
      </w:tr>
      <w:tr w:rsidR="124B15CF" w14:paraId="16325215" w14:textId="77777777" w:rsidTr="124B15CF">
        <w:trPr>
          <w:trHeight w:val="300"/>
        </w:trPr>
        <w:tc>
          <w:tcPr>
            <w:tcW w:w="1727" w:type="dxa"/>
            <w:tcMar>
              <w:left w:w="105" w:type="dxa"/>
              <w:right w:w="105" w:type="dxa"/>
            </w:tcMar>
            <w:vAlign w:val="center"/>
          </w:tcPr>
          <w:p w14:paraId="2C0A6390" w14:textId="7BF0881F" w:rsidR="124B15CF" w:rsidRDefault="124B15CF" w:rsidP="124B15CF">
            <w:pPr>
              <w:spacing w:before="60" w:after="60" w:line="240" w:lineRule="auto"/>
              <w:ind w:left="187" w:right="180"/>
              <w:rPr>
                <w:rFonts w:eastAsiaTheme="minorEastAsia"/>
                <w:color w:val="000000" w:themeColor="text1"/>
                <w:sz w:val="20"/>
                <w:szCs w:val="20"/>
              </w:rPr>
            </w:pPr>
            <w:r w:rsidRPr="124B15CF">
              <w:rPr>
                <w:rFonts w:eastAsiaTheme="minorEastAsia"/>
                <w:color w:val="000000" w:themeColor="text1"/>
                <w:sz w:val="20"/>
                <w:szCs w:val="20"/>
              </w:rPr>
              <w:t>Overall Risk Rating</w:t>
            </w:r>
          </w:p>
        </w:tc>
        <w:tc>
          <w:tcPr>
            <w:tcW w:w="1541" w:type="dxa"/>
            <w:vAlign w:val="center"/>
          </w:tcPr>
          <w:p w14:paraId="104A510B" w14:textId="65B18D32" w:rsidR="124B15CF" w:rsidRDefault="124B15CF" w:rsidP="124B15CF">
            <w:pPr>
              <w:shd w:val="clear" w:color="auto" w:fill="FFFFFF" w:themeFill="background1"/>
              <w:spacing w:before="60" w:after="60" w:line="240" w:lineRule="auto"/>
              <w:ind w:left="187"/>
              <w:jc w:val="center"/>
              <w:rPr>
                <w:rFonts w:eastAsiaTheme="minorEastAsia"/>
                <w:color w:val="000000" w:themeColor="text1"/>
                <w:sz w:val="20"/>
                <w:szCs w:val="20"/>
              </w:rPr>
            </w:pPr>
            <w:r w:rsidRPr="124B15CF">
              <w:rPr>
                <w:rFonts w:eastAsiaTheme="minorEastAsia"/>
                <w:color w:val="000000" w:themeColor="text1"/>
                <w:sz w:val="20"/>
                <w:szCs w:val="20"/>
                <w:lang w:val="en-GB"/>
              </w:rPr>
              <w:t>Substantial</w:t>
            </w:r>
          </w:p>
        </w:tc>
        <w:tc>
          <w:tcPr>
            <w:tcW w:w="6092" w:type="dxa"/>
            <w:tcMar>
              <w:left w:w="105" w:type="dxa"/>
              <w:right w:w="105" w:type="dxa"/>
            </w:tcMar>
            <w:vAlign w:val="center"/>
          </w:tcPr>
          <w:p w14:paraId="3BA19177" w14:textId="4311C723" w:rsidR="124B15CF" w:rsidRDefault="124B15CF" w:rsidP="00BE5DD6">
            <w:pPr>
              <w:spacing w:before="60" w:after="60" w:line="240" w:lineRule="auto"/>
              <w:ind w:left="21" w:right="180"/>
              <w:jc w:val="both"/>
              <w:rPr>
                <w:rFonts w:eastAsiaTheme="minorEastAsia"/>
                <w:color w:val="000000" w:themeColor="text1"/>
                <w:sz w:val="20"/>
                <w:szCs w:val="20"/>
              </w:rPr>
            </w:pPr>
            <w:r w:rsidRPr="124B15CF">
              <w:rPr>
                <w:rFonts w:eastAsiaTheme="minorEastAsia"/>
                <w:color w:val="000000" w:themeColor="text1"/>
                <w:sz w:val="20"/>
                <w:szCs w:val="20"/>
              </w:rPr>
              <w:t xml:space="preserve">The overall risk rating applied here has adopted the SESP approach in that the highest risk translates to the overall risk rating. In this instance this relates to pollution, spread of diseases and possible economic displacement that may be experienced as result of pollution and reduced access to resources for the community due to excess utilization of water for aquaculture farming in extremely dry areas of the project.  </w:t>
            </w:r>
          </w:p>
        </w:tc>
      </w:tr>
    </w:tbl>
    <w:p w14:paraId="23680B09" w14:textId="09D676AB" w:rsidR="00485F0E" w:rsidRPr="00485F0E" w:rsidRDefault="00485F0E" w:rsidP="124B15CF">
      <w:pPr>
        <w:spacing w:after="0" w:line="240" w:lineRule="auto"/>
        <w:jc w:val="both"/>
        <w:rPr>
          <w:rFonts w:ascii="Calibri" w:eastAsia="Calibri" w:hAnsi="Calibri" w:cs="Calibri"/>
          <w:color w:val="000000" w:themeColor="text1"/>
          <w:sz w:val="20"/>
          <w:szCs w:val="20"/>
          <w:lang w:val="en-GB"/>
        </w:rPr>
      </w:pPr>
    </w:p>
    <w:p w14:paraId="7A2029D5" w14:textId="4FF22DAE" w:rsidR="00485F0E" w:rsidRPr="00485F0E" w:rsidRDefault="00485F0E" w:rsidP="124B15CF">
      <w:pPr>
        <w:spacing w:after="0" w:line="240" w:lineRule="auto"/>
        <w:ind w:right="180"/>
        <w:jc w:val="both"/>
        <w:rPr>
          <w:rFonts w:ascii="Calibri" w:eastAsia="Calibri" w:hAnsi="Calibri" w:cs="Calibri"/>
          <w:color w:val="000000" w:themeColor="text1"/>
          <w:sz w:val="20"/>
          <w:szCs w:val="20"/>
          <w:lang w:val="en-GB"/>
        </w:rPr>
      </w:pPr>
      <w:r w:rsidRPr="124B15CF">
        <w:rPr>
          <w:rFonts w:ascii="Calibri" w:eastAsia="SimSun" w:hAnsi="Calibri" w:cs="Times New Roman"/>
          <w:sz w:val="20"/>
          <w:szCs w:val="20"/>
          <w:u w:val="single"/>
        </w:rPr>
        <w:t>Stakeholder engagement</w:t>
      </w:r>
      <w:r w:rsidRPr="124B15CF">
        <w:rPr>
          <w:rFonts w:ascii="Calibri" w:eastAsia="SimSun" w:hAnsi="Calibri" w:cs="Times New Roman"/>
          <w:sz w:val="20"/>
          <w:szCs w:val="20"/>
        </w:rPr>
        <w:t xml:space="preserve">: </w:t>
      </w:r>
      <w:r w:rsidR="40F5E66B" w:rsidRPr="124B15CF">
        <w:rPr>
          <w:rFonts w:ascii="Calibri" w:eastAsia="Calibri" w:hAnsi="Calibri" w:cs="Calibri"/>
          <w:sz w:val="20"/>
          <w:szCs w:val="20"/>
          <w:lang w:val="en-GB"/>
        </w:rPr>
        <w:t>The realisation of effective adaptive management requires a comprehensive stakeholder engagement strategy that is rolled out throughout the project lifespan in accordance with the principle of “</w:t>
      </w:r>
      <w:r w:rsidR="40F5E66B" w:rsidRPr="124B15CF">
        <w:rPr>
          <w:rFonts w:ascii="Calibri" w:eastAsia="Calibri" w:hAnsi="Calibri" w:cs="Calibri"/>
          <w:i/>
          <w:iCs/>
          <w:sz w:val="20"/>
          <w:szCs w:val="20"/>
          <w:lang w:val="en-GB"/>
        </w:rPr>
        <w:t>leaving no one behind</w:t>
      </w:r>
      <w:r w:rsidR="40F5E66B" w:rsidRPr="124B15CF">
        <w:rPr>
          <w:rFonts w:ascii="Calibri" w:eastAsia="Calibri" w:hAnsi="Calibri" w:cs="Calibri"/>
          <w:sz w:val="20"/>
          <w:szCs w:val="20"/>
          <w:lang w:val="en-GB"/>
        </w:rPr>
        <w:t>”. Effective stakeholder participation improves project ownership and acceptance; and strengthens the social and environmental sustainability and benefits of supported project interventions, particularly with civil society, indigenous people, communities and the private sector. For purposes of maintaining an inclusive integration of stakeholders, a stakeholder analysis was carried out to support the future implementation of the project.</w:t>
      </w:r>
      <w:r w:rsidR="71DC6174" w:rsidRPr="124B15CF">
        <w:rPr>
          <w:rFonts w:ascii="Calibri" w:eastAsia="Calibri" w:hAnsi="Calibri" w:cs="Calibri"/>
          <w:sz w:val="20"/>
          <w:szCs w:val="20"/>
          <w:lang w:val="en-GB"/>
        </w:rPr>
        <w:t xml:space="preserve"> </w:t>
      </w:r>
      <w:r w:rsidR="71DC6174" w:rsidRPr="124B15CF">
        <w:rPr>
          <w:rFonts w:ascii="Calibri" w:eastAsia="Calibri" w:hAnsi="Calibri" w:cs="Calibri"/>
          <w:color w:val="000000" w:themeColor="text1"/>
          <w:sz w:val="20"/>
          <w:szCs w:val="20"/>
        </w:rPr>
        <w:t xml:space="preserve">Key stakeholders to carry out the implementation of the project, either as those being the driving forces leading to its success or those that will be the primary beneficiaries of its interventions at national and local levels are: </w:t>
      </w:r>
    </w:p>
    <w:p w14:paraId="2C0706C9" w14:textId="4E5CA9EB" w:rsidR="00485F0E" w:rsidRPr="00485F0E" w:rsidRDefault="00485F0E" w:rsidP="124B15CF">
      <w:pPr>
        <w:spacing w:after="0" w:line="240" w:lineRule="auto"/>
        <w:ind w:right="180"/>
        <w:jc w:val="both"/>
        <w:rPr>
          <w:rFonts w:ascii="Calibri" w:eastAsia="Calibri" w:hAnsi="Calibri" w:cs="Calibri"/>
          <w:color w:val="000000" w:themeColor="text1"/>
          <w:sz w:val="20"/>
          <w:szCs w:val="20"/>
          <w:lang w:val="en-GB"/>
        </w:rPr>
      </w:pPr>
    </w:p>
    <w:p w14:paraId="116DE557"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highlight w:val="yellow"/>
          <w:lang w:eastAsia="en-GB"/>
        </w:rPr>
      </w:pPr>
      <w:r w:rsidRPr="00B3458A">
        <w:rPr>
          <w:rFonts w:ascii="Calibri" w:hAnsi="Calibri" w:cs="Calibri"/>
          <w:color w:val="000000"/>
          <w:sz w:val="20"/>
          <w:szCs w:val="20"/>
          <w:highlight w:val="yellow"/>
          <w:shd w:val="clear" w:color="auto" w:fill="FFFF00"/>
          <w:lang w:eastAsia="en-GB"/>
        </w:rPr>
        <w:lastRenderedPageBreak/>
        <w:t>Ministry of Agriculture, Fisheries, Water and Land Reform (MAFWLR)</w:t>
      </w:r>
      <w:r>
        <w:rPr>
          <w:rStyle w:val="FootnoteReference"/>
          <w:rFonts w:ascii="Calibri" w:hAnsi="Calibri" w:cs="Calibri"/>
          <w:color w:val="000000"/>
          <w:sz w:val="20"/>
          <w:szCs w:val="20"/>
          <w:highlight w:val="yellow"/>
          <w:shd w:val="clear" w:color="auto" w:fill="FFFF00"/>
          <w:lang w:eastAsia="en-GB"/>
        </w:rPr>
        <w:footnoteReference w:id="4"/>
      </w:r>
      <w:r w:rsidRPr="00B3458A">
        <w:rPr>
          <w:rFonts w:ascii="Calibri" w:hAnsi="Calibri" w:cs="Calibri"/>
          <w:color w:val="000000"/>
          <w:sz w:val="20"/>
          <w:szCs w:val="20"/>
          <w:highlight w:val="yellow"/>
          <w:shd w:val="clear" w:color="auto" w:fill="FFFF00"/>
          <w:lang w:eastAsia="en-GB"/>
        </w:rPr>
        <w:t>:</w:t>
      </w:r>
      <w:r w:rsidRPr="00B3458A">
        <w:rPr>
          <w:rFonts w:ascii="Calibri" w:hAnsi="Calibri" w:cs="Calibri"/>
          <w:color w:val="000000"/>
          <w:sz w:val="20"/>
          <w:szCs w:val="20"/>
          <w:highlight w:val="yellow"/>
          <w:lang w:eastAsia="en-GB"/>
        </w:rPr>
        <w:t> </w:t>
      </w:r>
    </w:p>
    <w:p w14:paraId="400405AF" w14:textId="77777777" w:rsidR="000B5111" w:rsidRPr="00B3458A" w:rsidRDefault="000B5111" w:rsidP="000B5111">
      <w:pPr>
        <w:numPr>
          <w:ilvl w:val="0"/>
          <w:numId w:val="200"/>
        </w:numPr>
        <w:spacing w:after="0" w:line="240" w:lineRule="auto"/>
        <w:jc w:val="both"/>
        <w:textAlignment w:val="baseline"/>
        <w:rPr>
          <w:rFonts w:ascii="Calibri" w:hAnsi="Calibri" w:cs="Calibri"/>
          <w:color w:val="000000"/>
          <w:highlight w:val="yellow"/>
          <w:lang w:eastAsia="en-GB"/>
        </w:rPr>
      </w:pPr>
      <w:r w:rsidRPr="00B3458A">
        <w:rPr>
          <w:rFonts w:ascii="Calibri" w:hAnsi="Calibri" w:cs="Calibri"/>
          <w:color w:val="000000"/>
          <w:sz w:val="20"/>
          <w:szCs w:val="20"/>
          <w:highlight w:val="yellow"/>
          <w:lang w:eastAsia="en-GB"/>
        </w:rPr>
        <w:t>Directorate of Aquaculture and Inland Fisheries (DAIF) regulates and controls aquaculture and inland fisheries activities and promotes sustainable inland fisheries and aquaculture development. The Inland Aquaculture Centres, Fish Farms, and Fisheries Institutes are mandated for fingerling, fish, and fish feed production, research, training, and information dissemination. </w:t>
      </w:r>
    </w:p>
    <w:p w14:paraId="755AE48F" w14:textId="77777777" w:rsidR="000B5111" w:rsidRPr="00B3458A" w:rsidRDefault="000B5111" w:rsidP="000B5111">
      <w:pPr>
        <w:numPr>
          <w:ilvl w:val="0"/>
          <w:numId w:val="200"/>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FF"/>
          <w:lang w:eastAsia="en-GB"/>
        </w:rPr>
        <w:t>Directorate of Agricultural Extension and Engineering Services (DAPEES) is mandated to promote appropriate agricultural practices to achieve optimal and sustainable agricultural production. </w:t>
      </w:r>
    </w:p>
    <w:p w14:paraId="3AFF47EC" w14:textId="77777777" w:rsidR="000B5111" w:rsidRPr="00B3458A" w:rsidRDefault="000B5111" w:rsidP="000B5111">
      <w:pPr>
        <w:numPr>
          <w:ilvl w:val="0"/>
          <w:numId w:val="200"/>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FF"/>
          <w:lang w:eastAsia="en-GB"/>
        </w:rPr>
        <w:t>The Directorate of Land Reform (DLR) is mandated to ensure equitable land allocation and sustainable land use to promote economic empowerment and food security. </w:t>
      </w:r>
    </w:p>
    <w:p w14:paraId="6E76F9E1" w14:textId="77777777" w:rsidR="000B5111" w:rsidRPr="00B3458A" w:rsidRDefault="000B5111" w:rsidP="000B5111">
      <w:pPr>
        <w:numPr>
          <w:ilvl w:val="0"/>
          <w:numId w:val="200"/>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FF"/>
          <w:lang w:eastAsia="en-GB"/>
        </w:rPr>
        <w:t>The Directorate of Water Resources Management (DWRM) is mandated to oversee sustainable water use, allocation, and quality monitoring.</w:t>
      </w:r>
    </w:p>
    <w:p w14:paraId="655D2213"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highlight w:val="yellow"/>
          <w:lang w:eastAsia="en-GB"/>
        </w:rPr>
      </w:pPr>
      <w:r w:rsidRPr="00B3458A">
        <w:rPr>
          <w:rFonts w:ascii="Calibri" w:hAnsi="Calibri" w:cs="Calibri"/>
          <w:color w:val="000000"/>
          <w:sz w:val="20"/>
          <w:szCs w:val="20"/>
          <w:highlight w:val="yellow"/>
          <w:lang w:eastAsia="en-GB"/>
        </w:rPr>
        <w:t xml:space="preserve">Ministry of Environment, Forestry and Tourism (MEFT): It is mandated </w:t>
      </w:r>
      <w:r w:rsidRPr="00B3458A">
        <w:rPr>
          <w:rFonts w:ascii="Calibri" w:hAnsi="Calibri" w:cs="Calibri"/>
          <w:color w:val="000000"/>
          <w:sz w:val="20"/>
          <w:szCs w:val="20"/>
          <w:highlight w:val="yellow"/>
          <w:shd w:val="clear" w:color="auto" w:fill="FFFFFF"/>
          <w:lang w:eastAsia="en-GB"/>
        </w:rPr>
        <w:t>to promote biodiversity conservation in the Namibian environment through the sustainable utilization of natural resources and tourism development for its citizens' maximum social and economic benefit.</w:t>
      </w:r>
    </w:p>
    <w:p w14:paraId="40F11DFA"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highlight w:val="yellow"/>
          <w:lang w:eastAsia="en-GB"/>
        </w:rPr>
      </w:pPr>
      <w:r w:rsidRPr="00B3458A">
        <w:rPr>
          <w:rFonts w:ascii="Calibri" w:hAnsi="Calibri" w:cs="Calibri"/>
          <w:color w:val="000000"/>
          <w:sz w:val="20"/>
          <w:szCs w:val="20"/>
          <w:highlight w:val="yellow"/>
          <w:lang w:eastAsia="en-GB"/>
        </w:rPr>
        <w:t>Ministry of Urban and Rural Development (MURD): It is mandated to coordinate rural development interventions.</w:t>
      </w:r>
    </w:p>
    <w:p w14:paraId="7D17C8F2"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highlight w:val="yellow"/>
          <w:lang w:eastAsia="en-GB"/>
        </w:rPr>
      </w:pPr>
      <w:r w:rsidRPr="00B3458A">
        <w:rPr>
          <w:rFonts w:ascii="Calibri" w:hAnsi="Calibri" w:cs="Calibri"/>
          <w:color w:val="000000"/>
          <w:sz w:val="20"/>
          <w:szCs w:val="20"/>
          <w:highlight w:val="yellow"/>
          <w:lang w:eastAsia="en-GB"/>
        </w:rPr>
        <w:t>Ministry of Information and Communication Technology (MICT): It is mandated to facilitate the effective and timely flow of information to the public.</w:t>
      </w:r>
    </w:p>
    <w:p w14:paraId="1484F6E9"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highlight w:val="yellow"/>
          <w:lang w:eastAsia="en-GB"/>
        </w:rPr>
      </w:pPr>
      <w:r w:rsidRPr="00B3458A">
        <w:rPr>
          <w:rFonts w:ascii="Calibri" w:hAnsi="Calibri" w:cs="Calibri"/>
          <w:color w:val="000000"/>
          <w:sz w:val="20"/>
          <w:szCs w:val="20"/>
          <w:highlight w:val="yellow"/>
          <w:shd w:val="clear" w:color="auto" w:fill="FFFF00"/>
          <w:lang w:eastAsia="en-GB"/>
        </w:rPr>
        <w:t>Office of the Prime Minister’s Department of Disaster Risk Management is mandated to procure drought relief for vulnerable communities. </w:t>
      </w:r>
    </w:p>
    <w:p w14:paraId="4C00FA06"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Ministry of Industries, Mines and Energy’s Division of Renewable Energy is mandated with the implementation of Renewable Energy and Energy Efficiency programmes and to provide energy access through the Solar Revolving Fund (SRF).</w:t>
      </w:r>
    </w:p>
    <w:p w14:paraId="5C84868E"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highlight w:val="yellow"/>
          <w:lang w:eastAsia="en-GB"/>
        </w:rPr>
      </w:pPr>
      <w:r w:rsidRPr="00B3458A">
        <w:rPr>
          <w:rFonts w:ascii="Calibri" w:hAnsi="Calibri" w:cs="Calibri"/>
          <w:color w:val="000000"/>
          <w:sz w:val="20"/>
          <w:szCs w:val="20"/>
          <w:highlight w:val="yellow"/>
          <w:lang w:eastAsia="en-GB"/>
        </w:rPr>
        <w:t>Regional Councils (Omusati, Kavango East, Kavango West, Omaheke &amp; //Karas): They are mandated to plan, facilitate, coordinate and implement integrated and sustainable local and regional development.</w:t>
      </w:r>
    </w:p>
    <w:p w14:paraId="632ACF46"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highlight w:val="yellow"/>
          <w:lang w:eastAsia="en-GB"/>
        </w:rPr>
      </w:pPr>
      <w:r w:rsidRPr="00B3458A">
        <w:rPr>
          <w:rFonts w:ascii="Calibri" w:hAnsi="Calibri" w:cs="Calibri"/>
          <w:color w:val="000000"/>
          <w:sz w:val="20"/>
          <w:szCs w:val="20"/>
          <w:highlight w:val="yellow"/>
          <w:shd w:val="clear" w:color="auto" w:fill="FFFF00"/>
          <w:lang w:eastAsia="en-GB"/>
        </w:rPr>
        <w:t>Regulatory Authorities and Parastatals: The mandates of regulatory authorities are to ensure proper functioning and stability of the respective sectors, including developing and enforcing regulations and compliance with relevant laws. These include: </w:t>
      </w:r>
    </w:p>
    <w:p w14:paraId="7C5E9A86" w14:textId="77777777" w:rsidR="000B5111" w:rsidRPr="00B3458A" w:rsidRDefault="000B5111" w:rsidP="000B5111">
      <w:pPr>
        <w:numPr>
          <w:ilvl w:val="0"/>
          <w:numId w:val="201"/>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Namibia Water Corporation Ltd. (Namwater)</w:t>
      </w:r>
    </w:p>
    <w:p w14:paraId="545B0EAC" w14:textId="77777777" w:rsidR="000B5111" w:rsidRPr="00B3458A" w:rsidRDefault="000B5111" w:rsidP="000B5111">
      <w:pPr>
        <w:numPr>
          <w:ilvl w:val="0"/>
          <w:numId w:val="201"/>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Namibia Standard Institution (NSI)</w:t>
      </w:r>
    </w:p>
    <w:p w14:paraId="444ED066" w14:textId="77777777" w:rsidR="000B5111" w:rsidRPr="00B3458A" w:rsidRDefault="000B5111" w:rsidP="000B5111">
      <w:pPr>
        <w:numPr>
          <w:ilvl w:val="0"/>
          <w:numId w:val="201"/>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Namibia Agronomic Board (NAB)</w:t>
      </w:r>
    </w:p>
    <w:p w14:paraId="1E9DB2D2" w14:textId="77777777" w:rsidR="000B5111" w:rsidRPr="00B3458A" w:rsidRDefault="000B5111" w:rsidP="000B5111">
      <w:pPr>
        <w:numPr>
          <w:ilvl w:val="0"/>
          <w:numId w:val="201"/>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Marketing and Promotion Institutions are mandated to promote the marketing of agricultural and fisheries trade through the management of marketing facilities, support for value addition, promotion of local produce consumption, and the establishment of an efficient logistical system for fresh produce.</w:t>
      </w:r>
    </w:p>
    <w:p w14:paraId="22E1ECFF" w14:textId="77777777" w:rsidR="000B5111" w:rsidRPr="00B3458A" w:rsidRDefault="000B5111" w:rsidP="000B5111">
      <w:pPr>
        <w:numPr>
          <w:ilvl w:val="1"/>
          <w:numId w:val="202"/>
        </w:numPr>
        <w:spacing w:after="0" w:line="240" w:lineRule="auto"/>
        <w:ind w:left="1134" w:hanging="425"/>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Agro-marketing and Trade Agency (AMTA)</w:t>
      </w:r>
    </w:p>
    <w:p w14:paraId="504DA9C9" w14:textId="77777777" w:rsidR="000B5111" w:rsidRDefault="000B5111" w:rsidP="000B5111">
      <w:pPr>
        <w:numPr>
          <w:ilvl w:val="1"/>
          <w:numId w:val="202"/>
        </w:numPr>
        <w:spacing w:after="0" w:line="240" w:lineRule="auto"/>
        <w:ind w:left="1134" w:hanging="425"/>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Namibia Fish Consumption Promotion Trust (NFCPT)</w:t>
      </w:r>
    </w:p>
    <w:p w14:paraId="4E7751DF" w14:textId="77777777" w:rsidR="000B5111" w:rsidRPr="00B3458A" w:rsidRDefault="000B5111" w:rsidP="000B5111">
      <w:pPr>
        <w:numPr>
          <w:ilvl w:val="0"/>
          <w:numId w:val="202"/>
        </w:numPr>
        <w:spacing w:after="0" w:line="240" w:lineRule="auto"/>
        <w:ind w:left="709"/>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Agricultural Bank of Namibia is mandated to provide financing for the promotion of agriculture and activities related to agriculture.</w:t>
      </w:r>
    </w:p>
    <w:p w14:paraId="528CA749"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lang w:eastAsia="en-GB"/>
        </w:rPr>
        <w:t xml:space="preserve">Civil Society Organisations </w:t>
      </w:r>
      <w:r w:rsidRPr="00B3458A">
        <w:rPr>
          <w:rFonts w:ascii="Calibri" w:hAnsi="Calibri" w:cs="Calibri"/>
          <w:color w:val="000000"/>
          <w:sz w:val="20"/>
          <w:szCs w:val="20"/>
          <w:highlight w:val="yellow"/>
          <w:shd w:val="clear" w:color="auto" w:fill="FFFF00"/>
          <w:lang w:eastAsia="en-GB"/>
        </w:rPr>
        <w:t>(CSOs</w:t>
      </w:r>
      <w:r w:rsidRPr="00B3458A">
        <w:rPr>
          <w:rFonts w:ascii="Calibri" w:hAnsi="Calibri" w:cs="Calibri"/>
          <w:color w:val="000000"/>
          <w:sz w:val="20"/>
          <w:szCs w:val="20"/>
          <w:highlight w:val="yellow"/>
          <w:lang w:eastAsia="en-GB"/>
        </w:rPr>
        <w:t xml:space="preserve">): The mandates of </w:t>
      </w:r>
      <w:r w:rsidRPr="00B3458A">
        <w:rPr>
          <w:rFonts w:ascii="Calibri" w:hAnsi="Calibri" w:cs="Calibri"/>
          <w:color w:val="000000"/>
          <w:sz w:val="20"/>
          <w:szCs w:val="20"/>
          <w:highlight w:val="yellow"/>
          <w:shd w:val="clear" w:color="auto" w:fill="FFFF00"/>
          <w:lang w:eastAsia="en-GB"/>
        </w:rPr>
        <w:t>CSOs</w:t>
      </w:r>
      <w:r w:rsidRPr="00B3458A">
        <w:rPr>
          <w:rFonts w:ascii="Calibri" w:hAnsi="Calibri" w:cs="Calibri"/>
          <w:color w:val="000000"/>
          <w:sz w:val="20"/>
          <w:szCs w:val="20"/>
          <w:highlight w:val="yellow"/>
          <w:lang w:eastAsia="en-GB"/>
        </w:rPr>
        <w:t xml:space="preserve"> are to promote development projects, improve livelihoods, and promote collective action to reduce poverty and create employment. </w:t>
      </w:r>
      <w:r w:rsidRPr="00B3458A">
        <w:rPr>
          <w:rFonts w:ascii="Calibri" w:hAnsi="Calibri" w:cs="Calibri"/>
          <w:color w:val="000000"/>
          <w:sz w:val="20"/>
          <w:szCs w:val="20"/>
          <w:highlight w:val="yellow"/>
          <w:shd w:val="clear" w:color="auto" w:fill="FFFF00"/>
          <w:lang w:eastAsia="en-GB"/>
        </w:rPr>
        <w:t>CSOs that will be key stakeholders for the project include:</w:t>
      </w:r>
    </w:p>
    <w:p w14:paraId="78FA7C19" w14:textId="77777777" w:rsidR="000B5111" w:rsidRPr="00B3458A" w:rsidRDefault="000B5111" w:rsidP="000B5111">
      <w:pPr>
        <w:numPr>
          <w:ilvl w:val="0"/>
          <w:numId w:val="203"/>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Horticulture</w:t>
      </w:r>
    </w:p>
    <w:p w14:paraId="3C77D074"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Olushandja Horticultural Producers Association</w:t>
      </w:r>
    </w:p>
    <w:p w14:paraId="5B84D844"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Kavango East Horticultural Producers Association </w:t>
      </w:r>
    </w:p>
    <w:p w14:paraId="126998A6"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National Association of Horticulture Producers (NAHOP)</w:t>
      </w:r>
    </w:p>
    <w:p w14:paraId="7811DA04"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Namibia Organic Association (NOA)</w:t>
      </w:r>
    </w:p>
    <w:p w14:paraId="5FE5B0C1"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Women Action for Development (WAD)</w:t>
      </w:r>
    </w:p>
    <w:p w14:paraId="09BACC22"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Rural Women Assembly </w:t>
      </w:r>
    </w:p>
    <w:p w14:paraId="5E35FD08" w14:textId="77777777" w:rsidR="000B5111" w:rsidRPr="00B3458A" w:rsidRDefault="000B5111" w:rsidP="000B5111">
      <w:pPr>
        <w:numPr>
          <w:ilvl w:val="0"/>
          <w:numId w:val="203"/>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Aquaculture and Inland Fisheries</w:t>
      </w:r>
    </w:p>
    <w:p w14:paraId="5838FD16"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lastRenderedPageBreak/>
        <w:t>Namibia Nature Foundation (NNF)</w:t>
      </w:r>
    </w:p>
    <w:p w14:paraId="1D522563"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Oshana Integrated Youth Organisation (covering Kunene, Omusati, Oshana, Oshikoto and  Ohangwena Regions)</w:t>
      </w:r>
    </w:p>
    <w:p w14:paraId="73710C1F"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Inland Fisheries Committee (IFC) (covering Kavango East &amp; West and Zambezi Regions)</w:t>
      </w:r>
    </w:p>
    <w:p w14:paraId="52EAF433" w14:textId="77777777" w:rsidR="000B5111" w:rsidRPr="00B3458A" w:rsidRDefault="000B5111" w:rsidP="000B5111">
      <w:pPr>
        <w:numPr>
          <w:ilvl w:val="1"/>
          <w:numId w:val="203"/>
        </w:numPr>
        <w:spacing w:after="0" w:line="240" w:lineRule="auto"/>
        <w:ind w:left="1134"/>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Synfontein Community Fishing Association (covering //Karas; Khomas, Hardap &amp; Southern Otjozondjupa Regions)</w:t>
      </w:r>
    </w:p>
    <w:p w14:paraId="1AA73ACC"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lang w:eastAsia="en-GB"/>
        </w:rPr>
        <w:t>Community Stakeholders (including women, youth &amp; Indigenous peoples): Includes traditional authorities, fish farmers and horticultural producers, small-scale fish feed producers, raw materials for fish feed production subsistence farmers, informal traders (including Indigenous Peoples), and seasonal and casual workers.</w:t>
      </w:r>
    </w:p>
    <w:p w14:paraId="1C8757AA"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lang w:eastAsia="en-GB"/>
        </w:rPr>
        <w:t xml:space="preserve">Private Sector Entities: Private Sector Entities promote value chain development and market access to integrated horticulture and aquaculture. </w:t>
      </w:r>
      <w:r w:rsidRPr="00B3458A">
        <w:rPr>
          <w:rFonts w:ascii="Calibri" w:hAnsi="Calibri" w:cs="Calibri"/>
          <w:color w:val="000000"/>
          <w:sz w:val="20"/>
          <w:szCs w:val="20"/>
          <w:highlight w:val="yellow"/>
          <w:shd w:val="clear" w:color="auto" w:fill="FFFF00"/>
          <w:lang w:eastAsia="en-GB"/>
        </w:rPr>
        <w:t>These include: </w:t>
      </w:r>
    </w:p>
    <w:p w14:paraId="0F3AC70A" w14:textId="77777777" w:rsidR="000B5111" w:rsidRPr="00B3458A" w:rsidRDefault="000B5111" w:rsidP="000B5111">
      <w:pPr>
        <w:numPr>
          <w:ilvl w:val="0"/>
          <w:numId w:val="204"/>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Namibia Local Business Association (NALOBA)</w:t>
      </w:r>
    </w:p>
    <w:p w14:paraId="5CF27989" w14:textId="77777777" w:rsidR="000B5111" w:rsidRPr="00B3458A" w:rsidRDefault="000B5111" w:rsidP="000B5111">
      <w:pPr>
        <w:numPr>
          <w:ilvl w:val="0"/>
          <w:numId w:val="204"/>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Supermarkets (Freshco, Woerman Brock, Spar </w:t>
      </w:r>
    </w:p>
    <w:p w14:paraId="5D2D71BB" w14:textId="77777777" w:rsidR="000B5111" w:rsidRPr="00B3458A" w:rsidRDefault="000B5111" w:rsidP="000B5111">
      <w:pPr>
        <w:numPr>
          <w:ilvl w:val="0"/>
          <w:numId w:val="204"/>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Namibia National Farmers Union (NNFU)</w:t>
      </w:r>
    </w:p>
    <w:p w14:paraId="33710187" w14:textId="77777777" w:rsidR="000B5111" w:rsidRPr="00B3458A" w:rsidRDefault="000B5111" w:rsidP="000B5111">
      <w:pPr>
        <w:numPr>
          <w:ilvl w:val="0"/>
          <w:numId w:val="204"/>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Commercial Banks: First National Bank, Bank Windhoek, Standard Bank, Nedbank</w:t>
      </w:r>
    </w:p>
    <w:p w14:paraId="115475C8" w14:textId="77777777" w:rsidR="000B5111" w:rsidRPr="00B3458A" w:rsidRDefault="000B5111" w:rsidP="000B5111">
      <w:pPr>
        <w:numPr>
          <w:ilvl w:val="0"/>
          <w:numId w:val="204"/>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Tunacor: plays a role in fisheries value chain </w:t>
      </w:r>
    </w:p>
    <w:p w14:paraId="7037360C" w14:textId="77777777" w:rsidR="000B5111" w:rsidRPr="00B3458A" w:rsidRDefault="000B5111" w:rsidP="000B5111">
      <w:pPr>
        <w:numPr>
          <w:ilvl w:val="0"/>
          <w:numId w:val="204"/>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 Namibian Breweries: to serve as brewery waste supplier for fish feed</w:t>
      </w:r>
    </w:p>
    <w:p w14:paraId="112153A3" w14:textId="77777777" w:rsidR="000B5111" w:rsidRPr="00B3458A" w:rsidRDefault="000B5111" w:rsidP="000B5111">
      <w:pPr>
        <w:numPr>
          <w:ilvl w:val="0"/>
          <w:numId w:val="204"/>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Feedmaster (Pty) Ltd: animal feed manufacturer </w:t>
      </w:r>
    </w:p>
    <w:p w14:paraId="46924FA2" w14:textId="77777777" w:rsidR="000B5111" w:rsidRPr="00B3458A" w:rsidRDefault="000B5111" w:rsidP="000B5111">
      <w:pPr>
        <w:numPr>
          <w:ilvl w:val="0"/>
          <w:numId w:val="204"/>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Confederation of Namibian Fishing Association represents and protects the interests of the fishing industry in Namibia, advocating for policies that promote sustainable and responsible fishing practices while also ensuring the economic well-being of industry stakeholders </w:t>
      </w:r>
    </w:p>
    <w:p w14:paraId="7605D543" w14:textId="77777777" w:rsidR="000B5111" w:rsidRPr="00B3458A" w:rsidRDefault="000B5111" w:rsidP="000B5111">
      <w:pPr>
        <w:numPr>
          <w:ilvl w:val="0"/>
          <w:numId w:val="199"/>
        </w:numPr>
        <w:spacing w:after="0" w:line="240" w:lineRule="auto"/>
        <w:ind w:left="360"/>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lang w:eastAsia="en-GB"/>
        </w:rPr>
        <w:t xml:space="preserve">Academic and Research Institutions: Academic and research institutions are mandated to facilitate training, conduct research, promote innovation, and advance knowledge. </w:t>
      </w:r>
      <w:r w:rsidRPr="00B3458A">
        <w:rPr>
          <w:rFonts w:ascii="Calibri" w:hAnsi="Calibri" w:cs="Calibri"/>
          <w:color w:val="000000"/>
          <w:sz w:val="20"/>
          <w:szCs w:val="20"/>
          <w:highlight w:val="yellow"/>
          <w:shd w:val="clear" w:color="auto" w:fill="FFFF00"/>
          <w:lang w:eastAsia="en-GB"/>
        </w:rPr>
        <w:t>These include:</w:t>
      </w:r>
      <w:r w:rsidRPr="00B3458A">
        <w:rPr>
          <w:rFonts w:ascii="Calibri" w:hAnsi="Calibri" w:cs="Calibri"/>
          <w:color w:val="000000"/>
          <w:sz w:val="20"/>
          <w:szCs w:val="20"/>
          <w:highlight w:val="yellow"/>
          <w:lang w:eastAsia="en-GB"/>
        </w:rPr>
        <w:t> </w:t>
      </w:r>
    </w:p>
    <w:p w14:paraId="58D35C41" w14:textId="77777777" w:rsidR="000B5111" w:rsidRPr="00B3458A" w:rsidRDefault="000B5111" w:rsidP="000B5111">
      <w:pPr>
        <w:numPr>
          <w:ilvl w:val="0"/>
          <w:numId w:val="205"/>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University of Namibia (UNAM)</w:t>
      </w:r>
    </w:p>
    <w:p w14:paraId="3F871FA0" w14:textId="77777777" w:rsidR="000B5111" w:rsidRPr="00B3458A" w:rsidRDefault="000B5111" w:rsidP="000B5111">
      <w:pPr>
        <w:numPr>
          <w:ilvl w:val="0"/>
          <w:numId w:val="205"/>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Namibia University of Science and Technology (NUST)</w:t>
      </w:r>
    </w:p>
    <w:p w14:paraId="3DD51A30" w14:textId="77777777" w:rsidR="000B5111" w:rsidRPr="00B3458A" w:rsidRDefault="000B5111" w:rsidP="000B5111">
      <w:pPr>
        <w:numPr>
          <w:ilvl w:val="0"/>
          <w:numId w:val="205"/>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International University of Management (IUM)</w:t>
      </w:r>
    </w:p>
    <w:p w14:paraId="335A6DD8" w14:textId="77777777" w:rsidR="000B5111" w:rsidRPr="00B3458A" w:rsidRDefault="000B5111" w:rsidP="000B5111">
      <w:pPr>
        <w:numPr>
          <w:ilvl w:val="0"/>
          <w:numId w:val="205"/>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National Commission on Research, Science and Technology (NCRST)</w:t>
      </w:r>
    </w:p>
    <w:p w14:paraId="2F34B91B" w14:textId="77777777" w:rsidR="000B5111" w:rsidRPr="00B3458A" w:rsidRDefault="000B5111" w:rsidP="000B5111">
      <w:pPr>
        <w:numPr>
          <w:ilvl w:val="0"/>
          <w:numId w:val="205"/>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Namibia Statistics Agency (NSA)</w:t>
      </w:r>
    </w:p>
    <w:p w14:paraId="14AE1F25" w14:textId="77777777" w:rsidR="000B5111" w:rsidRPr="00B3458A" w:rsidRDefault="000B5111" w:rsidP="000B5111">
      <w:pPr>
        <w:numPr>
          <w:ilvl w:val="0"/>
          <w:numId w:val="205"/>
        </w:numPr>
        <w:spacing w:after="0" w:line="240" w:lineRule="auto"/>
        <w:jc w:val="both"/>
        <w:textAlignment w:val="baseline"/>
        <w:rPr>
          <w:rFonts w:ascii="Calibri" w:hAnsi="Calibri" w:cs="Calibri"/>
          <w:color w:val="000000"/>
          <w:sz w:val="20"/>
          <w:szCs w:val="20"/>
          <w:highlight w:val="yellow"/>
          <w:lang w:eastAsia="en-GB"/>
        </w:rPr>
      </w:pPr>
      <w:r w:rsidRPr="00B3458A">
        <w:rPr>
          <w:rFonts w:ascii="Calibri" w:hAnsi="Calibri" w:cs="Calibri"/>
          <w:color w:val="000000"/>
          <w:sz w:val="20"/>
          <w:szCs w:val="20"/>
          <w:highlight w:val="yellow"/>
          <w:shd w:val="clear" w:color="auto" w:fill="FFFF00"/>
          <w:lang w:eastAsia="en-GB"/>
        </w:rPr>
        <w:t>National Youth Service</w:t>
      </w:r>
    </w:p>
    <w:p w14:paraId="2F58FF2B" w14:textId="7A1F68CB" w:rsidR="00485F0E" w:rsidRPr="00485F0E" w:rsidRDefault="00485F0E" w:rsidP="124B15CF">
      <w:pPr>
        <w:spacing w:after="0" w:line="240" w:lineRule="auto"/>
        <w:jc w:val="both"/>
        <w:rPr>
          <w:rFonts w:ascii="Calibri" w:eastAsia="Calibri" w:hAnsi="Calibri" w:cs="Calibri"/>
          <w:sz w:val="20"/>
          <w:szCs w:val="20"/>
          <w:lang w:val="en-GB"/>
        </w:rPr>
      </w:pPr>
    </w:p>
    <w:p w14:paraId="3A908BD5" w14:textId="1B061442" w:rsidR="00485F0E" w:rsidRPr="00485F0E" w:rsidRDefault="699EE5EA" w:rsidP="124B15CF">
      <w:pPr>
        <w:spacing w:after="0" w:line="240" w:lineRule="auto"/>
        <w:jc w:val="both"/>
      </w:pPr>
      <w:r w:rsidRPr="124B15CF">
        <w:rPr>
          <w:rFonts w:ascii="Calibri" w:eastAsia="Calibri" w:hAnsi="Calibri" w:cs="Calibri"/>
          <w:sz w:val="20"/>
          <w:szCs w:val="20"/>
          <w:lang w:val="en-GB"/>
        </w:rPr>
        <w:t xml:space="preserve">The involvement of the local communities in the pilot demonstration activities is essential to the success of the project to ensure smooth collaboration between project staff and local communities and to minimise and mitigate environmental and social risks related to the proposed project activities. Particular attention will be given to each group of stakeholders to maximise their involvement and support of the project. The Stakeholder Engagement Plan (SEP) outlines the approaches in which the project team shall communicate with stakeholders and includes a mechanism by which people can raise concerns, provide feedback, or make complaints about the project and any activities related to the project. In accordance with the UNDP policies; environmental and social safeguards, a response mechanism for the concerned interested parties or a Grievance Redress Mechanism (GRM) to guarantee that persons, indigenous peoples and local communities impacted by the project have access to adequate procedures for dispute resolution and address complaints and disputes related to the project. A detailed mechanism for grievance redress shall be designed to complement the proactive participation of the stakeholders in project activities. This effective participation of stakeholders creates opportunities to solve problems that would otherwise lead to conflict. In this context, any person or community group who believe they are negatively affected by the </w:t>
      </w:r>
      <w:r w:rsidR="0D440C6A" w:rsidRPr="124B15CF">
        <w:rPr>
          <w:rFonts w:ascii="Calibri" w:eastAsia="Calibri" w:hAnsi="Calibri" w:cs="Calibri"/>
          <w:sz w:val="20"/>
          <w:szCs w:val="20"/>
          <w:lang w:val="en-GB"/>
        </w:rPr>
        <w:t>NamiGreen</w:t>
      </w:r>
      <w:r w:rsidRPr="124B15CF">
        <w:rPr>
          <w:rFonts w:ascii="Calibri" w:eastAsia="Calibri" w:hAnsi="Calibri" w:cs="Calibri"/>
          <w:sz w:val="20"/>
          <w:szCs w:val="20"/>
          <w:lang w:val="en-GB"/>
        </w:rPr>
        <w:t xml:space="preserve"> Project, or are at risk of adverse impacts, may file a grievance following the procedure (inclusive of GRM Form) that will be established.</w:t>
      </w:r>
    </w:p>
    <w:p w14:paraId="23EF361A" w14:textId="272E67DE" w:rsidR="00485F0E" w:rsidRPr="00485F0E" w:rsidRDefault="699EE5EA" w:rsidP="124B15CF">
      <w:pPr>
        <w:spacing w:after="0" w:line="240" w:lineRule="auto"/>
        <w:jc w:val="both"/>
      </w:pPr>
      <w:r w:rsidRPr="124B15CF">
        <w:rPr>
          <w:rFonts w:ascii="Calibri" w:eastAsia="Calibri" w:hAnsi="Calibri" w:cs="Calibri"/>
          <w:sz w:val="20"/>
          <w:szCs w:val="20"/>
          <w:lang w:val="en-GB"/>
        </w:rPr>
        <w:t xml:space="preserve"> </w:t>
      </w:r>
    </w:p>
    <w:p w14:paraId="5A311C0A" w14:textId="59083D96" w:rsidR="00485F0E" w:rsidRPr="00485F0E" w:rsidRDefault="6CAB7BC3" w:rsidP="124B15CF">
      <w:pPr>
        <w:spacing w:after="0" w:line="240" w:lineRule="auto"/>
        <w:jc w:val="both"/>
      </w:pPr>
      <w:r w:rsidRPr="124B15CF">
        <w:rPr>
          <w:rFonts w:ascii="Calibri" w:eastAsia="Calibri" w:hAnsi="Calibri" w:cs="Calibri"/>
          <w:sz w:val="20"/>
          <w:szCs w:val="20"/>
          <w:lang w:val="en-GB"/>
        </w:rPr>
        <w:t>NamiGreen</w:t>
      </w:r>
      <w:r w:rsidR="699EE5EA" w:rsidRPr="124B15CF">
        <w:rPr>
          <w:rFonts w:ascii="Calibri" w:eastAsia="Calibri" w:hAnsi="Calibri" w:cs="Calibri"/>
          <w:sz w:val="20"/>
          <w:szCs w:val="20"/>
          <w:lang w:val="en-GB"/>
        </w:rPr>
        <w:t xml:space="preserve"> P</w:t>
      </w:r>
      <w:r w:rsidR="5E6CF660" w:rsidRPr="124B15CF">
        <w:rPr>
          <w:rFonts w:ascii="Calibri" w:eastAsia="Calibri" w:hAnsi="Calibri" w:cs="Calibri"/>
          <w:sz w:val="20"/>
          <w:szCs w:val="20"/>
          <w:lang w:val="en-GB"/>
        </w:rPr>
        <w:t>M</w:t>
      </w:r>
      <w:r w:rsidR="699EE5EA" w:rsidRPr="124B15CF">
        <w:rPr>
          <w:rFonts w:ascii="Calibri" w:eastAsia="Calibri" w:hAnsi="Calibri" w:cs="Calibri"/>
          <w:sz w:val="20"/>
          <w:szCs w:val="20"/>
          <w:lang w:val="en-GB"/>
        </w:rPr>
        <w:t>U will manage the overall GRM process throughout implementation of the project; using procedures that will be suitable for the context. The GRM aims to address all complaints received, regardless of whether they arise from real or perceived issues. The intention is to resolve a complaint as quickly as possible to avoid a minor issue from becoming a significant grievance.</w:t>
      </w:r>
    </w:p>
    <w:p w14:paraId="053423C9" w14:textId="621E990B" w:rsidR="00485F0E" w:rsidRPr="00485F0E" w:rsidRDefault="00485F0E" w:rsidP="124B15CF">
      <w:pPr>
        <w:spacing w:after="60" w:line="240" w:lineRule="auto"/>
        <w:jc w:val="both"/>
        <w:rPr>
          <w:rFonts w:ascii="Calibri" w:eastAsia="SimSun" w:hAnsi="Calibri" w:cs="Times New Roman"/>
          <w:sz w:val="20"/>
          <w:szCs w:val="20"/>
        </w:rPr>
      </w:pPr>
    </w:p>
    <w:p w14:paraId="43756C4C" w14:textId="712791C4" w:rsidR="00485F0E" w:rsidRPr="00485F0E" w:rsidRDefault="00485F0E" w:rsidP="124B15CF">
      <w:pPr>
        <w:spacing w:after="0" w:line="240" w:lineRule="auto"/>
        <w:jc w:val="both"/>
        <w:rPr>
          <w:rFonts w:ascii="Calibri" w:eastAsia="SimSun" w:hAnsi="Calibri" w:cs="Times New Roman"/>
          <w:i/>
          <w:iCs/>
          <w:sz w:val="20"/>
          <w:szCs w:val="20"/>
          <w:highlight w:val="yellow"/>
          <w:lang w:val="en-GB"/>
        </w:rPr>
      </w:pPr>
      <w:r w:rsidRPr="124B15CF">
        <w:rPr>
          <w:rFonts w:ascii="Calibri" w:eastAsia="SimSun" w:hAnsi="Calibri" w:cs="Times New Roman"/>
          <w:b/>
          <w:bCs/>
          <w:sz w:val="20"/>
          <w:szCs w:val="20"/>
          <w:u w:val="single"/>
          <w:lang w:val="en-GB"/>
        </w:rPr>
        <w:lastRenderedPageBreak/>
        <w:t>South-South and Triangular Cooperation (SSC/TrC)</w:t>
      </w:r>
      <w:r w:rsidRPr="124B15CF">
        <w:rPr>
          <w:rFonts w:ascii="Calibri" w:eastAsia="SimSun" w:hAnsi="Calibri" w:cs="Times New Roman"/>
          <w:b/>
          <w:bCs/>
          <w:sz w:val="20"/>
          <w:szCs w:val="20"/>
        </w:rPr>
        <w:t>:</w:t>
      </w:r>
      <w:r w:rsidRPr="124B15CF">
        <w:rPr>
          <w:rFonts w:ascii="Calibri" w:eastAsia="SimSun" w:hAnsi="Calibri" w:cs="Times New Roman"/>
          <w:sz w:val="20"/>
          <w:szCs w:val="20"/>
        </w:rPr>
        <w:t xml:space="preserve"> </w:t>
      </w:r>
      <w:r w:rsidR="4EDF5A6A" w:rsidRPr="124B15CF">
        <w:rPr>
          <w:rFonts w:ascii="Calibri" w:eastAsia="Calibri" w:hAnsi="Calibri" w:cs="Calibri"/>
          <w:color w:val="000000" w:themeColor="text1"/>
          <w:sz w:val="20"/>
          <w:szCs w:val="20"/>
          <w:lang w:val="en-GB"/>
        </w:rPr>
        <w:t xml:space="preserve">South-South cooperation is a means of development cooperation in which developing countries assist each other by sharing technical or economic knowledge and skills to facilitate development. It differs from bilateral exchange of knowledge, skills, resources and technical know-how by developing countries, which are often buttressed by bilateral cooperation agreements, in that it is much broader as it entails political, economic and technical collaboration among developing countries. </w:t>
      </w:r>
    </w:p>
    <w:p w14:paraId="2A33A0DE" w14:textId="58B6EAE3" w:rsidR="00485F0E" w:rsidRPr="00485F0E" w:rsidRDefault="4EDF5A6A" w:rsidP="124B15CF">
      <w:pPr>
        <w:spacing w:after="0" w:line="240" w:lineRule="auto"/>
        <w:jc w:val="both"/>
      </w:pPr>
      <w:r w:rsidRPr="124B15CF">
        <w:rPr>
          <w:rFonts w:ascii="Calibri" w:eastAsia="Calibri" w:hAnsi="Calibri" w:cs="Calibri"/>
          <w:color w:val="000000" w:themeColor="text1"/>
          <w:sz w:val="20"/>
          <w:szCs w:val="20"/>
          <w:lang w:val="en-GB"/>
        </w:rPr>
        <w:t xml:space="preserve"> </w:t>
      </w:r>
    </w:p>
    <w:p w14:paraId="698D4D46" w14:textId="3E46C0EB" w:rsidR="00485F0E" w:rsidRPr="00485F0E" w:rsidRDefault="390F2BB8" w:rsidP="124B15CF">
      <w:pPr>
        <w:spacing w:after="0" w:line="240" w:lineRule="auto"/>
        <w:jc w:val="both"/>
        <w:rPr>
          <w:rFonts w:ascii="Calibri" w:eastAsia="Calibri" w:hAnsi="Calibri" w:cs="Calibri"/>
          <w:sz w:val="20"/>
          <w:szCs w:val="20"/>
          <w:lang w:val="en-GB"/>
        </w:rPr>
      </w:pPr>
      <w:r w:rsidRPr="40F98755">
        <w:rPr>
          <w:rFonts w:ascii="Calibri" w:eastAsia="Calibri" w:hAnsi="Calibri" w:cs="Calibri"/>
          <w:color w:val="000000" w:themeColor="text1"/>
          <w:sz w:val="20"/>
          <w:szCs w:val="20"/>
          <w:lang w:val="en-GB"/>
        </w:rPr>
        <w:t>The exchange of knowledge, skills, resources and technical know-how between developing countries and stakeholders in the Namibia is integral to the success of the project. Country’s institutions have had extensive experience in working with other institutions in the region</w:t>
      </w:r>
      <w:r w:rsidR="43DFA311" w:rsidRPr="40F98755">
        <w:rPr>
          <w:rFonts w:ascii="Calibri" w:eastAsia="Calibri" w:hAnsi="Calibri" w:cs="Calibri"/>
          <w:color w:val="000000" w:themeColor="text1"/>
          <w:sz w:val="20"/>
          <w:szCs w:val="20"/>
          <w:lang w:val="en-GB"/>
        </w:rPr>
        <w:t>, in particular through SADC, and t</w:t>
      </w:r>
      <w:r w:rsidRPr="40F98755">
        <w:rPr>
          <w:rFonts w:ascii="Calibri" w:eastAsia="Calibri" w:hAnsi="Calibri" w:cs="Calibri"/>
          <w:color w:val="000000" w:themeColor="text1"/>
          <w:sz w:val="20"/>
          <w:szCs w:val="20"/>
          <w:lang w:val="en-GB"/>
        </w:rPr>
        <w:t>his collaboration will continue</w:t>
      </w:r>
      <w:r w:rsidR="6F69694A" w:rsidRPr="40F98755">
        <w:rPr>
          <w:rFonts w:ascii="Calibri" w:eastAsia="Calibri" w:hAnsi="Calibri" w:cs="Calibri"/>
          <w:color w:val="000000" w:themeColor="text1"/>
          <w:sz w:val="20"/>
          <w:szCs w:val="20"/>
          <w:lang w:val="en-GB"/>
        </w:rPr>
        <w:t>.</w:t>
      </w:r>
      <w:r w:rsidRPr="40F98755">
        <w:rPr>
          <w:rFonts w:ascii="Calibri" w:eastAsia="Calibri" w:hAnsi="Calibri" w:cs="Calibri"/>
          <w:color w:val="000000" w:themeColor="text1"/>
          <w:sz w:val="20"/>
          <w:szCs w:val="20"/>
          <w:lang w:val="en-GB"/>
        </w:rPr>
        <w:t xml:space="preserve"> </w:t>
      </w:r>
      <w:r w:rsidRPr="40F98755">
        <w:rPr>
          <w:rFonts w:ascii="Calibri" w:eastAsia="Calibri" w:hAnsi="Calibri" w:cs="Calibri"/>
          <w:sz w:val="20"/>
          <w:szCs w:val="20"/>
          <w:lang w:val="en-GB"/>
        </w:rPr>
        <w:t xml:space="preserve">In addition, to bring the voice of Namibia to global and regional fora, the project will explore opportunities for meaningful participation in specific events where UNDP could support engagement with the global development discourse on </w:t>
      </w:r>
      <w:r w:rsidR="41556281" w:rsidRPr="40F98755">
        <w:rPr>
          <w:rFonts w:ascii="Calibri" w:eastAsia="Calibri" w:hAnsi="Calibri" w:cs="Calibri"/>
          <w:sz w:val="20"/>
          <w:szCs w:val="20"/>
          <w:lang w:val="en-GB"/>
        </w:rPr>
        <w:t>food systems integration</w:t>
      </w:r>
      <w:r w:rsidRPr="40F98755">
        <w:rPr>
          <w:rFonts w:ascii="Calibri" w:eastAsia="Calibri" w:hAnsi="Calibri" w:cs="Calibri"/>
          <w:sz w:val="20"/>
          <w:szCs w:val="20"/>
          <w:lang w:val="en-GB"/>
        </w:rPr>
        <w:t xml:space="preserve">. The project will provide regional cooperation opportunities with countries implementing </w:t>
      </w:r>
      <w:r w:rsidR="57949D38" w:rsidRPr="40F98755">
        <w:rPr>
          <w:rFonts w:ascii="Calibri" w:eastAsia="Calibri" w:hAnsi="Calibri" w:cs="Calibri"/>
          <w:sz w:val="20"/>
          <w:szCs w:val="20"/>
          <w:lang w:val="en-GB"/>
        </w:rPr>
        <w:t xml:space="preserve">similar </w:t>
      </w:r>
      <w:r w:rsidRPr="40F98755">
        <w:rPr>
          <w:rFonts w:ascii="Calibri" w:eastAsia="Calibri" w:hAnsi="Calibri" w:cs="Calibri"/>
          <w:sz w:val="20"/>
          <w:szCs w:val="20"/>
          <w:lang w:val="en-GB"/>
        </w:rPr>
        <w:t xml:space="preserve">initiatives. In particular, the project's experiences will be transferred to other countries through the </w:t>
      </w:r>
      <w:r w:rsidR="014E6A83" w:rsidRPr="40F98755">
        <w:rPr>
          <w:rFonts w:ascii="Calibri" w:eastAsia="Calibri" w:hAnsi="Calibri" w:cs="Calibri"/>
          <w:sz w:val="20"/>
          <w:szCs w:val="20"/>
          <w:lang w:val="en-GB"/>
        </w:rPr>
        <w:t xml:space="preserve">GCP </w:t>
      </w:r>
      <w:r w:rsidRPr="40F98755">
        <w:rPr>
          <w:rFonts w:ascii="Calibri" w:eastAsia="Calibri" w:hAnsi="Calibri" w:cs="Calibri"/>
          <w:sz w:val="20"/>
          <w:szCs w:val="20"/>
          <w:lang w:val="en-GB"/>
        </w:rPr>
        <w:t>platform.</w:t>
      </w:r>
    </w:p>
    <w:p w14:paraId="2E50CE92" w14:textId="60CA5C38" w:rsidR="00485F0E" w:rsidRPr="00485F0E" w:rsidRDefault="00485F0E" w:rsidP="124B15CF">
      <w:pPr>
        <w:spacing w:after="0" w:line="240" w:lineRule="auto"/>
        <w:jc w:val="both"/>
        <w:rPr>
          <w:rFonts w:ascii="Calibri" w:eastAsia="SimSun" w:hAnsi="Calibri" w:cs="Times New Roman"/>
          <w:sz w:val="20"/>
          <w:szCs w:val="20"/>
          <w:u w:val="single"/>
        </w:rPr>
      </w:pPr>
    </w:p>
    <w:p w14:paraId="6B5BE024" w14:textId="6428E2FD" w:rsidR="00485F0E" w:rsidRPr="00485F0E" w:rsidRDefault="00485F0E" w:rsidP="124B15CF">
      <w:pPr>
        <w:spacing w:after="0" w:line="240" w:lineRule="auto"/>
        <w:jc w:val="both"/>
        <w:rPr>
          <w:rFonts w:ascii="Calibri" w:eastAsia="Calibri" w:hAnsi="Calibri" w:cs="Calibri"/>
          <w:color w:val="000000" w:themeColor="text1"/>
          <w:sz w:val="20"/>
          <w:szCs w:val="20"/>
        </w:rPr>
      </w:pPr>
      <w:r w:rsidRPr="124B15CF">
        <w:rPr>
          <w:rFonts w:ascii="Calibri" w:eastAsia="SimSun" w:hAnsi="Calibri" w:cs="Times New Roman"/>
          <w:b/>
          <w:bCs/>
          <w:sz w:val="20"/>
          <w:szCs w:val="20"/>
          <w:u w:val="single"/>
        </w:rPr>
        <w:t>Gender equality and Women’s Empowerment</w:t>
      </w:r>
      <w:r w:rsidRPr="124B15CF">
        <w:rPr>
          <w:rFonts w:ascii="Calibri" w:eastAsia="SimSun" w:hAnsi="Calibri" w:cs="Times New Roman"/>
          <w:b/>
          <w:bCs/>
          <w:sz w:val="20"/>
          <w:szCs w:val="20"/>
        </w:rPr>
        <w:t>:</w:t>
      </w:r>
      <w:r w:rsidRPr="124B15CF">
        <w:rPr>
          <w:rFonts w:ascii="Calibri" w:eastAsia="SimSun" w:hAnsi="Calibri" w:cs="Times New Roman"/>
          <w:sz w:val="20"/>
          <w:szCs w:val="20"/>
        </w:rPr>
        <w:t xml:space="preserve"> </w:t>
      </w:r>
      <w:r w:rsidR="1DAE3B56" w:rsidRPr="124B15CF">
        <w:rPr>
          <w:rFonts w:ascii="Calibri" w:eastAsia="Calibri" w:hAnsi="Calibri" w:cs="Calibri"/>
          <w:color w:val="000000" w:themeColor="text1"/>
          <w:sz w:val="20"/>
          <w:szCs w:val="20"/>
          <w:lang w:val="en-GB"/>
        </w:rPr>
        <w:t>Women and men engage in different roles across the aquaculture and horticulture sectors. Men own most private fish farms, while women are more represented in community-based projects. Women predominantly handle feeding, water monitoring, cleaning, and harvesting, making up 53% of aquaculture workers. In post-harvest activities like processing and marketing, women dominate but often in informal sectors. Despite lower ownership levels, women significantly contribute to income generation and value addition. In horticulture, women constitute about 30% of farmers, but 40% of active farms are under female ownership. Women play vital roles as owners, workers, and traders, particularly in community-based projects. Even on male-owned farms, women are heavily involved in production activities. Many horticultural associations also see high female participation.</w:t>
      </w:r>
    </w:p>
    <w:p w14:paraId="355031BD" w14:textId="77777777" w:rsidR="000B5111" w:rsidRDefault="000B5111" w:rsidP="124B15CF">
      <w:pPr>
        <w:spacing w:after="0" w:line="240" w:lineRule="auto"/>
        <w:jc w:val="both"/>
        <w:rPr>
          <w:rFonts w:ascii="Calibri" w:eastAsia="Calibri" w:hAnsi="Calibri" w:cs="Calibri"/>
          <w:color w:val="000000" w:themeColor="text1"/>
          <w:sz w:val="20"/>
          <w:szCs w:val="20"/>
          <w:lang w:val="en-GB"/>
        </w:rPr>
      </w:pPr>
    </w:p>
    <w:p w14:paraId="2F02E4E1" w14:textId="49BEBC72" w:rsidR="00485F0E" w:rsidRPr="00485F0E" w:rsidRDefault="1DAE3B56" w:rsidP="124B15CF">
      <w:pPr>
        <w:spacing w:after="0" w:line="240" w:lineRule="auto"/>
        <w:jc w:val="both"/>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lang w:val="en-GB"/>
        </w:rPr>
        <w:t xml:space="preserve">Access to land, water, and inputs is critical for aquaculture and horticulture. Namibia's land reforms, including the Communal Land Reform Act, have improved women’s access to land. By 2018, 40% of communal land rights were registered to women. However, customary practices still restrict women's rights, particularly in matrilineal inheritance systems. Water access is managed by NamWater and the </w:t>
      </w:r>
      <w:r w:rsidR="0045556F" w:rsidRPr="00D063D5">
        <w:rPr>
          <w:rFonts w:eastAsia="Calibri" w:cs="Calibri"/>
          <w:sz w:val="20"/>
          <w:szCs w:val="20"/>
          <w:highlight w:val="yellow"/>
          <w:lang w:val="en-ZA"/>
        </w:rPr>
        <w:t>MAFWLR</w:t>
      </w:r>
      <w:r w:rsidRPr="124B15CF">
        <w:rPr>
          <w:rFonts w:ascii="Calibri" w:eastAsia="Calibri" w:hAnsi="Calibri" w:cs="Calibri"/>
          <w:color w:val="000000" w:themeColor="text1"/>
          <w:sz w:val="20"/>
          <w:szCs w:val="20"/>
          <w:lang w:val="en-GB"/>
        </w:rPr>
        <w:t>, with women often facing challenges in resource acquisition for extraction.</w:t>
      </w:r>
    </w:p>
    <w:p w14:paraId="332287CC" w14:textId="77777777" w:rsidR="000B5111" w:rsidRDefault="000B5111" w:rsidP="124B15CF">
      <w:pPr>
        <w:spacing w:after="0" w:line="240" w:lineRule="auto"/>
        <w:jc w:val="both"/>
        <w:rPr>
          <w:rFonts w:ascii="Calibri" w:eastAsia="Calibri" w:hAnsi="Calibri" w:cs="Calibri"/>
          <w:color w:val="000000" w:themeColor="text1"/>
          <w:sz w:val="20"/>
          <w:szCs w:val="20"/>
          <w:lang w:val="en-GB"/>
        </w:rPr>
      </w:pPr>
    </w:p>
    <w:p w14:paraId="316CD922" w14:textId="6090EEB5" w:rsidR="00485F0E" w:rsidRPr="00485F0E" w:rsidRDefault="1DAE3B56" w:rsidP="124B15CF">
      <w:pPr>
        <w:spacing w:after="0" w:line="240" w:lineRule="auto"/>
        <w:jc w:val="both"/>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lang w:val="en-GB"/>
        </w:rPr>
        <w:t>Namibia leads in women’s political representation, with women making up 46% of Parliament and 48% of local government representatives. The Cabinet consists of 22 ministers (9 female) and 20 deputy ministers (16 female). Despite national progress, traditional governance structures remain male-dominated. The Communal Land Reform Act mandates a minimum of four women on Communal Land Boards, aiming to enhance gender balance in land governance.</w:t>
      </w:r>
    </w:p>
    <w:p w14:paraId="4580FDE7" w14:textId="77777777" w:rsidR="000B5111" w:rsidRDefault="000B5111" w:rsidP="124B15CF">
      <w:pPr>
        <w:spacing w:after="0" w:line="240" w:lineRule="auto"/>
        <w:jc w:val="both"/>
        <w:rPr>
          <w:rFonts w:ascii="Calibri" w:eastAsia="Calibri" w:hAnsi="Calibri" w:cs="Calibri"/>
          <w:color w:val="000000" w:themeColor="text1"/>
          <w:sz w:val="20"/>
          <w:szCs w:val="20"/>
          <w:lang w:val="en-GB"/>
        </w:rPr>
      </w:pPr>
    </w:p>
    <w:p w14:paraId="44723A21" w14:textId="00995B11" w:rsidR="00485F0E" w:rsidRDefault="1DAE3B56" w:rsidP="000B5111">
      <w:pPr>
        <w:spacing w:after="0" w:line="240" w:lineRule="auto"/>
        <w:jc w:val="both"/>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t>Women and men have differing educational backgrounds and access to training. Gender disparities exist in technical knowledge on pest control, irrigation, and access to improved seeds in horticulture. In aquaculture, women often lack training in water quality monitoring, fish health management, and feed formulation, leading to lower productivity and subsistence-focused harvesting. Time constraints due to caregiving responsibilities hinder women’s participation in training.</w:t>
      </w:r>
      <w:r w:rsidR="33B6815B" w:rsidRPr="124B15CF">
        <w:rPr>
          <w:rFonts w:ascii="Calibri" w:eastAsia="Calibri" w:hAnsi="Calibri" w:cs="Calibri"/>
          <w:color w:val="000000" w:themeColor="text1"/>
          <w:sz w:val="20"/>
          <w:szCs w:val="20"/>
          <w:lang w:val="en-GB"/>
        </w:rPr>
        <w:t xml:space="preserve"> </w:t>
      </w:r>
    </w:p>
    <w:p w14:paraId="48874F81" w14:textId="77777777" w:rsidR="000B5111" w:rsidRPr="00485F0E" w:rsidRDefault="000B5111" w:rsidP="000B5111">
      <w:pPr>
        <w:spacing w:after="0" w:line="240" w:lineRule="auto"/>
        <w:jc w:val="both"/>
        <w:rPr>
          <w:rFonts w:ascii="Calibri" w:eastAsia="Calibri" w:hAnsi="Calibri" w:cs="Calibri"/>
          <w:color w:val="000000" w:themeColor="text1"/>
          <w:sz w:val="20"/>
          <w:szCs w:val="20"/>
          <w:lang w:val="en-GB"/>
        </w:rPr>
      </w:pPr>
    </w:p>
    <w:p w14:paraId="743D5FA8" w14:textId="44B8E93B" w:rsidR="00485F0E" w:rsidRPr="00485F0E" w:rsidRDefault="1DAE3B56" w:rsidP="124B15CF">
      <w:pPr>
        <w:spacing w:after="0" w:line="240" w:lineRule="auto"/>
        <w:jc w:val="both"/>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lang w:val="en-GB"/>
        </w:rPr>
        <w:t>Technology access also presents challenges. Limited access to solar-powered generators for water extraction and other modern farming tools disproportionately affects women. There is a critical need for gender-equitable capacity development, improved access to financing, and enhanced opportunities for value addition and market participation.</w:t>
      </w:r>
    </w:p>
    <w:p w14:paraId="06B3A73A" w14:textId="77777777" w:rsidR="000B5111" w:rsidRDefault="000B5111" w:rsidP="124B15CF">
      <w:pPr>
        <w:spacing w:after="0" w:line="240" w:lineRule="auto"/>
        <w:jc w:val="both"/>
        <w:rPr>
          <w:rFonts w:ascii="Calibri" w:eastAsia="Calibri" w:hAnsi="Calibri" w:cs="Calibri"/>
          <w:color w:val="000000" w:themeColor="text1"/>
          <w:sz w:val="20"/>
          <w:szCs w:val="20"/>
          <w:lang w:val="en-GB"/>
        </w:rPr>
      </w:pPr>
    </w:p>
    <w:p w14:paraId="170F9FCD" w14:textId="0A01EB7C" w:rsidR="00485F0E" w:rsidRPr="00485F0E" w:rsidRDefault="1DAE3B56" w:rsidP="124B15CF">
      <w:pPr>
        <w:spacing w:after="0" w:line="240" w:lineRule="auto"/>
        <w:jc w:val="both"/>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t>Key risks that exacerbate existing gender equalities are listed below. Mitigation measures are presented in the project’s</w:t>
      </w:r>
      <w:r w:rsidR="5E892566" w:rsidRPr="124B15CF">
        <w:rPr>
          <w:rFonts w:ascii="Calibri" w:eastAsia="Calibri" w:hAnsi="Calibri" w:cs="Calibri"/>
          <w:color w:val="000000" w:themeColor="text1"/>
          <w:sz w:val="20"/>
          <w:szCs w:val="20"/>
          <w:lang w:val="en-GB"/>
        </w:rPr>
        <w:t xml:space="preserve"> Gender Action Plan (GAP):</w:t>
      </w:r>
    </w:p>
    <w:p w14:paraId="0222DC4F" w14:textId="5E62E1C1" w:rsidR="00485F0E" w:rsidRPr="00485F0E" w:rsidRDefault="1DAE3B56" w:rsidP="006E37AD">
      <w:pPr>
        <w:pStyle w:val="ListParagraph"/>
        <w:numPr>
          <w:ilvl w:val="0"/>
          <w:numId w:val="49"/>
        </w:numPr>
        <w:jc w:val="both"/>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lang w:val="en-GB"/>
        </w:rPr>
        <w:t>Skewed gender representation in the ownership of privately owned fish farms.</w:t>
      </w:r>
    </w:p>
    <w:p w14:paraId="39094DDC" w14:textId="33F11F8C" w:rsidR="00485F0E" w:rsidRPr="00485F0E" w:rsidRDefault="1DAE3B56" w:rsidP="006E37AD">
      <w:pPr>
        <w:pStyle w:val="ListParagraph"/>
        <w:numPr>
          <w:ilvl w:val="0"/>
          <w:numId w:val="49"/>
        </w:numPr>
        <w:jc w:val="both"/>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lang w:val="en-GB"/>
        </w:rPr>
        <w:t>High female representation in the community-based owned/run fish farming projects.</w:t>
      </w:r>
    </w:p>
    <w:p w14:paraId="23C85EBE" w14:textId="58A5CCF2" w:rsidR="00485F0E" w:rsidRPr="00485F0E" w:rsidRDefault="1DAE3B56" w:rsidP="006E37AD">
      <w:pPr>
        <w:pStyle w:val="ListParagraph"/>
        <w:numPr>
          <w:ilvl w:val="0"/>
          <w:numId w:val="49"/>
        </w:numPr>
        <w:jc w:val="both"/>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lang w:val="en-GB"/>
        </w:rPr>
        <w:lastRenderedPageBreak/>
        <w:t>Lack of / outdated systematic statistics and data on gender representation in aquaculture.</w:t>
      </w:r>
    </w:p>
    <w:p w14:paraId="33C6564C" w14:textId="6331F27F" w:rsidR="00485F0E" w:rsidRPr="00485F0E" w:rsidRDefault="1DAE3B56" w:rsidP="006E37AD">
      <w:pPr>
        <w:pStyle w:val="ListParagraph"/>
        <w:numPr>
          <w:ilvl w:val="0"/>
          <w:numId w:val="49"/>
        </w:numPr>
        <w:jc w:val="both"/>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lang w:val="en-GB"/>
        </w:rPr>
        <w:t>Women are predominantly involved as workers (feeding, water monitoring, watering and cleaning, fishing/harvesting activities).</w:t>
      </w:r>
    </w:p>
    <w:p w14:paraId="6A463F6F" w14:textId="7B247834" w:rsidR="00485F0E" w:rsidRPr="00485F0E" w:rsidRDefault="1DAE3B56" w:rsidP="006E37AD">
      <w:pPr>
        <w:pStyle w:val="ListParagraph"/>
        <w:numPr>
          <w:ilvl w:val="0"/>
          <w:numId w:val="49"/>
        </w:numPr>
        <w:jc w:val="both"/>
        <w:rPr>
          <w:rFonts w:ascii="Calibri" w:eastAsia="Calibri" w:hAnsi="Calibri" w:cs="Calibri"/>
          <w:color w:val="000000" w:themeColor="text1"/>
          <w:sz w:val="20"/>
          <w:szCs w:val="20"/>
        </w:rPr>
      </w:pPr>
      <w:r w:rsidRPr="124B15CF">
        <w:rPr>
          <w:rFonts w:ascii="Calibri" w:eastAsia="Calibri" w:hAnsi="Calibri" w:cs="Calibri"/>
          <w:color w:val="000000" w:themeColor="text1"/>
          <w:sz w:val="20"/>
          <w:szCs w:val="20"/>
          <w:lang w:val="en-GB"/>
        </w:rPr>
        <w:t>There is a predominance of women in the post-harvest stage/activities (processing, marketing and trading) – largely in the informal sector.</w:t>
      </w:r>
    </w:p>
    <w:p w14:paraId="27B9E8A9" w14:textId="2E96E982" w:rsidR="00485F0E" w:rsidRPr="00485F0E" w:rsidRDefault="00485F0E" w:rsidP="124B15CF">
      <w:pPr>
        <w:spacing w:after="0" w:line="240" w:lineRule="auto"/>
        <w:jc w:val="both"/>
        <w:rPr>
          <w:rFonts w:ascii="Calibri" w:eastAsia="Calibri" w:hAnsi="Calibri" w:cs="Calibri"/>
          <w:color w:val="000000" w:themeColor="text1"/>
          <w:sz w:val="20"/>
          <w:szCs w:val="20"/>
          <w:lang w:val="en-GB"/>
        </w:rPr>
      </w:pPr>
    </w:p>
    <w:p w14:paraId="0023ACD3" w14:textId="19292EB1" w:rsidR="00485F0E" w:rsidRPr="00485F0E" w:rsidRDefault="0BA3E8A4" w:rsidP="124B15CF">
      <w:pPr>
        <w:spacing w:after="0" w:line="240" w:lineRule="auto"/>
        <w:jc w:val="both"/>
        <w:rPr>
          <w:rFonts w:ascii="Calibri" w:eastAsia="Calibri" w:hAnsi="Calibri" w:cs="Calibri"/>
          <w:color w:val="000000" w:themeColor="text1"/>
          <w:sz w:val="20"/>
          <w:szCs w:val="20"/>
        </w:rPr>
      </w:pPr>
      <w:r w:rsidRPr="40F98755">
        <w:rPr>
          <w:rFonts w:ascii="Calibri" w:eastAsia="Calibri" w:hAnsi="Calibri" w:cs="Calibri"/>
          <w:color w:val="000000" w:themeColor="text1"/>
          <w:sz w:val="20"/>
          <w:szCs w:val="20"/>
          <w:lang w:val="en-GB"/>
        </w:rPr>
        <w:t>Addressing gender disparities in horticulture and aquaculture requires targeted interventions to improve women's access to resources, training, and decision-making opportunities. Investing in women enhances economic prosperity, benefiting entire communities.</w:t>
      </w:r>
    </w:p>
    <w:p w14:paraId="1F49F2E5" w14:textId="4CFE1C5E" w:rsidR="40F98755" w:rsidRDefault="40F98755" w:rsidP="40F98755">
      <w:pPr>
        <w:spacing w:after="0" w:line="240" w:lineRule="auto"/>
        <w:jc w:val="both"/>
        <w:rPr>
          <w:rFonts w:ascii="Calibri" w:eastAsia="SimSun" w:hAnsi="Calibri" w:cs="Calibri"/>
          <w:b/>
          <w:bCs/>
          <w:sz w:val="20"/>
          <w:szCs w:val="20"/>
          <w:u w:val="single"/>
        </w:rPr>
      </w:pPr>
    </w:p>
    <w:p w14:paraId="22A67D5A" w14:textId="2DAF1442" w:rsidR="00485F0E" w:rsidRPr="00485F0E" w:rsidRDefault="00485F0E" w:rsidP="124B15CF">
      <w:pPr>
        <w:spacing w:after="0" w:line="240" w:lineRule="auto"/>
        <w:jc w:val="both"/>
        <w:rPr>
          <w:rFonts w:ascii="Calibri" w:eastAsia="SimSun" w:hAnsi="Calibri" w:cs="Calibri"/>
          <w:i/>
          <w:iCs/>
          <w:sz w:val="20"/>
          <w:szCs w:val="20"/>
          <w:highlight w:val="yellow"/>
        </w:rPr>
      </w:pPr>
      <w:r w:rsidRPr="124B15CF">
        <w:rPr>
          <w:rFonts w:ascii="Calibri" w:eastAsia="SimSun" w:hAnsi="Calibri" w:cs="Calibri"/>
          <w:b/>
          <w:bCs/>
          <w:sz w:val="20"/>
          <w:szCs w:val="20"/>
          <w:u w:val="single"/>
        </w:rPr>
        <w:t>Knowledge</w:t>
      </w:r>
      <w:r w:rsidRPr="124B15CF">
        <w:rPr>
          <w:rFonts w:ascii="Calibri" w:eastAsia="SimSun" w:hAnsi="Calibri" w:cs="Calibri"/>
          <w:b/>
          <w:bCs/>
          <w:sz w:val="20"/>
          <w:szCs w:val="20"/>
        </w:rPr>
        <w:t>:</w:t>
      </w:r>
      <w:r w:rsidR="0BE2E53F" w:rsidRPr="124B15CF">
        <w:rPr>
          <w:rFonts w:ascii="Calibri" w:eastAsia="SimSun" w:hAnsi="Calibri" w:cs="Calibri"/>
          <w:i/>
          <w:iCs/>
          <w:sz w:val="20"/>
          <w:szCs w:val="20"/>
        </w:rPr>
        <w:t xml:space="preserve"> </w:t>
      </w:r>
      <w:r w:rsidR="0BE2E53F" w:rsidRPr="124B15CF">
        <w:rPr>
          <w:rFonts w:ascii="Calibri" w:eastAsia="Calibri" w:hAnsi="Calibri" w:cs="Calibri"/>
          <w:color w:val="000000" w:themeColor="text1"/>
          <w:sz w:val="20"/>
          <w:szCs w:val="20"/>
          <w:lang w:val="en-GB"/>
        </w:rPr>
        <w:t xml:space="preserve">Knowledge management is a critical element of the project, and it has been incorporated into the project design. Component 4 will </w:t>
      </w:r>
      <w:r w:rsidR="696ABD03" w:rsidRPr="124B15CF">
        <w:rPr>
          <w:rFonts w:ascii="Calibri" w:eastAsia="Calibri" w:hAnsi="Calibri" w:cs="Calibri"/>
          <w:color w:val="000000" w:themeColor="text1"/>
          <w:sz w:val="20"/>
          <w:szCs w:val="20"/>
          <w:lang w:val="en-GB"/>
        </w:rPr>
        <w:t>establish</w:t>
      </w:r>
      <w:r w:rsidR="0BE2E53F" w:rsidRPr="124B15CF">
        <w:rPr>
          <w:rFonts w:ascii="Calibri" w:eastAsia="Calibri" w:hAnsi="Calibri" w:cs="Calibri"/>
          <w:color w:val="000000" w:themeColor="text1"/>
          <w:sz w:val="20"/>
          <w:szCs w:val="20"/>
          <w:lang w:val="en-GB"/>
        </w:rPr>
        <w:t xml:space="preserve">, among other, a </w:t>
      </w:r>
      <w:r w:rsidR="39CD2B96" w:rsidRPr="124B15CF">
        <w:rPr>
          <w:rFonts w:ascii="Calibri" w:eastAsia="Calibri" w:hAnsi="Calibri" w:cs="Calibri"/>
          <w:color w:val="000000" w:themeColor="text1"/>
          <w:sz w:val="20"/>
          <w:szCs w:val="20"/>
          <w:lang w:val="en-GB"/>
        </w:rPr>
        <w:t>Multi-Stakeholder Partnership</w:t>
      </w:r>
      <w:r w:rsidR="0BE2E53F" w:rsidRPr="124B15CF">
        <w:rPr>
          <w:rFonts w:ascii="Calibri" w:eastAsia="Calibri" w:hAnsi="Calibri" w:cs="Calibri"/>
          <w:color w:val="000000" w:themeColor="text1"/>
          <w:sz w:val="20"/>
          <w:szCs w:val="20"/>
          <w:lang w:val="en-GB"/>
        </w:rPr>
        <w:t xml:space="preserve"> </w:t>
      </w:r>
      <w:r w:rsidR="5DB18F11" w:rsidRPr="124B15CF">
        <w:rPr>
          <w:rFonts w:ascii="Calibri" w:eastAsia="Calibri" w:hAnsi="Calibri" w:cs="Calibri"/>
          <w:color w:val="000000" w:themeColor="text1"/>
          <w:sz w:val="20"/>
          <w:szCs w:val="20"/>
          <w:lang w:val="en-GB"/>
        </w:rPr>
        <w:t>P</w:t>
      </w:r>
      <w:r w:rsidR="0BE2E53F" w:rsidRPr="124B15CF">
        <w:rPr>
          <w:rFonts w:ascii="Calibri" w:eastAsia="Calibri" w:hAnsi="Calibri" w:cs="Calibri"/>
          <w:color w:val="000000" w:themeColor="text1"/>
          <w:sz w:val="20"/>
          <w:szCs w:val="20"/>
          <w:lang w:val="en-GB"/>
        </w:rPr>
        <w:t xml:space="preserve">latform </w:t>
      </w:r>
      <w:r w:rsidR="29A573E7" w:rsidRPr="124B15CF">
        <w:rPr>
          <w:rFonts w:ascii="Calibri" w:eastAsia="Calibri" w:hAnsi="Calibri" w:cs="Calibri"/>
          <w:color w:val="000000" w:themeColor="text1"/>
          <w:sz w:val="20"/>
          <w:szCs w:val="20"/>
          <w:lang w:val="en-GB"/>
        </w:rPr>
        <w:t xml:space="preserve">for Integrated Food Systems, </w:t>
      </w:r>
      <w:r w:rsidR="0BE2E53F" w:rsidRPr="124B15CF">
        <w:rPr>
          <w:rFonts w:ascii="Calibri" w:eastAsia="Calibri" w:hAnsi="Calibri" w:cs="Calibri"/>
          <w:color w:val="000000" w:themeColor="text1"/>
          <w:sz w:val="20"/>
          <w:szCs w:val="20"/>
          <w:lang w:val="en-GB"/>
        </w:rPr>
        <w:t xml:space="preserve">as well as a website, which will also be linked to the </w:t>
      </w:r>
      <w:r w:rsidR="7D3F610F" w:rsidRPr="124B15CF">
        <w:rPr>
          <w:rFonts w:ascii="Calibri" w:eastAsia="Calibri" w:hAnsi="Calibri" w:cs="Calibri"/>
          <w:color w:val="000000" w:themeColor="text1"/>
          <w:sz w:val="20"/>
          <w:szCs w:val="20"/>
          <w:lang w:val="en-GB"/>
        </w:rPr>
        <w:t>GCP’s</w:t>
      </w:r>
      <w:r w:rsidR="0BE2E53F" w:rsidRPr="124B15CF">
        <w:rPr>
          <w:rFonts w:ascii="Calibri" w:eastAsia="Calibri" w:hAnsi="Calibri" w:cs="Calibri"/>
          <w:color w:val="000000" w:themeColor="text1"/>
          <w:sz w:val="20"/>
          <w:szCs w:val="20"/>
          <w:lang w:val="en-GB"/>
        </w:rPr>
        <w:t xml:space="preserve"> website. Multiple capacity development activities will be implemented focusing on specific subjects relative to </w:t>
      </w:r>
      <w:r w:rsidR="783DE98F" w:rsidRPr="124B15CF">
        <w:rPr>
          <w:rFonts w:ascii="Calibri" w:eastAsia="Calibri" w:hAnsi="Calibri" w:cs="Calibri"/>
          <w:color w:val="000000" w:themeColor="text1"/>
          <w:sz w:val="20"/>
          <w:szCs w:val="20"/>
          <w:lang w:val="en-GB"/>
        </w:rPr>
        <w:t>integrated food systems as well as specialised aquaculture and horticulture subjects</w:t>
      </w:r>
      <w:r w:rsidR="0BE2E53F" w:rsidRPr="124B15CF">
        <w:rPr>
          <w:rFonts w:ascii="Calibri" w:eastAsia="Calibri" w:hAnsi="Calibri" w:cs="Calibri"/>
          <w:color w:val="000000" w:themeColor="text1"/>
          <w:sz w:val="20"/>
          <w:szCs w:val="20"/>
          <w:lang w:val="en-GB"/>
        </w:rPr>
        <w:t xml:space="preserve">. The project will closely collaborate with </w:t>
      </w:r>
      <w:r w:rsidR="167A0FEE" w:rsidRPr="124B15CF">
        <w:rPr>
          <w:rFonts w:ascii="Calibri" w:eastAsia="Calibri" w:hAnsi="Calibri" w:cs="Calibri"/>
          <w:color w:val="000000" w:themeColor="text1"/>
          <w:sz w:val="20"/>
          <w:szCs w:val="20"/>
          <w:lang w:val="en-GB"/>
        </w:rPr>
        <w:t>GCP</w:t>
      </w:r>
      <w:r w:rsidR="0BE2E53F" w:rsidRPr="124B15CF">
        <w:rPr>
          <w:rFonts w:ascii="Calibri" w:eastAsia="Calibri" w:hAnsi="Calibri" w:cs="Calibri"/>
          <w:color w:val="000000" w:themeColor="text1"/>
          <w:sz w:val="20"/>
          <w:szCs w:val="20"/>
          <w:lang w:val="en-GB"/>
        </w:rPr>
        <w:t>. The project will develop communications and knowledge management strategies. During the PPG phase the Gender Action Plan and the Stakeholders Engagement Plan were prepared.</w:t>
      </w:r>
    </w:p>
    <w:p w14:paraId="19B0C4EB" w14:textId="67782750" w:rsidR="00485F0E" w:rsidRPr="00485F0E" w:rsidRDefault="0BE2E53F" w:rsidP="124B15CF">
      <w:pPr>
        <w:spacing w:after="0" w:line="240" w:lineRule="auto"/>
        <w:jc w:val="both"/>
      </w:pPr>
      <w:r w:rsidRPr="124B15CF">
        <w:rPr>
          <w:rFonts w:ascii="Calibri" w:eastAsia="Calibri" w:hAnsi="Calibri" w:cs="Calibri"/>
          <w:color w:val="000000" w:themeColor="text1"/>
          <w:sz w:val="20"/>
          <w:szCs w:val="20"/>
          <w:lang w:val="en-GB"/>
        </w:rPr>
        <w:t xml:space="preserve"> </w:t>
      </w:r>
    </w:p>
    <w:p w14:paraId="5073BCEC" w14:textId="432992EE" w:rsidR="00485F0E" w:rsidRPr="00485F0E" w:rsidRDefault="0BE2E53F" w:rsidP="124B15CF">
      <w:pPr>
        <w:spacing w:after="0" w:line="240" w:lineRule="auto"/>
        <w:jc w:val="both"/>
      </w:pPr>
      <w:r w:rsidRPr="124B15CF">
        <w:rPr>
          <w:rFonts w:ascii="Calibri" w:eastAsia="Calibri" w:hAnsi="Calibri" w:cs="Calibri"/>
          <w:color w:val="000000" w:themeColor="text1"/>
          <w:sz w:val="20"/>
          <w:szCs w:val="20"/>
          <w:lang w:val="en-GB"/>
        </w:rPr>
        <w:t xml:space="preserve">The project will rely on the management, dissemination, and scaling up of knowledge, experience and results </w:t>
      </w:r>
      <w:r w:rsidR="1272FBEF" w:rsidRPr="124B15CF">
        <w:rPr>
          <w:rFonts w:ascii="Calibri" w:eastAsia="Calibri" w:hAnsi="Calibri" w:cs="Calibri"/>
          <w:color w:val="000000" w:themeColor="text1"/>
          <w:sz w:val="20"/>
          <w:szCs w:val="20"/>
          <w:lang w:val="en-GB"/>
        </w:rPr>
        <w:t>to</w:t>
      </w:r>
      <w:r w:rsidRPr="124B15CF">
        <w:rPr>
          <w:rFonts w:ascii="Calibri" w:eastAsia="Calibri" w:hAnsi="Calibri" w:cs="Calibri"/>
          <w:color w:val="000000" w:themeColor="text1"/>
          <w:sz w:val="20"/>
          <w:szCs w:val="20"/>
          <w:lang w:val="en-GB"/>
        </w:rPr>
        <w:t xml:space="preserve"> achieve the overall project objective that will also facilitate up-scaling where possible and needed.</w:t>
      </w:r>
    </w:p>
    <w:p w14:paraId="2B038EA4" w14:textId="2BA0E7FC" w:rsidR="00485F0E" w:rsidRPr="00485F0E" w:rsidRDefault="0BE2E53F" w:rsidP="124B15CF">
      <w:pPr>
        <w:spacing w:after="0" w:line="240" w:lineRule="auto"/>
        <w:jc w:val="both"/>
      </w:pPr>
      <w:r w:rsidRPr="124B15CF">
        <w:rPr>
          <w:rFonts w:ascii="Calibri" w:eastAsia="Calibri" w:hAnsi="Calibri" w:cs="Calibri"/>
          <w:color w:val="000000" w:themeColor="text1"/>
          <w:sz w:val="20"/>
          <w:szCs w:val="20"/>
          <w:lang w:val="en-GB"/>
        </w:rPr>
        <w:t xml:space="preserve"> </w:t>
      </w:r>
    </w:p>
    <w:p w14:paraId="4DB86193" w14:textId="38DB2A94" w:rsidR="00485F0E" w:rsidRPr="00485F0E" w:rsidRDefault="0BE2E53F" w:rsidP="124B15CF">
      <w:pPr>
        <w:spacing w:after="0" w:line="240" w:lineRule="auto"/>
        <w:jc w:val="both"/>
      </w:pPr>
      <w:r w:rsidRPr="124B15CF">
        <w:rPr>
          <w:rFonts w:ascii="Calibri" w:eastAsia="Calibri" w:hAnsi="Calibri" w:cs="Calibri"/>
          <w:color w:val="000000" w:themeColor="text1"/>
          <w:sz w:val="20"/>
          <w:szCs w:val="20"/>
          <w:lang w:val="en-GB"/>
        </w:rPr>
        <w:t>The knowledge management will include the following stakeholders:</w:t>
      </w:r>
    </w:p>
    <w:p w14:paraId="3F18BE77" w14:textId="357A8442" w:rsidR="00485F0E" w:rsidRPr="00485F0E" w:rsidRDefault="0BE2E53F" w:rsidP="124B15CF">
      <w:pPr>
        <w:spacing w:after="0" w:line="240" w:lineRule="auto"/>
        <w:jc w:val="both"/>
      </w:pPr>
      <w:r w:rsidRPr="124B15CF">
        <w:rPr>
          <w:rFonts w:ascii="Calibri" w:eastAsia="Calibri" w:hAnsi="Calibri" w:cs="Calibri"/>
          <w:color w:val="000000" w:themeColor="text1"/>
          <w:sz w:val="20"/>
          <w:szCs w:val="20"/>
          <w:lang w:val="en-GB"/>
        </w:rPr>
        <w:t xml:space="preserve"> </w:t>
      </w:r>
    </w:p>
    <w:p w14:paraId="7902D83A" w14:textId="244130C3" w:rsidR="00485F0E" w:rsidRPr="00485F0E" w:rsidRDefault="0BE2E53F" w:rsidP="006E37AD">
      <w:pPr>
        <w:pStyle w:val="ListParagraph"/>
        <w:numPr>
          <w:ilvl w:val="0"/>
          <w:numId w:val="48"/>
        </w:numPr>
        <w:ind w:left="426" w:hanging="426"/>
        <w:jc w:val="both"/>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t xml:space="preserve">National authorities to ensure information on management approaches and identified solutions for </w:t>
      </w:r>
      <w:r w:rsidR="4197C67A" w:rsidRPr="124B15CF">
        <w:rPr>
          <w:rFonts w:ascii="Calibri" w:eastAsia="Calibri" w:hAnsi="Calibri" w:cs="Calibri"/>
          <w:color w:val="000000" w:themeColor="text1"/>
          <w:sz w:val="20"/>
          <w:szCs w:val="20"/>
          <w:lang w:val="en-GB"/>
        </w:rPr>
        <w:t>integrated food systems</w:t>
      </w:r>
      <w:r w:rsidRPr="124B15CF">
        <w:rPr>
          <w:rFonts w:ascii="Calibri" w:eastAsia="Calibri" w:hAnsi="Calibri" w:cs="Calibri"/>
          <w:color w:val="000000" w:themeColor="text1"/>
          <w:sz w:val="20"/>
          <w:szCs w:val="20"/>
          <w:lang w:val="en-GB"/>
        </w:rPr>
        <w:t>;</w:t>
      </w:r>
    </w:p>
    <w:p w14:paraId="2138ECCE" w14:textId="22ED3AAD" w:rsidR="00485F0E" w:rsidRPr="00485F0E" w:rsidRDefault="0BE2E53F" w:rsidP="006E37AD">
      <w:pPr>
        <w:pStyle w:val="ListParagraph"/>
        <w:numPr>
          <w:ilvl w:val="0"/>
          <w:numId w:val="48"/>
        </w:numPr>
        <w:ind w:left="426" w:hanging="426"/>
        <w:jc w:val="both"/>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t>Private sector: information will be collected and distributed as relevant to the different needs of the private sector partners and other stakeholders;</w:t>
      </w:r>
    </w:p>
    <w:p w14:paraId="3CC24804" w14:textId="3264D55E" w:rsidR="00485F0E" w:rsidRPr="00485F0E" w:rsidRDefault="0BE2E53F" w:rsidP="006E37AD">
      <w:pPr>
        <w:pStyle w:val="ListParagraph"/>
        <w:numPr>
          <w:ilvl w:val="0"/>
          <w:numId w:val="48"/>
        </w:numPr>
        <w:ind w:left="426" w:hanging="426"/>
        <w:jc w:val="both"/>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t xml:space="preserve">Civil society will be provided with information to inform communities that are </w:t>
      </w:r>
      <w:r w:rsidR="4EABB751" w:rsidRPr="124B15CF">
        <w:rPr>
          <w:rFonts w:ascii="Calibri" w:eastAsia="Calibri" w:hAnsi="Calibri" w:cs="Calibri"/>
          <w:color w:val="000000" w:themeColor="text1"/>
          <w:sz w:val="20"/>
          <w:szCs w:val="20"/>
          <w:lang w:val="en-GB"/>
        </w:rPr>
        <w:t>participating in food production in demonstration areas</w:t>
      </w:r>
      <w:r w:rsidRPr="124B15CF">
        <w:rPr>
          <w:rFonts w:ascii="Calibri" w:eastAsia="Calibri" w:hAnsi="Calibri" w:cs="Calibri"/>
          <w:color w:val="000000" w:themeColor="text1"/>
          <w:sz w:val="20"/>
          <w:szCs w:val="20"/>
          <w:lang w:val="en-GB"/>
        </w:rPr>
        <w:t>;</w:t>
      </w:r>
    </w:p>
    <w:p w14:paraId="1D1BB21D" w14:textId="4CFE7000" w:rsidR="00485F0E" w:rsidRPr="00485F0E" w:rsidRDefault="0BE2E53F" w:rsidP="006E37AD">
      <w:pPr>
        <w:pStyle w:val="ListParagraph"/>
        <w:numPr>
          <w:ilvl w:val="0"/>
          <w:numId w:val="48"/>
        </w:numPr>
        <w:ind w:left="426" w:hanging="426"/>
        <w:jc w:val="both"/>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t>Academia will be providing scientific support to the project activities</w:t>
      </w:r>
      <w:r w:rsidR="3DED0902" w:rsidRPr="124B15CF">
        <w:rPr>
          <w:rFonts w:ascii="Calibri" w:eastAsia="Calibri" w:hAnsi="Calibri" w:cs="Calibri"/>
          <w:color w:val="000000" w:themeColor="text1"/>
          <w:sz w:val="20"/>
          <w:szCs w:val="20"/>
          <w:lang w:val="en-GB"/>
        </w:rPr>
        <w:t xml:space="preserve"> and developing research proposals</w:t>
      </w:r>
      <w:r w:rsidRPr="124B15CF">
        <w:rPr>
          <w:rFonts w:ascii="Calibri" w:eastAsia="Calibri" w:hAnsi="Calibri" w:cs="Calibri"/>
          <w:color w:val="000000" w:themeColor="text1"/>
          <w:sz w:val="20"/>
          <w:szCs w:val="20"/>
          <w:lang w:val="en-GB"/>
        </w:rPr>
        <w:t>;</w:t>
      </w:r>
    </w:p>
    <w:p w14:paraId="232A78A2" w14:textId="3A02A1D0" w:rsidR="00485F0E" w:rsidRPr="00485F0E" w:rsidRDefault="2F94C24C" w:rsidP="006E37AD">
      <w:pPr>
        <w:pStyle w:val="ListParagraph"/>
        <w:numPr>
          <w:ilvl w:val="0"/>
          <w:numId w:val="48"/>
        </w:numPr>
        <w:ind w:left="426" w:hanging="426"/>
        <w:jc w:val="both"/>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t>Partners in Angola and South Africa</w:t>
      </w:r>
      <w:r w:rsidR="0BE2E53F" w:rsidRPr="124B15CF">
        <w:rPr>
          <w:rFonts w:ascii="Calibri" w:eastAsia="Calibri" w:hAnsi="Calibri" w:cs="Calibri"/>
          <w:color w:val="000000" w:themeColor="text1"/>
          <w:sz w:val="20"/>
          <w:szCs w:val="20"/>
          <w:lang w:val="en-GB"/>
        </w:rPr>
        <w:t xml:space="preserve"> involved in parallel activities in the region;</w:t>
      </w:r>
    </w:p>
    <w:p w14:paraId="3285B5B6" w14:textId="77777777" w:rsidR="00485F0E" w:rsidRPr="00485F0E" w:rsidRDefault="00485F0E" w:rsidP="00485F0E">
      <w:pPr>
        <w:spacing w:after="0" w:line="240" w:lineRule="auto"/>
        <w:jc w:val="both"/>
        <w:rPr>
          <w:rFonts w:ascii="Calibri" w:eastAsia="SimSun" w:hAnsi="Calibri" w:cs="Times New Roman"/>
          <w:i/>
          <w:sz w:val="20"/>
          <w:szCs w:val="20"/>
        </w:rPr>
      </w:pPr>
    </w:p>
    <w:p w14:paraId="31B51C29" w14:textId="40BC558F" w:rsidR="00485F0E" w:rsidRPr="00485F0E" w:rsidRDefault="00485F0E" w:rsidP="124B15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Calibri" w:eastAsia="Calibri" w:hAnsi="Calibri" w:cs="Calibri"/>
          <w:b/>
          <w:bCs/>
          <w:color w:val="000000" w:themeColor="text1"/>
          <w:sz w:val="20"/>
          <w:szCs w:val="20"/>
          <w:lang w:val="en-GB"/>
        </w:rPr>
      </w:pPr>
      <w:r w:rsidRPr="124B15CF">
        <w:rPr>
          <w:rFonts w:ascii="Calibri" w:eastAsia="SimSun" w:hAnsi="Calibri" w:cs="Calibri"/>
          <w:b/>
          <w:bCs/>
          <w:sz w:val="20"/>
          <w:szCs w:val="20"/>
          <w:u w:val="single"/>
        </w:rPr>
        <w:t>Innovativeness, Sustainability and Potential for Scaling Up</w:t>
      </w:r>
      <w:r w:rsidRPr="124B15CF">
        <w:rPr>
          <w:rFonts w:ascii="Calibri" w:eastAsia="SimSun" w:hAnsi="Calibri" w:cs="Calibri"/>
          <w:sz w:val="20"/>
          <w:szCs w:val="20"/>
        </w:rPr>
        <w:t xml:space="preserve">: </w:t>
      </w:r>
    </w:p>
    <w:p w14:paraId="2DFC3917" w14:textId="56AF0245" w:rsidR="00485F0E" w:rsidRPr="00485F0E" w:rsidRDefault="0AF0E33F" w:rsidP="000B5111">
      <w:pPr>
        <w:pStyle w:val="ListParagraph"/>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6" w:hanging="426"/>
        <w:jc w:val="both"/>
        <w:rPr>
          <w:rFonts w:ascii="Calibri" w:eastAsia="Calibri" w:hAnsi="Calibri" w:cs="Calibri"/>
          <w:color w:val="000000" w:themeColor="text1"/>
          <w:lang w:val="en-GB"/>
        </w:rPr>
      </w:pPr>
      <w:r w:rsidRPr="124B15CF">
        <w:rPr>
          <w:rFonts w:ascii="Calibri" w:eastAsia="Calibri" w:hAnsi="Calibri" w:cs="Calibri"/>
          <w:b/>
          <w:bCs/>
          <w:color w:val="000000" w:themeColor="text1"/>
          <w:sz w:val="20"/>
          <w:szCs w:val="20"/>
          <w:lang w:val="en-GB"/>
        </w:rPr>
        <w:t>Innovation</w:t>
      </w:r>
      <w:r w:rsidRPr="124B15CF">
        <w:rPr>
          <w:rFonts w:ascii="Calibri" w:eastAsia="Calibri" w:hAnsi="Calibri" w:cs="Calibri"/>
          <w:color w:val="000000" w:themeColor="text1"/>
          <w:sz w:val="20"/>
          <w:szCs w:val="20"/>
          <w:lang w:val="en-GB"/>
        </w:rPr>
        <w:t xml:space="preserve">: The NamiGreen project is innovative in itself as it is focusing on the need for effective </w:t>
      </w:r>
      <w:r w:rsidR="5355B41D" w:rsidRPr="124B15CF">
        <w:rPr>
          <w:rFonts w:ascii="Calibri" w:eastAsia="Calibri" w:hAnsi="Calibri" w:cs="Calibri"/>
          <w:color w:val="000000" w:themeColor="text1"/>
          <w:sz w:val="20"/>
          <w:szCs w:val="20"/>
          <w:lang w:val="en-GB"/>
        </w:rPr>
        <w:t>integration of aquaculture and horticulture food systems following the principles of circularity</w:t>
      </w:r>
      <w:r w:rsidRPr="124B15CF">
        <w:rPr>
          <w:rFonts w:ascii="Calibri" w:eastAsia="Calibri" w:hAnsi="Calibri" w:cs="Calibri"/>
          <w:color w:val="000000" w:themeColor="text1"/>
          <w:sz w:val="20"/>
          <w:szCs w:val="20"/>
          <w:lang w:val="en-GB"/>
        </w:rPr>
        <w:t>. This concept</w:t>
      </w:r>
      <w:r w:rsidR="7522ED2D" w:rsidRPr="124B15CF">
        <w:rPr>
          <w:rFonts w:ascii="Calibri" w:eastAsia="Calibri" w:hAnsi="Calibri" w:cs="Calibri"/>
          <w:color w:val="000000" w:themeColor="text1"/>
          <w:sz w:val="20"/>
          <w:szCs w:val="20"/>
          <w:lang w:val="en-GB"/>
        </w:rPr>
        <w:t xml:space="preserve"> </w:t>
      </w:r>
      <w:r w:rsidRPr="124B15CF">
        <w:rPr>
          <w:rFonts w:ascii="Calibri" w:eastAsia="Calibri" w:hAnsi="Calibri" w:cs="Calibri"/>
          <w:color w:val="000000" w:themeColor="text1"/>
          <w:sz w:val="20"/>
          <w:szCs w:val="20"/>
          <w:lang w:val="en-GB"/>
        </w:rPr>
        <w:t xml:space="preserve">is still </w:t>
      </w:r>
      <w:r w:rsidR="18197EEC" w:rsidRPr="124B15CF">
        <w:rPr>
          <w:rFonts w:ascii="Calibri" w:eastAsia="Calibri" w:hAnsi="Calibri" w:cs="Calibri"/>
          <w:color w:val="000000" w:themeColor="text1"/>
          <w:sz w:val="20"/>
          <w:szCs w:val="20"/>
          <w:lang w:val="en-GB"/>
        </w:rPr>
        <w:t>innovative,</w:t>
      </w:r>
      <w:r w:rsidRPr="124B15CF">
        <w:rPr>
          <w:rFonts w:ascii="Calibri" w:eastAsia="Calibri" w:hAnsi="Calibri" w:cs="Calibri"/>
          <w:color w:val="000000" w:themeColor="text1"/>
          <w:sz w:val="20"/>
          <w:szCs w:val="20"/>
          <w:lang w:val="en-GB"/>
        </w:rPr>
        <w:t xml:space="preserve"> and solutions are being sought that could be transferred elsewhere. The project is also innovative as cooperation partnerships will be established with the private sector th</w:t>
      </w:r>
      <w:r w:rsidRPr="124B15CF">
        <w:rPr>
          <w:rFonts w:ascii="Calibri" w:eastAsia="Calibri" w:hAnsi="Calibri" w:cs="Calibri"/>
          <w:color w:val="000000" w:themeColor="text1"/>
          <w:sz w:val="20"/>
          <w:szCs w:val="20"/>
        </w:rPr>
        <w:t>at</w:t>
      </w:r>
      <w:r w:rsidRPr="124B15CF">
        <w:rPr>
          <w:rFonts w:ascii="Calibri" w:eastAsia="Calibri" w:hAnsi="Calibri" w:cs="Calibri"/>
          <w:color w:val="000000" w:themeColor="text1"/>
          <w:sz w:val="20"/>
          <w:szCs w:val="20"/>
          <w:lang w:val="en-GB"/>
        </w:rPr>
        <w:t xml:space="preserve"> is supposed to be a critically important engine for the </w:t>
      </w:r>
      <w:r w:rsidR="01446E72" w:rsidRPr="124B15CF">
        <w:rPr>
          <w:rFonts w:ascii="Calibri" w:eastAsia="Calibri" w:hAnsi="Calibri" w:cs="Calibri"/>
          <w:color w:val="000000" w:themeColor="text1"/>
          <w:sz w:val="20"/>
          <w:szCs w:val="20"/>
          <w:lang w:val="en-GB"/>
        </w:rPr>
        <w:t>food systems integration</w:t>
      </w:r>
      <w:r w:rsidRPr="124B15CF">
        <w:rPr>
          <w:rFonts w:ascii="Calibri" w:eastAsia="Calibri" w:hAnsi="Calibri" w:cs="Calibri"/>
          <w:color w:val="000000" w:themeColor="text1"/>
          <w:sz w:val="20"/>
          <w:szCs w:val="20"/>
          <w:lang w:val="en-GB"/>
        </w:rPr>
        <w:t xml:space="preserve">. Further innovations are the involvement of stakeholders in project implementation resulting in dialogue forums, supporting a framework for knowledge management and replication across the countries, including the establishment of a </w:t>
      </w:r>
      <w:r w:rsidR="7870F470" w:rsidRPr="124B15CF">
        <w:rPr>
          <w:rFonts w:ascii="Calibri" w:eastAsia="Calibri" w:hAnsi="Calibri" w:cs="Calibri"/>
          <w:color w:val="000000" w:themeColor="text1"/>
          <w:sz w:val="20"/>
          <w:szCs w:val="20"/>
          <w:lang w:val="en-GB"/>
        </w:rPr>
        <w:t>Multu-Stakeholder Partnership Platform</w:t>
      </w:r>
      <w:r w:rsidRPr="124B15CF">
        <w:rPr>
          <w:rFonts w:ascii="Calibri" w:eastAsia="Calibri" w:hAnsi="Calibri" w:cs="Calibri"/>
          <w:color w:val="000000" w:themeColor="text1"/>
          <w:sz w:val="20"/>
          <w:szCs w:val="20"/>
          <w:lang w:val="en-GB"/>
        </w:rPr>
        <w:t xml:space="preserve">, which will contribute to developing an innovative </w:t>
      </w:r>
      <w:r w:rsidR="70846D5D" w:rsidRPr="124B15CF">
        <w:rPr>
          <w:rFonts w:ascii="Calibri" w:eastAsia="Calibri" w:hAnsi="Calibri" w:cs="Calibri"/>
          <w:color w:val="000000" w:themeColor="text1"/>
          <w:sz w:val="20"/>
          <w:szCs w:val="20"/>
          <w:lang w:val="en-GB"/>
        </w:rPr>
        <w:t xml:space="preserve">food systems integration </w:t>
      </w:r>
      <w:r w:rsidRPr="124B15CF">
        <w:rPr>
          <w:rFonts w:ascii="Calibri" w:eastAsia="Calibri" w:hAnsi="Calibri" w:cs="Calibri"/>
          <w:color w:val="000000" w:themeColor="text1"/>
          <w:sz w:val="20"/>
          <w:szCs w:val="20"/>
          <w:lang w:val="en-GB"/>
        </w:rPr>
        <w:t xml:space="preserve">measurement system, which will provide the opportunity to a variety of stakeholders with interest in </w:t>
      </w:r>
      <w:r w:rsidR="13C45EB1" w:rsidRPr="124B15CF">
        <w:rPr>
          <w:rFonts w:ascii="Calibri" w:eastAsia="Calibri" w:hAnsi="Calibri" w:cs="Calibri"/>
          <w:color w:val="000000" w:themeColor="text1"/>
          <w:sz w:val="20"/>
          <w:szCs w:val="20"/>
          <w:lang w:val="en-GB"/>
        </w:rPr>
        <w:t>the subjec</w:t>
      </w:r>
      <w:r w:rsidRPr="124B15CF">
        <w:rPr>
          <w:rFonts w:ascii="Calibri" w:eastAsia="Calibri" w:hAnsi="Calibri" w:cs="Calibri"/>
          <w:color w:val="000000" w:themeColor="text1"/>
          <w:sz w:val="20"/>
          <w:szCs w:val="20"/>
          <w:lang w:val="en-GB"/>
        </w:rPr>
        <w:t>t to have access and share information effectively.</w:t>
      </w:r>
    </w:p>
    <w:p w14:paraId="17AA8831" w14:textId="6CE88B89" w:rsidR="00485F0E" w:rsidRPr="00485F0E" w:rsidRDefault="0AF0E33F" w:rsidP="000B5111">
      <w:pPr>
        <w:spacing w:after="0" w:line="240" w:lineRule="auto"/>
        <w:ind w:left="426" w:hanging="426"/>
        <w:jc w:val="both"/>
      </w:pPr>
      <w:r w:rsidRPr="124B15CF">
        <w:rPr>
          <w:rFonts w:ascii="Calibri" w:eastAsia="Calibri" w:hAnsi="Calibri" w:cs="Calibri"/>
          <w:b/>
          <w:bCs/>
          <w:color w:val="000000" w:themeColor="text1"/>
          <w:sz w:val="20"/>
          <w:szCs w:val="20"/>
          <w:lang w:val="en-GB"/>
        </w:rPr>
        <w:t xml:space="preserve"> </w:t>
      </w:r>
    </w:p>
    <w:p w14:paraId="30FCB4E2" w14:textId="5A779391" w:rsidR="00485F0E" w:rsidRPr="00485F0E" w:rsidRDefault="0AF0E33F" w:rsidP="000B5111">
      <w:pPr>
        <w:pStyle w:val="ListParagraph"/>
        <w:numPr>
          <w:ilvl w:val="0"/>
          <w:numId w:val="45"/>
        </w:numPr>
        <w:ind w:left="426" w:hanging="426"/>
        <w:jc w:val="both"/>
        <w:rPr>
          <w:rFonts w:ascii="Calibri" w:eastAsia="Calibri" w:hAnsi="Calibri" w:cs="Calibri"/>
          <w:color w:val="000000" w:themeColor="text1"/>
          <w:lang w:val="en-GB"/>
        </w:rPr>
      </w:pPr>
      <w:r w:rsidRPr="124B15CF">
        <w:rPr>
          <w:rFonts w:ascii="Calibri" w:eastAsia="Calibri" w:hAnsi="Calibri" w:cs="Calibri"/>
          <w:b/>
          <w:bCs/>
          <w:color w:val="000000" w:themeColor="text1"/>
          <w:sz w:val="20"/>
          <w:szCs w:val="20"/>
          <w:lang w:val="en-GB"/>
        </w:rPr>
        <w:t>Sustainability</w:t>
      </w:r>
      <w:r w:rsidRPr="124B15CF">
        <w:rPr>
          <w:rFonts w:ascii="Calibri" w:eastAsia="Calibri" w:hAnsi="Calibri" w:cs="Calibri"/>
          <w:color w:val="000000" w:themeColor="text1"/>
          <w:sz w:val="20"/>
          <w:szCs w:val="20"/>
          <w:lang w:val="en-GB"/>
        </w:rPr>
        <w:t>: The actions under this project will be designed with sustainability as a core component. Sustainability of the actions will be supported by:</w:t>
      </w:r>
    </w:p>
    <w:p w14:paraId="2D18565E" w14:textId="47CE1377" w:rsidR="00485F0E" w:rsidRPr="00485F0E" w:rsidRDefault="0AF0E33F" w:rsidP="124B15CF">
      <w:pPr>
        <w:spacing w:after="0" w:line="240" w:lineRule="auto"/>
        <w:jc w:val="both"/>
      </w:pPr>
      <w:r w:rsidRPr="124B15CF">
        <w:rPr>
          <w:rFonts w:ascii="Calibri" w:eastAsia="Calibri" w:hAnsi="Calibri" w:cs="Calibri"/>
          <w:sz w:val="20"/>
          <w:szCs w:val="20"/>
          <w:lang w:val="en-GB"/>
        </w:rPr>
        <w:t xml:space="preserve"> </w:t>
      </w:r>
    </w:p>
    <w:p w14:paraId="5BA9EADB" w14:textId="7D87B0B9" w:rsidR="00485F0E" w:rsidRPr="00485F0E" w:rsidRDefault="0AF0E33F" w:rsidP="000B5111">
      <w:pPr>
        <w:pStyle w:val="ListParagraph"/>
        <w:numPr>
          <w:ilvl w:val="0"/>
          <w:numId w:val="44"/>
        </w:numPr>
        <w:ind w:left="851" w:hanging="425"/>
        <w:jc w:val="both"/>
        <w:rPr>
          <w:rFonts w:ascii="Calibri" w:eastAsia="Calibri" w:hAnsi="Calibri" w:cs="Calibri"/>
          <w:color w:val="000000" w:themeColor="text1"/>
          <w:lang w:val="en-GB"/>
        </w:rPr>
      </w:pPr>
      <w:r w:rsidRPr="124B15CF">
        <w:rPr>
          <w:rFonts w:ascii="Calibri" w:eastAsia="Calibri" w:hAnsi="Calibri" w:cs="Calibri"/>
          <w:color w:val="000000" w:themeColor="text1"/>
          <w:sz w:val="20"/>
          <w:szCs w:val="20"/>
          <w:lang w:val="en-GB"/>
        </w:rPr>
        <w:t>A close cooperation with NGOs;</w:t>
      </w:r>
    </w:p>
    <w:p w14:paraId="24FFDF45" w14:textId="19371D4C" w:rsidR="00485F0E" w:rsidRPr="00485F0E" w:rsidRDefault="0AF0E33F" w:rsidP="000B5111">
      <w:pPr>
        <w:pStyle w:val="ListParagraph"/>
        <w:numPr>
          <w:ilvl w:val="0"/>
          <w:numId w:val="44"/>
        </w:numPr>
        <w:ind w:left="851" w:hanging="425"/>
        <w:jc w:val="both"/>
        <w:rPr>
          <w:rFonts w:ascii="Calibri" w:eastAsia="Calibri" w:hAnsi="Calibri" w:cs="Calibri"/>
          <w:color w:val="000000" w:themeColor="text1"/>
          <w:lang w:val="en-GB"/>
        </w:rPr>
      </w:pPr>
      <w:r w:rsidRPr="124B15CF">
        <w:rPr>
          <w:rFonts w:ascii="Calibri" w:eastAsia="Calibri" w:hAnsi="Calibri" w:cs="Calibri"/>
          <w:color w:val="000000" w:themeColor="text1"/>
          <w:sz w:val="20"/>
          <w:szCs w:val="20"/>
          <w:lang w:val="en-GB"/>
        </w:rPr>
        <w:t xml:space="preserve">Involvement of stakeholders across all levels; </w:t>
      </w:r>
    </w:p>
    <w:p w14:paraId="52EC77E9" w14:textId="0B44EAB8" w:rsidR="00485F0E" w:rsidRPr="00485F0E" w:rsidRDefault="0AF0E33F" w:rsidP="000B5111">
      <w:pPr>
        <w:pStyle w:val="ListParagraph"/>
        <w:numPr>
          <w:ilvl w:val="0"/>
          <w:numId w:val="44"/>
        </w:numPr>
        <w:ind w:left="851" w:hanging="425"/>
        <w:jc w:val="both"/>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t xml:space="preserve">Training of experts and stakeholders will contribute to the establishment of sufficient national capacity to carry out </w:t>
      </w:r>
      <w:r w:rsidR="16C2224A" w:rsidRPr="124B15CF">
        <w:rPr>
          <w:rFonts w:ascii="Calibri" w:eastAsia="Calibri" w:hAnsi="Calibri" w:cs="Calibri"/>
          <w:color w:val="000000" w:themeColor="text1"/>
          <w:sz w:val="20"/>
          <w:szCs w:val="20"/>
          <w:lang w:val="en-GB"/>
        </w:rPr>
        <w:t>food systems integration</w:t>
      </w:r>
      <w:r w:rsidRPr="124B15CF">
        <w:rPr>
          <w:rFonts w:ascii="Calibri" w:eastAsia="Calibri" w:hAnsi="Calibri" w:cs="Calibri"/>
          <w:color w:val="000000" w:themeColor="text1"/>
          <w:sz w:val="20"/>
          <w:szCs w:val="20"/>
          <w:lang w:val="en-GB"/>
        </w:rPr>
        <w:t>;</w:t>
      </w:r>
    </w:p>
    <w:p w14:paraId="55292B3D" w14:textId="4DD27DC8" w:rsidR="00485F0E" w:rsidRPr="00485F0E" w:rsidRDefault="0AF0E33F" w:rsidP="000B5111">
      <w:pPr>
        <w:pStyle w:val="ListParagraph"/>
        <w:numPr>
          <w:ilvl w:val="0"/>
          <w:numId w:val="44"/>
        </w:numPr>
        <w:ind w:left="851" w:hanging="425"/>
        <w:jc w:val="both"/>
        <w:rPr>
          <w:rFonts w:ascii="Calibri" w:eastAsia="Calibri" w:hAnsi="Calibri" w:cs="Calibri"/>
          <w:color w:val="000000" w:themeColor="text1"/>
          <w:sz w:val="20"/>
          <w:szCs w:val="20"/>
          <w:lang w:val="en-GB"/>
        </w:rPr>
      </w:pPr>
      <w:r w:rsidRPr="124B15CF">
        <w:rPr>
          <w:rFonts w:ascii="Calibri" w:eastAsia="Calibri" w:hAnsi="Calibri" w:cs="Calibri"/>
          <w:color w:val="000000" w:themeColor="text1"/>
          <w:sz w:val="20"/>
          <w:szCs w:val="20"/>
          <w:lang w:val="en-GB"/>
        </w:rPr>
        <w:lastRenderedPageBreak/>
        <w:t xml:space="preserve">The project has a high replicability potential to be established, first through implementation </w:t>
      </w:r>
      <w:r w:rsidR="3B3A001D" w:rsidRPr="124B15CF">
        <w:rPr>
          <w:rFonts w:ascii="Calibri" w:eastAsia="Calibri" w:hAnsi="Calibri" w:cs="Calibri"/>
          <w:color w:val="000000" w:themeColor="text1"/>
          <w:sz w:val="20"/>
          <w:szCs w:val="20"/>
          <w:lang w:val="en-GB"/>
        </w:rPr>
        <w:t>of demonstration</w:t>
      </w:r>
      <w:r w:rsidRPr="124B15CF">
        <w:rPr>
          <w:rFonts w:ascii="Calibri" w:eastAsia="Calibri" w:hAnsi="Calibri" w:cs="Calibri"/>
          <w:color w:val="000000" w:themeColor="text1"/>
          <w:sz w:val="20"/>
          <w:szCs w:val="20"/>
          <w:lang w:val="en-GB"/>
        </w:rPr>
        <w:t xml:space="preserve"> projects that could be replicated in other sites of the </w:t>
      </w:r>
      <w:r w:rsidR="69AE9D17" w:rsidRPr="124B15CF">
        <w:rPr>
          <w:rFonts w:ascii="Calibri" w:eastAsia="Calibri" w:hAnsi="Calibri" w:cs="Calibri"/>
          <w:color w:val="000000" w:themeColor="text1"/>
          <w:sz w:val="20"/>
          <w:szCs w:val="20"/>
          <w:lang w:val="en-GB"/>
        </w:rPr>
        <w:t>country and the region</w:t>
      </w:r>
      <w:r w:rsidRPr="124B15CF">
        <w:rPr>
          <w:rFonts w:ascii="Calibri" w:eastAsia="Calibri" w:hAnsi="Calibri" w:cs="Calibri"/>
          <w:color w:val="000000" w:themeColor="text1"/>
          <w:sz w:val="20"/>
          <w:szCs w:val="20"/>
          <w:lang w:val="en-GB"/>
        </w:rPr>
        <w:t xml:space="preserve"> and, second, through generation of knowledge that will be essential for successful implementation </w:t>
      </w:r>
      <w:r w:rsidR="5291E7F9" w:rsidRPr="124B15CF">
        <w:rPr>
          <w:rFonts w:ascii="Calibri" w:eastAsia="Calibri" w:hAnsi="Calibri" w:cs="Calibri"/>
          <w:color w:val="000000" w:themeColor="text1"/>
          <w:sz w:val="20"/>
          <w:szCs w:val="20"/>
          <w:lang w:val="en-GB"/>
        </w:rPr>
        <w:t>of instruments for food systems integration</w:t>
      </w:r>
      <w:r w:rsidRPr="124B15CF">
        <w:rPr>
          <w:rFonts w:ascii="Calibri" w:eastAsia="Calibri" w:hAnsi="Calibri" w:cs="Calibri"/>
          <w:color w:val="000000" w:themeColor="text1"/>
          <w:sz w:val="20"/>
          <w:szCs w:val="20"/>
          <w:lang w:val="en-GB"/>
        </w:rPr>
        <w:t>, in particular financial ones;</w:t>
      </w:r>
    </w:p>
    <w:p w14:paraId="25C9DE3F" w14:textId="6D40197A" w:rsidR="00485F0E" w:rsidRPr="00485F0E" w:rsidRDefault="0AF0E33F" w:rsidP="000B5111">
      <w:pPr>
        <w:pStyle w:val="ListParagraph"/>
        <w:numPr>
          <w:ilvl w:val="0"/>
          <w:numId w:val="44"/>
        </w:numPr>
        <w:ind w:left="851" w:hanging="425"/>
        <w:jc w:val="both"/>
        <w:rPr>
          <w:rFonts w:ascii="Calibri" w:eastAsia="Calibri" w:hAnsi="Calibri" w:cs="Calibri"/>
          <w:lang w:val="en-GB"/>
        </w:rPr>
      </w:pPr>
      <w:r w:rsidRPr="124B15CF">
        <w:rPr>
          <w:rFonts w:ascii="Calibri" w:eastAsia="Calibri" w:hAnsi="Calibri" w:cs="Calibri"/>
          <w:color w:val="000000" w:themeColor="text1"/>
          <w:sz w:val="20"/>
          <w:szCs w:val="20"/>
          <w:lang w:val="en-GB"/>
        </w:rPr>
        <w:t>Good practices and lessons learned will be disseminated to a broader range of stakeholders through communication channels such as websites, information networks, fora and publications, among others, to support replication and scaling-up.</w:t>
      </w:r>
    </w:p>
    <w:p w14:paraId="45A6E1D8" w14:textId="1B3D0C0F" w:rsidR="00485F0E" w:rsidRPr="00485F0E" w:rsidRDefault="00485F0E" w:rsidP="124B15CF">
      <w:pPr>
        <w:spacing w:after="0" w:line="240" w:lineRule="auto"/>
        <w:ind w:left="720"/>
        <w:jc w:val="both"/>
        <w:rPr>
          <w:rFonts w:ascii="Calibri" w:eastAsia="Calibri" w:hAnsi="Calibri" w:cs="Calibri"/>
          <w:sz w:val="24"/>
          <w:szCs w:val="24"/>
          <w:lang w:val="en-GB"/>
        </w:rPr>
      </w:pPr>
    </w:p>
    <w:p w14:paraId="71C8795D" w14:textId="244AA53F" w:rsidR="00485F0E" w:rsidRPr="00485F0E" w:rsidRDefault="738911A7" w:rsidP="000B5111">
      <w:pPr>
        <w:pStyle w:val="ListParagraph"/>
        <w:numPr>
          <w:ilvl w:val="0"/>
          <w:numId w:val="47"/>
        </w:numPr>
        <w:ind w:left="426" w:hanging="426"/>
        <w:jc w:val="both"/>
        <w:rPr>
          <w:rFonts w:ascii="Calibri" w:eastAsia="Calibri" w:hAnsi="Calibri" w:cs="Calibri"/>
          <w:color w:val="000000" w:themeColor="text1"/>
          <w:sz w:val="20"/>
          <w:szCs w:val="20"/>
          <w:lang w:val="en-GB"/>
        </w:rPr>
      </w:pPr>
      <w:r w:rsidRPr="40F98755">
        <w:rPr>
          <w:rFonts w:ascii="Calibri" w:eastAsia="Calibri" w:hAnsi="Calibri" w:cs="Calibri"/>
          <w:b/>
          <w:bCs/>
          <w:color w:val="000000" w:themeColor="text1"/>
          <w:sz w:val="20"/>
          <w:szCs w:val="20"/>
          <w:lang w:val="en-GB"/>
        </w:rPr>
        <w:t>Potential for scaling-up</w:t>
      </w:r>
      <w:r w:rsidR="25843B93" w:rsidRPr="40F98755">
        <w:rPr>
          <w:rFonts w:ascii="Calibri" w:eastAsia="Calibri" w:hAnsi="Calibri" w:cs="Calibri"/>
          <w:b/>
          <w:bCs/>
          <w:color w:val="000000" w:themeColor="text1"/>
          <w:sz w:val="20"/>
          <w:szCs w:val="20"/>
          <w:lang w:val="en-GB"/>
        </w:rPr>
        <w:t xml:space="preserve">: </w:t>
      </w:r>
      <w:r w:rsidRPr="40F98755">
        <w:rPr>
          <w:rFonts w:ascii="Calibri" w:eastAsia="Calibri" w:hAnsi="Calibri" w:cs="Calibri"/>
          <w:color w:val="000000" w:themeColor="text1"/>
          <w:sz w:val="20"/>
          <w:szCs w:val="20"/>
          <w:lang w:val="en-GB"/>
        </w:rPr>
        <w:t>The key elements appropriate for upscaling include:</w:t>
      </w:r>
      <w:r w:rsidR="4FC58CB0" w:rsidRPr="40F98755">
        <w:rPr>
          <w:rFonts w:ascii="Calibri" w:eastAsia="Calibri" w:hAnsi="Calibri" w:cs="Calibri"/>
          <w:color w:val="000000" w:themeColor="text1"/>
          <w:sz w:val="20"/>
          <w:szCs w:val="20"/>
          <w:lang w:val="en-GB"/>
        </w:rPr>
        <w:t xml:space="preserve"> d</w:t>
      </w:r>
      <w:r w:rsidRPr="40F98755">
        <w:rPr>
          <w:rFonts w:ascii="Calibri" w:eastAsia="Calibri" w:hAnsi="Calibri" w:cs="Calibri"/>
          <w:color w:val="000000" w:themeColor="text1"/>
          <w:sz w:val="20"/>
          <w:szCs w:val="20"/>
          <w:lang w:val="en-GB"/>
        </w:rPr>
        <w:t xml:space="preserve">emonstration </w:t>
      </w:r>
      <w:r w:rsidR="020E37F2" w:rsidRPr="40F98755">
        <w:rPr>
          <w:rFonts w:ascii="Calibri" w:eastAsia="Calibri" w:hAnsi="Calibri" w:cs="Calibri"/>
          <w:color w:val="000000" w:themeColor="text1"/>
          <w:sz w:val="20"/>
          <w:szCs w:val="20"/>
          <w:lang w:val="en-GB"/>
        </w:rPr>
        <w:t>projects; experience</w:t>
      </w:r>
      <w:r w:rsidRPr="40F98755">
        <w:rPr>
          <w:rFonts w:ascii="Calibri" w:eastAsia="Calibri" w:hAnsi="Calibri" w:cs="Calibri"/>
          <w:color w:val="000000" w:themeColor="text1"/>
          <w:sz w:val="20"/>
          <w:szCs w:val="20"/>
          <w:lang w:val="en-GB"/>
        </w:rPr>
        <w:t xml:space="preserve"> on addressing climate change related challenges;</w:t>
      </w:r>
      <w:r w:rsidR="3DFB9785" w:rsidRPr="40F98755">
        <w:rPr>
          <w:rFonts w:ascii="Calibri" w:eastAsia="Calibri" w:hAnsi="Calibri" w:cs="Calibri"/>
          <w:color w:val="000000" w:themeColor="text1"/>
          <w:sz w:val="20"/>
          <w:szCs w:val="20"/>
          <w:lang w:val="en-GB"/>
        </w:rPr>
        <w:t xml:space="preserve"> i</w:t>
      </w:r>
      <w:r w:rsidRPr="40F98755">
        <w:rPr>
          <w:rFonts w:ascii="Calibri" w:eastAsia="Calibri" w:hAnsi="Calibri" w:cs="Calibri"/>
          <w:color w:val="000000" w:themeColor="text1"/>
          <w:sz w:val="20"/>
          <w:szCs w:val="20"/>
          <w:lang w:val="en-GB"/>
        </w:rPr>
        <w:t>nvolvement of professional mediators and communication experts;</w:t>
      </w:r>
      <w:r w:rsidR="3677CAFF" w:rsidRPr="40F98755">
        <w:rPr>
          <w:rFonts w:ascii="Calibri" w:eastAsia="Calibri" w:hAnsi="Calibri" w:cs="Calibri"/>
          <w:color w:val="000000" w:themeColor="text1"/>
          <w:sz w:val="20"/>
          <w:szCs w:val="20"/>
          <w:lang w:val="en-GB"/>
        </w:rPr>
        <w:t xml:space="preserve"> </w:t>
      </w:r>
      <w:r w:rsidRPr="40F98755">
        <w:rPr>
          <w:rFonts w:ascii="Calibri" w:eastAsia="Calibri" w:hAnsi="Calibri" w:cs="Calibri"/>
          <w:color w:val="000000" w:themeColor="text1"/>
          <w:sz w:val="20"/>
          <w:szCs w:val="20"/>
          <w:lang w:val="en-GB"/>
        </w:rPr>
        <w:t xml:space="preserve">close involvement of </w:t>
      </w:r>
      <w:r w:rsidRPr="40F98755">
        <w:rPr>
          <w:rFonts w:ascii="Calibri" w:eastAsia="Calibri" w:hAnsi="Calibri" w:cs="Calibri"/>
          <w:sz w:val="20"/>
          <w:szCs w:val="20"/>
          <w:lang w:val="en-GB"/>
        </w:rPr>
        <w:t>organisations</w:t>
      </w:r>
      <w:r w:rsidRPr="40F98755">
        <w:rPr>
          <w:rFonts w:ascii="Calibri" w:eastAsia="Calibri" w:hAnsi="Calibri" w:cs="Calibri"/>
          <w:color w:val="000000" w:themeColor="text1"/>
          <w:sz w:val="20"/>
          <w:szCs w:val="20"/>
          <w:lang w:val="en-GB"/>
        </w:rPr>
        <w:t xml:space="preserve"> and representatives of the </w:t>
      </w:r>
      <w:r w:rsidR="51E84437" w:rsidRPr="40F98755">
        <w:rPr>
          <w:rFonts w:ascii="Calibri" w:eastAsia="Calibri" w:hAnsi="Calibri" w:cs="Calibri"/>
          <w:color w:val="000000" w:themeColor="text1"/>
          <w:sz w:val="20"/>
          <w:szCs w:val="20"/>
          <w:lang w:val="en-GB"/>
        </w:rPr>
        <w:t>aquaculture Aand horticulture</w:t>
      </w:r>
      <w:r w:rsidRPr="40F98755">
        <w:rPr>
          <w:rFonts w:ascii="Calibri" w:eastAsia="Calibri" w:hAnsi="Calibri" w:cs="Calibri"/>
          <w:color w:val="000000" w:themeColor="text1"/>
          <w:sz w:val="20"/>
          <w:szCs w:val="20"/>
          <w:lang w:val="en-GB"/>
        </w:rPr>
        <w:t xml:space="preserve"> sectors in </w:t>
      </w:r>
      <w:r w:rsidR="6428D777" w:rsidRPr="40F98755">
        <w:rPr>
          <w:rFonts w:ascii="Calibri" w:eastAsia="Calibri" w:hAnsi="Calibri" w:cs="Calibri"/>
          <w:color w:val="000000" w:themeColor="text1"/>
          <w:sz w:val="20"/>
          <w:szCs w:val="20"/>
          <w:lang w:val="en-GB"/>
        </w:rPr>
        <w:t xml:space="preserve">national and </w:t>
      </w:r>
      <w:r w:rsidRPr="40F98755">
        <w:rPr>
          <w:rFonts w:ascii="Calibri" w:eastAsia="Calibri" w:hAnsi="Calibri" w:cs="Calibri"/>
          <w:color w:val="000000" w:themeColor="text1"/>
          <w:sz w:val="20"/>
          <w:szCs w:val="20"/>
          <w:lang w:val="en-GB"/>
        </w:rPr>
        <w:t>region-wide cooperation.</w:t>
      </w:r>
    </w:p>
    <w:p w14:paraId="4E98E5D3" w14:textId="37314919" w:rsidR="00485F0E" w:rsidRPr="00485F0E" w:rsidRDefault="00485F0E" w:rsidP="124B15CF">
      <w:pPr>
        <w:spacing w:after="0" w:line="240" w:lineRule="auto"/>
        <w:jc w:val="both"/>
        <w:rPr>
          <w:rFonts w:ascii="Calibri" w:eastAsia="SimSun" w:hAnsi="Calibri" w:cs="Calibri"/>
          <w:sz w:val="20"/>
          <w:szCs w:val="20"/>
        </w:rPr>
      </w:pPr>
    </w:p>
    <w:p w14:paraId="0B386592" w14:textId="65E5F0ED" w:rsidR="00485F0E" w:rsidRPr="00485F0E" w:rsidRDefault="00485F0E" w:rsidP="124B15CF">
      <w:pPr>
        <w:spacing w:after="0" w:line="240" w:lineRule="auto"/>
        <w:jc w:val="both"/>
        <w:rPr>
          <w:rFonts w:ascii="Calibri" w:eastAsia="Calibri" w:hAnsi="Calibri" w:cs="Calibri"/>
          <w:sz w:val="20"/>
          <w:szCs w:val="20"/>
          <w:lang w:val="en-GB"/>
        </w:rPr>
      </w:pPr>
      <w:r w:rsidRPr="124B15CF">
        <w:rPr>
          <w:rFonts w:ascii="Calibri" w:eastAsia="SimSun" w:hAnsi="Calibri" w:cs="Times New Roman"/>
          <w:b/>
          <w:bCs/>
          <w:sz w:val="20"/>
          <w:szCs w:val="20"/>
          <w:u w:val="single"/>
          <w:lang w:val="en-GB"/>
        </w:rPr>
        <w:t>Digital Solutions</w:t>
      </w:r>
      <w:r w:rsidRPr="124B15CF">
        <w:rPr>
          <w:rFonts w:ascii="Calibri" w:eastAsia="SimSun" w:hAnsi="Calibri" w:cs="Times New Roman"/>
          <w:b/>
          <w:bCs/>
          <w:sz w:val="20"/>
          <w:szCs w:val="20"/>
          <w:lang w:val="en-GB"/>
        </w:rPr>
        <w:t xml:space="preserve">: </w:t>
      </w:r>
      <w:r w:rsidR="2BA32EE4" w:rsidRPr="124B15CF">
        <w:rPr>
          <w:rFonts w:ascii="Calibri" w:eastAsia="Calibri" w:hAnsi="Calibri" w:cs="Calibri"/>
          <w:sz w:val="20"/>
          <w:szCs w:val="20"/>
          <w:lang w:val="en-GB"/>
        </w:rPr>
        <w:t xml:space="preserve">The project will use a score of digital technologies. The Geographical Information System (GIS) will be used in demonstration projects to map the current and future activities in the area covered by the demo projects. In analysing the issues related to the implementation of various activities of the project, the possibilities of using Artificial Intelligence (AI) will be explored. </w:t>
      </w:r>
    </w:p>
    <w:p w14:paraId="0D9D38B5" w14:textId="77777777" w:rsidR="00485F0E" w:rsidRPr="00485F0E" w:rsidRDefault="00485F0E" w:rsidP="00485F0E">
      <w:pPr>
        <w:spacing w:after="0" w:line="240" w:lineRule="auto"/>
        <w:jc w:val="both"/>
        <w:rPr>
          <w:rFonts w:ascii="Calibri" w:eastAsia="SimSun" w:hAnsi="Calibri" w:cs="Times New Roman"/>
          <w:i/>
          <w:sz w:val="20"/>
          <w:szCs w:val="24"/>
          <w:highlight w:val="yellow"/>
          <w:lang w:val="en-GB"/>
        </w:rPr>
      </w:pPr>
    </w:p>
    <w:p w14:paraId="5E6E6F13" w14:textId="71B4A611" w:rsidR="00485F0E" w:rsidRPr="00A27E19" w:rsidRDefault="7EA06BE1" w:rsidP="00A27E19">
      <w:pPr>
        <w:pStyle w:val="Heading1"/>
        <w:numPr>
          <w:ilvl w:val="0"/>
          <w:numId w:val="43"/>
        </w:numPr>
      </w:pPr>
      <w:bookmarkStart w:id="18" w:name="_Toc275499934"/>
      <w:bookmarkStart w:id="19" w:name="_Toc192835116"/>
      <w:r w:rsidRPr="00A27E19">
        <w:t>Project Management</w:t>
      </w:r>
      <w:bookmarkEnd w:id="18"/>
      <w:bookmarkEnd w:id="19"/>
      <w:r w:rsidRPr="00A27E19">
        <w:t xml:space="preserve"> </w:t>
      </w:r>
    </w:p>
    <w:p w14:paraId="1288BFEE" w14:textId="480C27CA" w:rsidR="00404C92" w:rsidRPr="00FE2776" w:rsidRDefault="00FE2776" w:rsidP="00FE2776">
      <w:pPr>
        <w:spacing w:before="240" w:after="60" w:line="276" w:lineRule="auto"/>
        <w:contextualSpacing/>
        <w:jc w:val="both"/>
        <w:rPr>
          <w:rFonts w:ascii="Calibri" w:eastAsia="SimSun" w:hAnsi="Calibri" w:cs="Times New Roman"/>
          <w:b/>
          <w:iCs/>
          <w:sz w:val="20"/>
          <w:szCs w:val="24"/>
          <w:u w:val="single"/>
        </w:rPr>
      </w:pPr>
      <w:r w:rsidRPr="00FE2776">
        <w:rPr>
          <w:rFonts w:ascii="Calibri" w:eastAsia="SimSun" w:hAnsi="Calibri" w:cs="Times New Roman"/>
          <w:b/>
          <w:iCs/>
          <w:sz w:val="20"/>
          <w:szCs w:val="24"/>
          <w:u w:val="single"/>
        </w:rPr>
        <w:t>Cost Efficiency and Effectiveness</w:t>
      </w:r>
    </w:p>
    <w:p w14:paraId="1B38BBFC" w14:textId="77777777" w:rsidR="00FE2776" w:rsidRDefault="00FE2776" w:rsidP="00FE2776">
      <w:pPr>
        <w:spacing w:before="240" w:after="60" w:line="240" w:lineRule="auto"/>
        <w:contextualSpacing/>
        <w:jc w:val="both"/>
        <w:rPr>
          <w:rFonts w:ascii="Calibri" w:eastAsia="SimSun" w:hAnsi="Calibri" w:cs="Times New Roman"/>
          <w:bCs/>
          <w:iCs/>
          <w:sz w:val="20"/>
          <w:szCs w:val="24"/>
        </w:rPr>
      </w:pPr>
    </w:p>
    <w:p w14:paraId="5193110D" w14:textId="059EFCF0" w:rsidR="00105E83" w:rsidRDefault="00105E83" w:rsidP="00105E83">
      <w:pPr>
        <w:spacing w:after="0" w:line="240" w:lineRule="auto"/>
        <w:contextualSpacing/>
        <w:jc w:val="both"/>
        <w:rPr>
          <w:rFonts w:ascii="Calibri" w:eastAsia="Calibri" w:hAnsi="Calibri" w:cs="Calibri"/>
          <w:sz w:val="20"/>
          <w:szCs w:val="20"/>
        </w:rPr>
      </w:pPr>
      <w:r>
        <w:rPr>
          <w:rFonts w:ascii="Calibri" w:eastAsia="Calibri" w:hAnsi="Calibri" w:cs="Calibri"/>
          <w:sz w:val="20"/>
          <w:szCs w:val="20"/>
        </w:rPr>
        <w:t>The NamiGreen IV project assists Namibia to improve the productivity of food systems through integration of aquaculture and horticulture. The project builds on experience accumulated through implementation of past and on-going projects addressing similar issues. That experience and the lessons learned will be closely considered and will contribute to ensuring a high degree of cost efficiency and effectiveness.</w:t>
      </w:r>
    </w:p>
    <w:p w14:paraId="1201EFC0" w14:textId="77777777" w:rsidR="00105E83" w:rsidRDefault="00105E83" w:rsidP="00105E83">
      <w:pPr>
        <w:spacing w:after="0" w:line="240" w:lineRule="auto"/>
        <w:contextualSpacing/>
        <w:jc w:val="both"/>
        <w:rPr>
          <w:rFonts w:ascii="Calibri" w:eastAsia="Calibri" w:hAnsi="Calibri" w:cs="Calibri"/>
          <w:sz w:val="20"/>
          <w:szCs w:val="20"/>
        </w:rPr>
      </w:pPr>
    </w:p>
    <w:p w14:paraId="6F574BEC" w14:textId="011EBD0F" w:rsidR="00105E83" w:rsidRDefault="00105E83" w:rsidP="00105E83">
      <w:pPr>
        <w:spacing w:after="0" w:line="240" w:lineRule="auto"/>
        <w:contextualSpacing/>
        <w:jc w:val="both"/>
        <w:rPr>
          <w:rFonts w:ascii="Calibri" w:eastAsia="Calibri" w:hAnsi="Calibri" w:cs="Calibri"/>
          <w:sz w:val="20"/>
          <w:szCs w:val="20"/>
        </w:rPr>
      </w:pPr>
      <w:r>
        <w:rPr>
          <w:rFonts w:ascii="Calibri" w:eastAsia="Calibri" w:hAnsi="Calibri" w:cs="Calibri"/>
          <w:sz w:val="20"/>
          <w:szCs w:val="20"/>
        </w:rPr>
        <w:t xml:space="preserve">The project will benefit from the presence of the </w:t>
      </w:r>
      <w:r w:rsidR="00C5122F" w:rsidRPr="00C5122F">
        <w:rPr>
          <w:rFonts w:ascii="Calibri" w:eastAsia="Calibri" w:hAnsi="Calibri" w:cs="Calibri"/>
          <w:sz w:val="20"/>
          <w:szCs w:val="20"/>
          <w:highlight w:val="yellow"/>
        </w:rPr>
        <w:t>MAFWLR</w:t>
      </w:r>
      <w:r>
        <w:rPr>
          <w:rFonts w:ascii="Calibri" w:eastAsia="Calibri" w:hAnsi="Calibri" w:cs="Calibri"/>
          <w:sz w:val="20"/>
          <w:szCs w:val="20"/>
        </w:rPr>
        <w:t xml:space="preserve"> on the ground. </w:t>
      </w:r>
      <w:r w:rsidR="00C5122F" w:rsidRPr="00C5122F">
        <w:rPr>
          <w:rFonts w:ascii="Calibri" w:eastAsia="Calibri" w:hAnsi="Calibri" w:cs="Calibri"/>
          <w:sz w:val="20"/>
          <w:szCs w:val="20"/>
          <w:highlight w:val="yellow"/>
        </w:rPr>
        <w:t>It is</w:t>
      </w:r>
      <w:r w:rsidR="00C5122F">
        <w:rPr>
          <w:rFonts w:ascii="Calibri" w:eastAsia="Calibri" w:hAnsi="Calibri" w:cs="Calibri"/>
          <w:sz w:val="20"/>
          <w:szCs w:val="20"/>
        </w:rPr>
        <w:t xml:space="preserve"> </w:t>
      </w:r>
      <w:r>
        <w:rPr>
          <w:rFonts w:ascii="Calibri" w:eastAsia="Calibri" w:hAnsi="Calibri" w:cs="Calibri"/>
          <w:sz w:val="20"/>
          <w:szCs w:val="20"/>
        </w:rPr>
        <w:t xml:space="preserve">very familiar with the operational context in Namibia and will ensure that the available resources are utilised efficiently with maximum benefit for the beneficiaries. </w:t>
      </w:r>
      <w:r w:rsidR="00C5122F">
        <w:rPr>
          <w:rFonts w:ascii="Calibri" w:eastAsia="Calibri" w:hAnsi="Calibri" w:cs="Calibri"/>
          <w:sz w:val="20"/>
          <w:szCs w:val="20"/>
        </w:rPr>
        <w:t>MAFWLR</w:t>
      </w:r>
      <w:r>
        <w:rPr>
          <w:rFonts w:ascii="Calibri" w:eastAsia="Calibri" w:hAnsi="Calibri" w:cs="Calibri"/>
          <w:sz w:val="20"/>
          <w:szCs w:val="20"/>
        </w:rPr>
        <w:t xml:space="preserve"> will actively be actively involved in the project implementation, including hosting PMU and providing necessary administrative and logistical support to its work. </w:t>
      </w:r>
    </w:p>
    <w:p w14:paraId="03089F43" w14:textId="77777777" w:rsidR="00105E83" w:rsidRDefault="00105E83" w:rsidP="00105E83">
      <w:pPr>
        <w:spacing w:after="0" w:line="240" w:lineRule="auto"/>
        <w:contextualSpacing/>
        <w:jc w:val="both"/>
        <w:rPr>
          <w:rFonts w:ascii="Calibri" w:eastAsia="Calibri" w:hAnsi="Calibri" w:cs="Calibri"/>
          <w:sz w:val="20"/>
          <w:szCs w:val="20"/>
        </w:rPr>
      </w:pPr>
    </w:p>
    <w:p w14:paraId="7CD290D9" w14:textId="3FBF3468" w:rsidR="00105E83" w:rsidRDefault="00105E83" w:rsidP="00105E83">
      <w:pPr>
        <w:spacing w:after="0" w:line="240" w:lineRule="auto"/>
        <w:contextualSpacing/>
        <w:jc w:val="both"/>
        <w:rPr>
          <w:rFonts w:ascii="Calibri" w:eastAsia="Calibri" w:hAnsi="Calibri" w:cs="Calibri"/>
          <w:sz w:val="20"/>
          <w:szCs w:val="20"/>
        </w:rPr>
      </w:pPr>
      <w:r>
        <w:rPr>
          <w:rFonts w:ascii="Calibri" w:eastAsia="Calibri" w:hAnsi="Calibri" w:cs="Calibri"/>
          <w:sz w:val="20"/>
          <w:szCs w:val="20"/>
        </w:rPr>
        <w:t>Implementation will be carried out by following strategic pathways presented in the Theory of Change and using an operational plan and logical framework based on the results framework articulated in Section V of the ProDoc. The operation plan chronologically traces the activities to be carried out over the 66 months planned for the duration of the project. More detailed annual plans will then be developed with a schedule of actions, resources and budgets. The PMU will hold responsibility for development, monitoring and periodic revision of these plans.</w:t>
      </w:r>
    </w:p>
    <w:p w14:paraId="350BC7ED" w14:textId="77777777" w:rsidR="00105E83" w:rsidRDefault="00105E83" w:rsidP="00105E83">
      <w:pPr>
        <w:spacing w:after="0" w:line="240" w:lineRule="auto"/>
        <w:contextualSpacing/>
        <w:jc w:val="both"/>
        <w:rPr>
          <w:rFonts w:ascii="Calibri" w:eastAsia="Calibri" w:hAnsi="Calibri" w:cs="Calibri"/>
          <w:sz w:val="20"/>
          <w:szCs w:val="20"/>
        </w:rPr>
      </w:pPr>
    </w:p>
    <w:p w14:paraId="20019981" w14:textId="717AD0D3" w:rsidR="00105E83" w:rsidRDefault="00105E83" w:rsidP="00105E83">
      <w:pPr>
        <w:spacing w:after="0" w:line="240" w:lineRule="auto"/>
        <w:contextualSpacing/>
        <w:jc w:val="both"/>
        <w:rPr>
          <w:rFonts w:ascii="Calibri" w:eastAsia="Calibri" w:hAnsi="Calibri" w:cs="Calibri"/>
          <w:sz w:val="20"/>
          <w:szCs w:val="20"/>
        </w:rPr>
      </w:pPr>
      <w:r>
        <w:rPr>
          <w:rFonts w:ascii="Calibri" w:eastAsia="Calibri" w:hAnsi="Calibri" w:cs="Calibri"/>
          <w:sz w:val="20"/>
          <w:szCs w:val="20"/>
        </w:rPr>
        <w:t>Internal monitoring and evaluation procedures are based on regular monitoring of expected results and indicators, particularly at the output level. This monitoring is to be carried out quarterly, semi-annually and annually based on a monitoring plan, which will be validated at the start of the intervention in accordance with the rules of good governance and visibility set out in accordance with UNDP rules and procedures</w:t>
      </w:r>
      <w:r w:rsidR="009F708C">
        <w:rPr>
          <w:rFonts w:ascii="Calibri" w:eastAsia="Calibri" w:hAnsi="Calibri" w:cs="Calibri"/>
          <w:sz w:val="20"/>
          <w:szCs w:val="20"/>
        </w:rPr>
        <w:t>, and coordinated with FAO,</w:t>
      </w:r>
      <w:r>
        <w:rPr>
          <w:rFonts w:ascii="Calibri" w:eastAsia="Calibri" w:hAnsi="Calibri" w:cs="Calibri"/>
          <w:sz w:val="20"/>
          <w:szCs w:val="20"/>
        </w:rPr>
        <w:t xml:space="preserve"> and updated based on the baseline assessment. </w:t>
      </w:r>
    </w:p>
    <w:p w14:paraId="786AAB7F" w14:textId="77777777" w:rsidR="00105E83" w:rsidRDefault="00105E83" w:rsidP="00105E83">
      <w:pPr>
        <w:spacing w:after="0" w:line="240" w:lineRule="auto"/>
        <w:contextualSpacing/>
      </w:pPr>
    </w:p>
    <w:p w14:paraId="2F422BD6" w14:textId="77777777" w:rsidR="00105E83" w:rsidRDefault="00105E83" w:rsidP="00105E83">
      <w:pPr>
        <w:keepNext/>
        <w:keepLines/>
        <w:spacing w:after="0" w:line="240" w:lineRule="auto"/>
        <w:contextualSpacing/>
        <w:rPr>
          <w:rFonts w:ascii="Calibri" w:eastAsia="Calibri" w:hAnsi="Calibri" w:cs="Calibri"/>
          <w:sz w:val="20"/>
          <w:szCs w:val="20"/>
        </w:rPr>
      </w:pPr>
      <w:r>
        <w:rPr>
          <w:rFonts w:ascii="Calibri" w:eastAsia="Calibri" w:hAnsi="Calibri" w:cs="Calibri"/>
          <w:sz w:val="20"/>
          <w:szCs w:val="20"/>
        </w:rPr>
        <w:t>Implementation will follow the principles below:</w:t>
      </w:r>
    </w:p>
    <w:p w14:paraId="18987E98" w14:textId="77777777" w:rsidR="00105E83" w:rsidRDefault="00105E83" w:rsidP="00105E83">
      <w:pPr>
        <w:keepNext/>
        <w:keepLines/>
        <w:spacing w:after="0" w:line="240" w:lineRule="auto"/>
        <w:contextualSpacing/>
        <w:rPr>
          <w:rFonts w:ascii="Calibri" w:eastAsia="Calibri" w:hAnsi="Calibri" w:cs="Calibri"/>
          <w:sz w:val="20"/>
          <w:szCs w:val="20"/>
        </w:rPr>
      </w:pPr>
    </w:p>
    <w:p w14:paraId="2D3D5C7F" w14:textId="6CD2298C" w:rsidR="00105E83" w:rsidRDefault="00105E83" w:rsidP="006E37AD">
      <w:pPr>
        <w:numPr>
          <w:ilvl w:val="0"/>
          <w:numId w:val="186"/>
        </w:numPr>
        <w:spacing w:after="0" w:line="240" w:lineRule="auto"/>
        <w:ind w:left="426" w:hanging="426"/>
        <w:contextualSpacing/>
        <w:jc w:val="both"/>
        <w:rPr>
          <w:rFonts w:ascii="Calibri" w:eastAsia="Calibri" w:hAnsi="Calibri" w:cs="Calibri"/>
          <w:color w:val="000000"/>
          <w:sz w:val="20"/>
          <w:szCs w:val="20"/>
        </w:rPr>
      </w:pPr>
      <w:r>
        <w:rPr>
          <w:rFonts w:ascii="Calibri" w:eastAsia="Calibri" w:hAnsi="Calibri" w:cs="Calibri"/>
          <w:color w:val="000000"/>
          <w:sz w:val="20"/>
          <w:szCs w:val="20"/>
        </w:rPr>
        <w:t>Synergies of activities with other initiatives</w:t>
      </w:r>
      <w:r w:rsidR="009F708C">
        <w:rPr>
          <w:rFonts w:ascii="Calibri" w:eastAsia="Calibri" w:hAnsi="Calibri" w:cs="Calibri"/>
          <w:color w:val="000000"/>
          <w:sz w:val="20"/>
          <w:szCs w:val="20"/>
        </w:rPr>
        <w:t xml:space="preserve"> in Namibia and in the region</w:t>
      </w:r>
      <w:r>
        <w:rPr>
          <w:rFonts w:ascii="Calibri" w:eastAsia="Calibri" w:hAnsi="Calibri" w:cs="Calibri"/>
          <w:color w:val="000000"/>
          <w:sz w:val="20"/>
          <w:szCs w:val="20"/>
        </w:rPr>
        <w:t xml:space="preserve">, will be sought regularly and maintained throughout the project; </w:t>
      </w:r>
    </w:p>
    <w:p w14:paraId="26122E5C" w14:textId="77777777" w:rsidR="00105E83" w:rsidRDefault="00105E83" w:rsidP="006E37AD">
      <w:pPr>
        <w:numPr>
          <w:ilvl w:val="0"/>
          <w:numId w:val="186"/>
        </w:numPr>
        <w:spacing w:after="0" w:line="240" w:lineRule="auto"/>
        <w:ind w:left="426" w:hanging="426"/>
        <w:contextualSpacing/>
        <w:jc w:val="both"/>
        <w:rPr>
          <w:rFonts w:ascii="Calibri" w:eastAsia="Calibri" w:hAnsi="Calibri" w:cs="Calibri"/>
          <w:color w:val="000000"/>
          <w:sz w:val="20"/>
          <w:szCs w:val="20"/>
        </w:rPr>
      </w:pPr>
      <w:r>
        <w:rPr>
          <w:rFonts w:ascii="Calibri" w:eastAsia="Calibri" w:hAnsi="Calibri" w:cs="Calibri"/>
          <w:sz w:val="20"/>
          <w:szCs w:val="20"/>
        </w:rPr>
        <w:t>Utilisation</w:t>
      </w:r>
      <w:r>
        <w:rPr>
          <w:rFonts w:ascii="Calibri" w:eastAsia="Calibri" w:hAnsi="Calibri" w:cs="Calibri"/>
          <w:color w:val="000000"/>
          <w:sz w:val="20"/>
          <w:szCs w:val="20"/>
        </w:rPr>
        <w:t xml:space="preserve"> of achievements of past projects and lessons learned will be closely considered;</w:t>
      </w:r>
    </w:p>
    <w:p w14:paraId="22893812" w14:textId="77777777" w:rsidR="00105E83" w:rsidRDefault="00105E83" w:rsidP="006E37AD">
      <w:pPr>
        <w:numPr>
          <w:ilvl w:val="0"/>
          <w:numId w:val="186"/>
        </w:numPr>
        <w:spacing w:after="0" w:line="240" w:lineRule="auto"/>
        <w:ind w:left="426" w:hanging="426"/>
        <w:contextualSpacing/>
        <w:jc w:val="both"/>
        <w:rPr>
          <w:rFonts w:ascii="Calibri" w:eastAsia="Calibri" w:hAnsi="Calibri" w:cs="Calibri"/>
          <w:color w:val="000000"/>
          <w:sz w:val="20"/>
          <w:szCs w:val="20"/>
        </w:rPr>
      </w:pPr>
      <w:r>
        <w:rPr>
          <w:rFonts w:ascii="Calibri" w:eastAsia="Calibri" w:hAnsi="Calibri" w:cs="Calibri"/>
          <w:color w:val="000000"/>
          <w:sz w:val="20"/>
          <w:szCs w:val="20"/>
        </w:rPr>
        <w:lastRenderedPageBreak/>
        <w:t xml:space="preserve">Capacity building of relevant key institutions in the beneficiary countries will continue, as reflected also through the relevant components, outcomes, outputs and activities; </w:t>
      </w:r>
    </w:p>
    <w:p w14:paraId="0538CA4F" w14:textId="5590DA97" w:rsidR="00105E83" w:rsidRDefault="00105E83" w:rsidP="006E37AD">
      <w:pPr>
        <w:numPr>
          <w:ilvl w:val="0"/>
          <w:numId w:val="186"/>
        </w:numPr>
        <w:spacing w:after="0" w:line="240" w:lineRule="auto"/>
        <w:ind w:left="426" w:hanging="426"/>
        <w:contextualSpacing/>
        <w:jc w:val="both"/>
        <w:rPr>
          <w:rFonts w:ascii="Calibri" w:eastAsia="Calibri" w:hAnsi="Calibri" w:cs="Calibri"/>
          <w:color w:val="000000"/>
          <w:sz w:val="20"/>
          <w:szCs w:val="20"/>
        </w:rPr>
      </w:pPr>
      <w:r>
        <w:rPr>
          <w:rFonts w:ascii="Calibri" w:eastAsia="Calibri" w:hAnsi="Calibri" w:cs="Calibri"/>
          <w:color w:val="000000"/>
          <w:sz w:val="20"/>
          <w:szCs w:val="20"/>
        </w:rPr>
        <w:t>Involvement of other national stakeholders and Civil Society Organizations based on a participatory approach with the involvement of all stakeholders.</w:t>
      </w:r>
    </w:p>
    <w:p w14:paraId="6EB5DBEA" w14:textId="77777777" w:rsidR="00105E83" w:rsidRDefault="00105E83" w:rsidP="00105E83">
      <w:pPr>
        <w:spacing w:after="0" w:line="240" w:lineRule="auto"/>
        <w:ind w:left="720"/>
        <w:contextualSpacing/>
        <w:jc w:val="both"/>
        <w:rPr>
          <w:rFonts w:ascii="Calibri" w:eastAsia="Calibri" w:hAnsi="Calibri" w:cs="Calibri"/>
          <w:color w:val="000000"/>
          <w:sz w:val="20"/>
          <w:szCs w:val="20"/>
        </w:rPr>
      </w:pPr>
    </w:p>
    <w:p w14:paraId="51C28815" w14:textId="77777777" w:rsidR="00105E83" w:rsidRDefault="00105E83" w:rsidP="00105E83">
      <w:pPr>
        <w:spacing w:after="0" w:line="240" w:lineRule="auto"/>
        <w:contextualSpacing/>
        <w:jc w:val="both"/>
        <w:rPr>
          <w:rFonts w:ascii="Calibri" w:eastAsia="Calibri" w:hAnsi="Calibri" w:cs="Calibri"/>
          <w:sz w:val="20"/>
          <w:szCs w:val="20"/>
        </w:rPr>
      </w:pPr>
      <w:r>
        <w:rPr>
          <w:rFonts w:ascii="Calibri" w:eastAsia="Calibri" w:hAnsi="Calibri" w:cs="Calibri"/>
          <w:sz w:val="20"/>
          <w:szCs w:val="20"/>
        </w:rPr>
        <w:t xml:space="preserve">The project approach aims at ensuring a smooth implementation where activities are mutually reinforcing and sustainable. This implies that, whenever practical links have been established between different components of the project, timing was accurately planned to make sure that the deliverables are safely provided. </w:t>
      </w:r>
    </w:p>
    <w:p w14:paraId="2EEB7302" w14:textId="77777777" w:rsidR="00105E83" w:rsidRDefault="00105E83" w:rsidP="00105E83">
      <w:pPr>
        <w:spacing w:after="0" w:line="240" w:lineRule="auto"/>
        <w:contextualSpacing/>
        <w:jc w:val="both"/>
        <w:rPr>
          <w:rFonts w:ascii="Calibri" w:eastAsia="Calibri" w:hAnsi="Calibri" w:cs="Calibri"/>
          <w:sz w:val="20"/>
          <w:szCs w:val="20"/>
        </w:rPr>
      </w:pPr>
    </w:p>
    <w:p w14:paraId="19A7E45A" w14:textId="4C8E1123" w:rsidR="00105E83" w:rsidRDefault="00105E83" w:rsidP="00105E83">
      <w:pPr>
        <w:spacing w:after="0" w:line="240" w:lineRule="auto"/>
        <w:contextualSpacing/>
        <w:jc w:val="both"/>
        <w:rPr>
          <w:rFonts w:ascii="Calibri" w:eastAsia="Calibri" w:hAnsi="Calibri" w:cs="Calibri"/>
          <w:sz w:val="20"/>
          <w:szCs w:val="20"/>
        </w:rPr>
      </w:pPr>
      <w:r>
        <w:rPr>
          <w:rFonts w:ascii="Calibri" w:eastAsia="Calibri" w:hAnsi="Calibri" w:cs="Calibri"/>
          <w:sz w:val="20"/>
          <w:szCs w:val="20"/>
        </w:rPr>
        <w:t xml:space="preserve">The actions designed under this project have been designed with sustainability as a core component. The project will prepare lessons learned and a sustainability plan/exit strategy, which will include a set of recommendations on possible future actions in </w:t>
      </w:r>
      <w:r w:rsidR="009F708C">
        <w:rPr>
          <w:rFonts w:ascii="Calibri" w:eastAsia="Calibri" w:hAnsi="Calibri" w:cs="Calibri"/>
          <w:sz w:val="20"/>
          <w:szCs w:val="20"/>
        </w:rPr>
        <w:t>Namibia</w:t>
      </w:r>
      <w:r>
        <w:rPr>
          <w:rFonts w:ascii="Calibri" w:eastAsia="Calibri" w:hAnsi="Calibri" w:cs="Calibri"/>
          <w:sz w:val="20"/>
          <w:szCs w:val="20"/>
        </w:rPr>
        <w:t xml:space="preserve">, as well as specify the role of the key project stakeholders. The lessons learned and sustainability plan will be included in the Final Report as an “Exit Strategy and recommendations for follow-up activities”. </w:t>
      </w:r>
    </w:p>
    <w:p w14:paraId="518EE4BF" w14:textId="77777777" w:rsidR="009F708C" w:rsidRDefault="009F708C" w:rsidP="00105E83">
      <w:pPr>
        <w:spacing w:after="0" w:line="240" w:lineRule="auto"/>
        <w:contextualSpacing/>
        <w:jc w:val="both"/>
        <w:rPr>
          <w:rFonts w:ascii="Calibri" w:eastAsia="Calibri" w:hAnsi="Calibri" w:cs="Calibri"/>
          <w:sz w:val="20"/>
          <w:szCs w:val="20"/>
        </w:rPr>
      </w:pPr>
    </w:p>
    <w:p w14:paraId="46B543D1" w14:textId="5C9A78AE" w:rsidR="009F708C" w:rsidRPr="009F708C" w:rsidRDefault="009F708C" w:rsidP="00105E83">
      <w:pPr>
        <w:spacing w:after="0" w:line="240" w:lineRule="auto"/>
        <w:contextualSpacing/>
        <w:jc w:val="both"/>
        <w:rPr>
          <w:rFonts w:ascii="Calibri" w:eastAsia="Calibri" w:hAnsi="Calibri" w:cs="Calibri"/>
          <w:sz w:val="20"/>
          <w:szCs w:val="20"/>
        </w:rPr>
      </w:pPr>
      <w:r w:rsidRPr="009F708C">
        <w:rPr>
          <w:sz w:val="20"/>
          <w:szCs w:val="20"/>
        </w:rPr>
        <w:t>The cost-effectiveness of this project is also demonstrated in efficient allocation and management of financial resources. Another important indicator of cost-effectiveness is the very low percentage (</w:t>
      </w:r>
      <w:r>
        <w:rPr>
          <w:sz w:val="20"/>
          <w:szCs w:val="20"/>
        </w:rPr>
        <w:t>5</w:t>
      </w:r>
      <w:r w:rsidRPr="009F708C">
        <w:rPr>
          <w:sz w:val="20"/>
          <w:szCs w:val="20"/>
        </w:rPr>
        <w:t xml:space="preserve">%) of the GEF grant being used for project management.  </w:t>
      </w:r>
    </w:p>
    <w:p w14:paraId="58F01541" w14:textId="77777777" w:rsidR="00105E83" w:rsidRDefault="00105E83" w:rsidP="00105E83">
      <w:pPr>
        <w:spacing w:after="0" w:line="240" w:lineRule="auto"/>
        <w:contextualSpacing/>
        <w:jc w:val="both"/>
        <w:rPr>
          <w:rFonts w:ascii="Calibri" w:eastAsia="Calibri" w:hAnsi="Calibri" w:cs="Calibri"/>
          <w:sz w:val="20"/>
          <w:szCs w:val="20"/>
        </w:rPr>
      </w:pPr>
    </w:p>
    <w:p w14:paraId="0D6C402C" w14:textId="77777777" w:rsidR="00105E83" w:rsidRDefault="00105E83" w:rsidP="009F708C">
      <w:pPr>
        <w:spacing w:after="0" w:line="240" w:lineRule="auto"/>
        <w:contextualSpacing/>
        <w:jc w:val="both"/>
        <w:rPr>
          <w:rFonts w:ascii="Calibri" w:eastAsia="Calibri" w:hAnsi="Calibri" w:cs="Calibri"/>
          <w:sz w:val="20"/>
          <w:szCs w:val="20"/>
        </w:rPr>
      </w:pPr>
      <w:r>
        <w:rPr>
          <w:rFonts w:ascii="Calibri" w:eastAsia="Calibri" w:hAnsi="Calibri" w:cs="Calibri"/>
          <w:sz w:val="20"/>
          <w:szCs w:val="20"/>
        </w:rPr>
        <w:t xml:space="preserve">A key focus of the work will be on ensuring that the gains made throughout the project continue once the funding ends. This will be achieved through development of strong ownership at different levels, and in all activities planned by stimulating development of concepts for new projects / initiatives amongst project participants and other relevant organisations. </w:t>
      </w:r>
    </w:p>
    <w:p w14:paraId="0CE69E7F" w14:textId="77777777" w:rsidR="00105E83" w:rsidRDefault="00105E83" w:rsidP="00105E83">
      <w:pPr>
        <w:spacing w:after="0" w:line="240" w:lineRule="auto"/>
        <w:contextualSpacing/>
        <w:jc w:val="both"/>
        <w:rPr>
          <w:rFonts w:ascii="Calibri" w:eastAsia="Calibri" w:hAnsi="Calibri" w:cs="Calibri"/>
          <w:sz w:val="20"/>
          <w:szCs w:val="20"/>
        </w:rPr>
      </w:pPr>
    </w:p>
    <w:p w14:paraId="065B1EB2" w14:textId="77777777" w:rsidR="00105E83" w:rsidRDefault="00105E83" w:rsidP="00105E83">
      <w:pPr>
        <w:spacing w:after="0" w:line="240" w:lineRule="auto"/>
        <w:contextualSpacing/>
        <w:jc w:val="both"/>
        <w:rPr>
          <w:rFonts w:ascii="Calibri" w:eastAsia="Calibri" w:hAnsi="Calibri" w:cs="Calibri"/>
          <w:sz w:val="20"/>
          <w:szCs w:val="20"/>
        </w:rPr>
      </w:pPr>
      <w:r>
        <w:rPr>
          <w:rFonts w:ascii="Calibri" w:eastAsia="Calibri" w:hAnsi="Calibri" w:cs="Calibri"/>
          <w:sz w:val="20"/>
          <w:szCs w:val="20"/>
        </w:rPr>
        <w:t>Sustainability of the actions will be supported, as follows:</w:t>
      </w:r>
    </w:p>
    <w:p w14:paraId="70B53AC0" w14:textId="77777777" w:rsidR="00105E83" w:rsidRDefault="00105E83" w:rsidP="00105E83">
      <w:pPr>
        <w:spacing w:after="0" w:line="240" w:lineRule="auto"/>
        <w:contextualSpacing/>
        <w:jc w:val="both"/>
        <w:rPr>
          <w:rFonts w:ascii="Calibri" w:eastAsia="Calibri" w:hAnsi="Calibri" w:cs="Calibri"/>
          <w:sz w:val="20"/>
          <w:szCs w:val="20"/>
        </w:rPr>
      </w:pPr>
    </w:p>
    <w:p w14:paraId="37FE53C2" w14:textId="01343DFE" w:rsidR="00105E83" w:rsidRDefault="00105E83" w:rsidP="006E37AD">
      <w:pPr>
        <w:numPr>
          <w:ilvl w:val="0"/>
          <w:numId w:val="187"/>
        </w:numPr>
        <w:spacing w:after="0" w:line="240" w:lineRule="auto"/>
        <w:ind w:left="284" w:hanging="284"/>
        <w:contextualSpacing/>
        <w:jc w:val="both"/>
        <w:rPr>
          <w:rFonts w:ascii="Calibri" w:eastAsia="Calibri" w:hAnsi="Calibri" w:cs="Calibri"/>
          <w:color w:val="000000"/>
          <w:sz w:val="20"/>
          <w:szCs w:val="20"/>
        </w:rPr>
      </w:pPr>
      <w:r>
        <w:rPr>
          <w:rFonts w:ascii="Calibri" w:eastAsia="Calibri" w:hAnsi="Calibri" w:cs="Calibri"/>
          <w:color w:val="000000"/>
          <w:sz w:val="20"/>
          <w:szCs w:val="20"/>
        </w:rPr>
        <w:t>A close cooperation with NGOs;</w:t>
      </w:r>
    </w:p>
    <w:p w14:paraId="32E01B8F" w14:textId="4C3AD752" w:rsidR="00105E83" w:rsidRDefault="00105E83" w:rsidP="006E37AD">
      <w:pPr>
        <w:numPr>
          <w:ilvl w:val="0"/>
          <w:numId w:val="187"/>
        </w:numPr>
        <w:spacing w:after="0" w:line="240" w:lineRule="auto"/>
        <w:ind w:left="284" w:hanging="284"/>
        <w:contextualSpacing/>
        <w:jc w:val="both"/>
        <w:rPr>
          <w:rFonts w:ascii="Calibri" w:eastAsia="Calibri" w:hAnsi="Calibri" w:cs="Calibri"/>
          <w:color w:val="000000"/>
          <w:sz w:val="20"/>
          <w:szCs w:val="20"/>
        </w:rPr>
      </w:pPr>
      <w:r>
        <w:rPr>
          <w:rFonts w:ascii="Calibri" w:eastAsia="Calibri" w:hAnsi="Calibri" w:cs="Calibri"/>
          <w:color w:val="000000"/>
          <w:sz w:val="20"/>
          <w:szCs w:val="20"/>
        </w:rPr>
        <w:t>Involvement of stakeholders across all levels;</w:t>
      </w:r>
    </w:p>
    <w:p w14:paraId="16B70473" w14:textId="4D0FB080" w:rsidR="00105E83" w:rsidRPr="009F708C" w:rsidRDefault="00105E83" w:rsidP="006E37AD">
      <w:pPr>
        <w:numPr>
          <w:ilvl w:val="0"/>
          <w:numId w:val="187"/>
        </w:numPr>
        <w:spacing w:after="0" w:line="240" w:lineRule="auto"/>
        <w:ind w:left="284" w:hanging="284"/>
        <w:contextualSpacing/>
        <w:jc w:val="both"/>
        <w:rPr>
          <w:rFonts w:ascii="Calibri" w:eastAsia="Calibri" w:hAnsi="Calibri" w:cs="Calibri"/>
          <w:color w:val="000000"/>
          <w:sz w:val="20"/>
          <w:szCs w:val="20"/>
        </w:rPr>
      </w:pPr>
      <w:r>
        <w:rPr>
          <w:rFonts w:ascii="Calibri" w:eastAsia="Calibri" w:hAnsi="Calibri" w:cs="Calibri"/>
          <w:color w:val="000000"/>
          <w:sz w:val="20"/>
          <w:szCs w:val="20"/>
        </w:rPr>
        <w:t>Training of experts and stakeholders will contribute to the establishment of enhanced national capacity</w:t>
      </w:r>
      <w:r w:rsidR="009F708C">
        <w:rPr>
          <w:rFonts w:ascii="Calibri" w:eastAsia="Calibri" w:hAnsi="Calibri" w:cs="Calibri"/>
          <w:color w:val="000000"/>
          <w:sz w:val="20"/>
          <w:szCs w:val="20"/>
        </w:rPr>
        <w:t>.</w:t>
      </w:r>
    </w:p>
    <w:p w14:paraId="06325A7E" w14:textId="77777777" w:rsidR="00105E83" w:rsidRDefault="00105E83" w:rsidP="00105E83">
      <w:pPr>
        <w:spacing w:after="0" w:line="240" w:lineRule="auto"/>
        <w:contextualSpacing/>
        <w:rPr>
          <w:rFonts w:ascii="Calibri" w:eastAsia="Calibri" w:hAnsi="Calibri" w:cs="Calibri"/>
          <w:i/>
          <w:sz w:val="20"/>
          <w:szCs w:val="20"/>
        </w:rPr>
      </w:pPr>
    </w:p>
    <w:p w14:paraId="54C6356A" w14:textId="4BF39745" w:rsidR="00105E83" w:rsidRPr="006B6E42" w:rsidRDefault="00105E83" w:rsidP="006B6E42">
      <w:pPr>
        <w:rPr>
          <w:b/>
          <w:bCs/>
          <w:sz w:val="20"/>
          <w:szCs w:val="20"/>
          <w:u w:val="single"/>
        </w:rPr>
      </w:pPr>
      <w:bookmarkStart w:id="20" w:name="_Toc181661898"/>
      <w:r w:rsidRPr="006B6E42">
        <w:rPr>
          <w:b/>
          <w:bCs/>
          <w:sz w:val="20"/>
          <w:szCs w:val="20"/>
          <w:u w:val="single"/>
        </w:rPr>
        <w:t>Project Management</w:t>
      </w:r>
      <w:bookmarkEnd w:id="20"/>
    </w:p>
    <w:p w14:paraId="52FC12B3" w14:textId="77777777" w:rsidR="00105E83" w:rsidRDefault="00105E83" w:rsidP="00105E83">
      <w:pPr>
        <w:spacing w:after="0" w:line="240" w:lineRule="auto"/>
        <w:ind w:left="450"/>
        <w:contextualSpacing/>
        <w:jc w:val="both"/>
        <w:rPr>
          <w:rFonts w:ascii="Calibri" w:eastAsia="Calibri" w:hAnsi="Calibri" w:cs="Calibri"/>
          <w:i/>
          <w:sz w:val="20"/>
          <w:szCs w:val="20"/>
          <w:highlight w:val="yellow"/>
        </w:rPr>
      </w:pPr>
    </w:p>
    <w:p w14:paraId="240958BD" w14:textId="0D85DF99" w:rsidR="00105E83" w:rsidRDefault="00105E83" w:rsidP="00105E83">
      <w:pPr>
        <w:spacing w:after="0" w:line="240" w:lineRule="auto"/>
        <w:contextualSpacing/>
        <w:jc w:val="both"/>
        <w:rPr>
          <w:rFonts w:ascii="Calibri" w:eastAsia="Calibri" w:hAnsi="Calibri" w:cs="Calibri"/>
          <w:i/>
          <w:sz w:val="20"/>
          <w:szCs w:val="20"/>
          <w:highlight w:val="yellow"/>
        </w:rPr>
      </w:pPr>
      <w:r>
        <w:rPr>
          <w:rFonts w:ascii="Calibri" w:eastAsia="Calibri" w:hAnsi="Calibri" w:cs="Calibri"/>
          <w:color w:val="000000"/>
          <w:sz w:val="20"/>
          <w:szCs w:val="20"/>
        </w:rPr>
        <w:t>The project will be implemented by UNDP</w:t>
      </w:r>
      <w:r w:rsidR="009F708C">
        <w:rPr>
          <w:rFonts w:ascii="Calibri" w:eastAsia="Calibri" w:hAnsi="Calibri" w:cs="Calibri"/>
          <w:color w:val="000000"/>
          <w:sz w:val="20"/>
          <w:szCs w:val="20"/>
        </w:rPr>
        <w:t xml:space="preserve"> and FAO</w:t>
      </w:r>
      <w:r>
        <w:rPr>
          <w:rFonts w:ascii="Calibri" w:eastAsia="Calibri" w:hAnsi="Calibri" w:cs="Calibri"/>
          <w:color w:val="000000"/>
          <w:sz w:val="20"/>
          <w:szCs w:val="20"/>
        </w:rPr>
        <w:t xml:space="preserve"> and executed by </w:t>
      </w:r>
      <w:r w:rsidR="000B5111" w:rsidRPr="00D063D5">
        <w:rPr>
          <w:rFonts w:eastAsia="Calibri" w:cs="Calibri"/>
          <w:sz w:val="20"/>
          <w:szCs w:val="20"/>
          <w:highlight w:val="yellow"/>
          <w:lang w:val="en-ZA"/>
        </w:rPr>
        <w:t>MAFWLR</w:t>
      </w:r>
      <w:r>
        <w:rPr>
          <w:rFonts w:ascii="Calibri" w:eastAsia="Calibri" w:hAnsi="Calibri" w:cs="Calibri"/>
          <w:color w:val="000000"/>
          <w:sz w:val="20"/>
          <w:szCs w:val="20"/>
        </w:rPr>
        <w:t xml:space="preserve">. </w:t>
      </w:r>
      <w:r w:rsidR="000B5111" w:rsidRPr="00D063D5">
        <w:rPr>
          <w:rFonts w:eastAsia="Calibri" w:cs="Calibri"/>
          <w:sz w:val="20"/>
          <w:szCs w:val="20"/>
          <w:highlight w:val="yellow"/>
          <w:lang w:val="en-ZA"/>
        </w:rPr>
        <w:t>MAFWLR</w:t>
      </w:r>
      <w:r w:rsidR="00B521B6" w:rsidRPr="00B521B6">
        <w:rPr>
          <w:rFonts w:eastAsia="Calibri" w:cs="Calibri"/>
          <w:sz w:val="20"/>
          <w:szCs w:val="20"/>
          <w:highlight w:val="yellow"/>
          <w:lang w:val="en-ZA"/>
        </w:rPr>
        <w:t>’s</w:t>
      </w:r>
      <w:r w:rsidR="000B5111">
        <w:rPr>
          <w:rFonts w:ascii="Calibri" w:eastAsia="Calibri" w:hAnsi="Calibri" w:cs="Calibri"/>
          <w:color w:val="000000"/>
          <w:sz w:val="20"/>
          <w:szCs w:val="20"/>
        </w:rPr>
        <w:t xml:space="preserve"> </w:t>
      </w:r>
      <w:r w:rsidR="000B5111" w:rsidRPr="00B521B6">
        <w:rPr>
          <w:rFonts w:ascii="Calibri" w:eastAsia="Calibri" w:hAnsi="Calibri" w:cs="Calibri"/>
          <w:color w:val="000000"/>
          <w:sz w:val="20"/>
          <w:szCs w:val="20"/>
          <w:highlight w:val="yellow"/>
        </w:rPr>
        <w:t xml:space="preserve">(through separate assessments of </w:t>
      </w:r>
      <w:r w:rsidR="009F708C" w:rsidRPr="00B521B6">
        <w:rPr>
          <w:rFonts w:ascii="Calibri" w:eastAsia="Calibri" w:hAnsi="Calibri" w:cs="Calibri"/>
          <w:color w:val="000000"/>
          <w:sz w:val="20"/>
          <w:szCs w:val="20"/>
          <w:highlight w:val="yellow"/>
        </w:rPr>
        <w:t>MFMR</w:t>
      </w:r>
      <w:r w:rsidR="000B5111" w:rsidRPr="00B521B6">
        <w:rPr>
          <w:rFonts w:ascii="Calibri" w:eastAsia="Calibri" w:hAnsi="Calibri" w:cs="Calibri"/>
          <w:color w:val="000000"/>
          <w:sz w:val="20"/>
          <w:szCs w:val="20"/>
          <w:highlight w:val="yellow"/>
        </w:rPr>
        <w:t xml:space="preserve"> and M</w:t>
      </w:r>
      <w:r w:rsidR="00B521B6" w:rsidRPr="00B521B6">
        <w:rPr>
          <w:rFonts w:ascii="Calibri" w:eastAsia="Calibri" w:hAnsi="Calibri" w:cs="Calibri"/>
          <w:color w:val="000000"/>
          <w:sz w:val="20"/>
          <w:szCs w:val="20"/>
          <w:highlight w:val="yellow"/>
        </w:rPr>
        <w:t>AWLR</w:t>
      </w:r>
      <w:r w:rsidR="00B521B6">
        <w:rPr>
          <w:rFonts w:ascii="Calibri" w:eastAsia="Calibri" w:hAnsi="Calibri" w:cs="Calibri"/>
          <w:color w:val="000000"/>
          <w:sz w:val="20"/>
          <w:szCs w:val="20"/>
        </w:rPr>
        <w:t>)</w:t>
      </w:r>
      <w:r>
        <w:rPr>
          <w:rFonts w:ascii="Calibri" w:eastAsia="Calibri" w:hAnsi="Calibri" w:cs="Calibri"/>
          <w:color w:val="000000"/>
          <w:sz w:val="20"/>
          <w:szCs w:val="20"/>
        </w:rPr>
        <w:t xml:space="preserve"> executing capacity was assessed during the preparatory phase by UNDP based on UNDP’s rules and procedures.</w:t>
      </w:r>
      <w:r w:rsidR="009F708C">
        <w:rPr>
          <w:rFonts w:ascii="Calibri" w:eastAsia="Calibri" w:hAnsi="Calibri" w:cs="Calibri"/>
          <w:color w:val="000000"/>
          <w:sz w:val="20"/>
          <w:szCs w:val="20"/>
        </w:rPr>
        <w:t xml:space="preserve"> T</w:t>
      </w:r>
      <w:r>
        <w:rPr>
          <w:rFonts w:ascii="Calibri" w:eastAsia="Calibri" w:hAnsi="Calibri" w:cs="Calibri"/>
          <w:color w:val="000000"/>
          <w:sz w:val="20"/>
          <w:szCs w:val="20"/>
        </w:rPr>
        <w:t xml:space="preserve">he </w:t>
      </w:r>
      <w:r w:rsidR="009F708C">
        <w:rPr>
          <w:rFonts w:ascii="Calibri" w:eastAsia="Calibri" w:hAnsi="Calibri" w:cs="Calibri"/>
          <w:color w:val="000000"/>
          <w:sz w:val="20"/>
          <w:szCs w:val="20"/>
        </w:rPr>
        <w:t>PMU</w:t>
      </w:r>
      <w:r>
        <w:rPr>
          <w:rFonts w:ascii="Calibri" w:eastAsia="Calibri" w:hAnsi="Calibri" w:cs="Calibri"/>
          <w:color w:val="000000"/>
          <w:sz w:val="20"/>
          <w:szCs w:val="20"/>
        </w:rPr>
        <w:t xml:space="preserve"> will </w:t>
      </w:r>
      <w:r w:rsidR="009F708C">
        <w:rPr>
          <w:rFonts w:ascii="Calibri" w:eastAsia="Calibri" w:hAnsi="Calibri" w:cs="Calibri"/>
          <w:color w:val="000000"/>
          <w:sz w:val="20"/>
          <w:szCs w:val="20"/>
        </w:rPr>
        <w:t>be located</w:t>
      </w:r>
      <w:r>
        <w:rPr>
          <w:rFonts w:ascii="Calibri" w:eastAsia="Calibri" w:hAnsi="Calibri" w:cs="Calibri"/>
          <w:color w:val="000000"/>
          <w:sz w:val="20"/>
          <w:szCs w:val="20"/>
        </w:rPr>
        <w:t xml:space="preserve"> within the </w:t>
      </w:r>
      <w:r w:rsidR="00B521B6" w:rsidRPr="00D063D5">
        <w:rPr>
          <w:rFonts w:eastAsia="Calibri" w:cs="Calibri"/>
          <w:sz w:val="20"/>
          <w:szCs w:val="20"/>
          <w:highlight w:val="yellow"/>
          <w:lang w:val="en-ZA"/>
        </w:rPr>
        <w:t>MAFWLR</w:t>
      </w:r>
      <w:r w:rsidR="009F708C">
        <w:rPr>
          <w:rFonts w:ascii="Calibri" w:eastAsia="Calibri" w:hAnsi="Calibri" w:cs="Calibri"/>
          <w:color w:val="000000"/>
          <w:sz w:val="20"/>
          <w:szCs w:val="20"/>
        </w:rPr>
        <w:t>.</w:t>
      </w:r>
      <w:r>
        <w:rPr>
          <w:rFonts w:ascii="Calibri" w:eastAsia="Calibri" w:hAnsi="Calibri" w:cs="Calibri"/>
          <w:color w:val="000000"/>
          <w:sz w:val="20"/>
          <w:szCs w:val="20"/>
        </w:rPr>
        <w:t xml:space="preserve"> The Project Manager will be answerable to the Executive </w:t>
      </w:r>
      <w:r w:rsidR="009F708C">
        <w:rPr>
          <w:rFonts w:ascii="Calibri" w:eastAsia="Calibri" w:hAnsi="Calibri" w:cs="Calibri"/>
          <w:color w:val="000000"/>
          <w:sz w:val="20"/>
          <w:szCs w:val="20"/>
        </w:rPr>
        <w:t>Director</w:t>
      </w:r>
      <w:r>
        <w:rPr>
          <w:rFonts w:ascii="Calibri" w:eastAsia="Calibri" w:hAnsi="Calibri" w:cs="Calibri"/>
          <w:color w:val="000000"/>
          <w:sz w:val="20"/>
          <w:szCs w:val="20"/>
        </w:rPr>
        <w:t xml:space="preserve"> of the </w:t>
      </w:r>
      <w:r w:rsidR="00B521B6" w:rsidRPr="00D063D5">
        <w:rPr>
          <w:rFonts w:eastAsia="Calibri" w:cs="Calibri"/>
          <w:sz w:val="20"/>
          <w:szCs w:val="20"/>
          <w:highlight w:val="yellow"/>
          <w:lang w:val="en-ZA"/>
        </w:rPr>
        <w:t>MAFWLR</w:t>
      </w:r>
      <w:r>
        <w:rPr>
          <w:rFonts w:ascii="Calibri" w:eastAsia="Calibri" w:hAnsi="Calibri" w:cs="Calibri"/>
          <w:color w:val="000000"/>
          <w:sz w:val="20"/>
          <w:szCs w:val="20"/>
        </w:rPr>
        <w:t xml:space="preserve"> but will also have reporting functions to the UNDP </w:t>
      </w:r>
      <w:r w:rsidR="009F708C">
        <w:rPr>
          <w:rFonts w:ascii="Calibri" w:eastAsia="Calibri" w:hAnsi="Calibri" w:cs="Calibri"/>
          <w:color w:val="000000"/>
          <w:sz w:val="20"/>
          <w:szCs w:val="20"/>
        </w:rPr>
        <w:t xml:space="preserve">and FAO </w:t>
      </w:r>
      <w:r>
        <w:rPr>
          <w:rFonts w:ascii="Calibri" w:eastAsia="Calibri" w:hAnsi="Calibri" w:cs="Calibri"/>
          <w:color w:val="000000"/>
          <w:sz w:val="20"/>
          <w:szCs w:val="20"/>
        </w:rPr>
        <w:t>Country Office</w:t>
      </w:r>
      <w:r w:rsidR="009F708C">
        <w:rPr>
          <w:rFonts w:ascii="Calibri" w:eastAsia="Calibri" w:hAnsi="Calibri" w:cs="Calibri"/>
          <w:color w:val="000000"/>
          <w:sz w:val="20"/>
          <w:szCs w:val="20"/>
        </w:rPr>
        <w:t>s</w:t>
      </w:r>
      <w:r>
        <w:rPr>
          <w:rFonts w:ascii="Calibri" w:eastAsia="Calibri" w:hAnsi="Calibri" w:cs="Calibri"/>
          <w:color w:val="000000"/>
          <w:sz w:val="20"/>
          <w:szCs w:val="20"/>
        </w:rPr>
        <w:t xml:space="preserve"> in Namibia. Other Project Management staff (Finance and Administration Officer</w:t>
      </w:r>
      <w:r w:rsidR="009F708C">
        <w:rPr>
          <w:rFonts w:ascii="Calibri" w:eastAsia="Calibri" w:hAnsi="Calibri" w:cs="Calibri"/>
          <w:color w:val="000000"/>
          <w:sz w:val="20"/>
          <w:szCs w:val="20"/>
        </w:rPr>
        <w:t>, and Procurement Officer</w:t>
      </w:r>
      <w:r>
        <w:rPr>
          <w:rFonts w:ascii="Calibri" w:eastAsia="Calibri" w:hAnsi="Calibri" w:cs="Calibri"/>
          <w:color w:val="000000"/>
          <w:sz w:val="20"/>
          <w:szCs w:val="20"/>
        </w:rPr>
        <w:t xml:space="preserve">) will be answerable to the Project Manager. </w:t>
      </w:r>
      <w:r w:rsidR="009F708C">
        <w:rPr>
          <w:rFonts w:ascii="Calibri" w:eastAsia="Calibri" w:hAnsi="Calibri" w:cs="Calibri"/>
          <w:color w:val="000000"/>
          <w:sz w:val="20"/>
          <w:szCs w:val="20"/>
        </w:rPr>
        <w:t xml:space="preserve">In addition, as Local Consultants, the following will be engaged and answer to the Project Manager: </w:t>
      </w:r>
      <w:r w:rsidR="003C17AA">
        <w:rPr>
          <w:rFonts w:ascii="Calibri" w:eastAsia="Calibri" w:hAnsi="Calibri" w:cs="Calibri"/>
          <w:color w:val="000000"/>
          <w:sz w:val="20"/>
          <w:szCs w:val="20"/>
        </w:rPr>
        <w:t xml:space="preserve">Social and Environmental </w:t>
      </w:r>
      <w:r w:rsidR="009F708C">
        <w:rPr>
          <w:rFonts w:ascii="Calibri" w:eastAsia="Calibri" w:hAnsi="Calibri" w:cs="Calibri"/>
          <w:color w:val="000000"/>
          <w:sz w:val="20"/>
          <w:szCs w:val="20"/>
        </w:rPr>
        <w:t xml:space="preserve">Safeguards Expert, Gender and </w:t>
      </w:r>
      <w:r w:rsidR="003C17AA">
        <w:rPr>
          <w:rFonts w:ascii="Calibri" w:eastAsia="Calibri" w:hAnsi="Calibri" w:cs="Calibri"/>
          <w:color w:val="000000"/>
          <w:sz w:val="20"/>
          <w:szCs w:val="20"/>
        </w:rPr>
        <w:t>Stakeholder Engagement Expert, and Monitoring and Evaluation Expert.</w:t>
      </w:r>
    </w:p>
    <w:p w14:paraId="159E01F6" w14:textId="77777777" w:rsidR="00105E83" w:rsidRDefault="00105E83" w:rsidP="00105E83">
      <w:pPr>
        <w:spacing w:after="0" w:line="240" w:lineRule="auto"/>
        <w:contextualSpacing/>
        <w:rPr>
          <w:color w:val="000000"/>
        </w:rPr>
      </w:pPr>
    </w:p>
    <w:p w14:paraId="69BDEFCA" w14:textId="2681A925" w:rsidR="00105E83" w:rsidRDefault="00105E83" w:rsidP="003C17AA">
      <w:pPr>
        <w:spacing w:after="0" w:line="240" w:lineRule="auto"/>
        <w:contextualSpacing/>
        <w:jc w:val="both"/>
        <w:rPr>
          <w:rFonts w:ascii="Calibri" w:eastAsia="Calibri" w:hAnsi="Calibri" w:cs="Calibri"/>
          <w:color w:val="000000"/>
          <w:sz w:val="20"/>
          <w:szCs w:val="20"/>
        </w:rPr>
      </w:pPr>
      <w:r>
        <w:rPr>
          <w:rFonts w:ascii="Calibri" w:eastAsia="Calibri" w:hAnsi="Calibri" w:cs="Calibri"/>
          <w:color w:val="000000"/>
          <w:sz w:val="20"/>
          <w:szCs w:val="20"/>
        </w:rPr>
        <w:t>A Project Steering Committee will be established and will consist of:</w:t>
      </w:r>
    </w:p>
    <w:p w14:paraId="36A505C7" w14:textId="77777777" w:rsidR="00105E83" w:rsidRDefault="00105E83" w:rsidP="00105E83">
      <w:pPr>
        <w:spacing w:after="0" w:line="240" w:lineRule="auto"/>
        <w:contextualSpacing/>
        <w:rPr>
          <w:rFonts w:ascii="Calibri" w:eastAsia="Calibri" w:hAnsi="Calibri" w:cs="Calibri"/>
          <w:color w:val="000000"/>
          <w:sz w:val="20"/>
          <w:szCs w:val="20"/>
        </w:rPr>
      </w:pPr>
    </w:p>
    <w:p w14:paraId="73DB849F" w14:textId="5239151C" w:rsidR="00105E83" w:rsidRDefault="003C17AA" w:rsidP="006E37AD">
      <w:pPr>
        <w:numPr>
          <w:ilvl w:val="0"/>
          <w:numId w:val="185"/>
        </w:numPr>
        <w:spacing w:after="0" w:line="240" w:lineRule="auto"/>
        <w:ind w:left="426" w:hanging="426"/>
        <w:contextualSpacing/>
        <w:jc w:val="both"/>
        <w:rPr>
          <w:rFonts w:ascii="Calibri" w:eastAsia="Calibri" w:hAnsi="Calibri" w:cs="Calibri"/>
          <w:color w:val="000000"/>
          <w:sz w:val="20"/>
          <w:szCs w:val="20"/>
        </w:rPr>
      </w:pPr>
      <w:r>
        <w:rPr>
          <w:rFonts w:ascii="Calibri" w:eastAsia="Calibri" w:hAnsi="Calibri" w:cs="Calibri"/>
          <w:color w:val="000000"/>
          <w:sz w:val="20"/>
          <w:szCs w:val="20"/>
        </w:rPr>
        <w:t>R</w:t>
      </w:r>
      <w:r w:rsidR="00105E83">
        <w:rPr>
          <w:rFonts w:ascii="Calibri" w:eastAsia="Calibri" w:hAnsi="Calibri" w:cs="Calibri"/>
          <w:color w:val="000000"/>
          <w:sz w:val="20"/>
          <w:szCs w:val="20"/>
        </w:rPr>
        <w:t>epresentati</w:t>
      </w:r>
      <w:r>
        <w:rPr>
          <w:rFonts w:ascii="Calibri" w:eastAsia="Calibri" w:hAnsi="Calibri" w:cs="Calibri"/>
          <w:color w:val="000000"/>
          <w:sz w:val="20"/>
          <w:szCs w:val="20"/>
        </w:rPr>
        <w:t>ves</w:t>
      </w:r>
      <w:r w:rsidR="00105E83">
        <w:rPr>
          <w:rFonts w:ascii="Calibri" w:eastAsia="Calibri" w:hAnsi="Calibri" w:cs="Calibri"/>
          <w:color w:val="000000"/>
          <w:sz w:val="20"/>
          <w:szCs w:val="20"/>
        </w:rPr>
        <w:t xml:space="preserve"> from </w:t>
      </w:r>
      <w:r>
        <w:rPr>
          <w:rFonts w:ascii="Calibri" w:eastAsia="Calibri" w:hAnsi="Calibri" w:cs="Calibri"/>
          <w:color w:val="000000"/>
          <w:sz w:val="20"/>
          <w:szCs w:val="20"/>
        </w:rPr>
        <w:t>country ministries as beneficiaries</w:t>
      </w:r>
      <w:r w:rsidR="00105E83">
        <w:rPr>
          <w:rFonts w:ascii="Calibri" w:eastAsia="Calibri" w:hAnsi="Calibri" w:cs="Calibri"/>
          <w:color w:val="000000"/>
          <w:sz w:val="20"/>
          <w:szCs w:val="20"/>
        </w:rPr>
        <w:t>;</w:t>
      </w:r>
    </w:p>
    <w:p w14:paraId="54C1D1FB" w14:textId="0C906D42" w:rsidR="4A3E6ECC" w:rsidRDefault="0045556F" w:rsidP="006E37AD">
      <w:pPr>
        <w:numPr>
          <w:ilvl w:val="0"/>
          <w:numId w:val="185"/>
        </w:numPr>
        <w:spacing w:after="0" w:line="240" w:lineRule="auto"/>
        <w:ind w:left="426" w:hanging="426"/>
        <w:contextualSpacing/>
        <w:jc w:val="both"/>
        <w:rPr>
          <w:rFonts w:ascii="Calibri" w:eastAsia="Calibri" w:hAnsi="Calibri" w:cs="Calibri"/>
          <w:color w:val="000000" w:themeColor="text1"/>
          <w:sz w:val="20"/>
          <w:szCs w:val="20"/>
        </w:rPr>
      </w:pPr>
      <w:r w:rsidRPr="00D063D5">
        <w:rPr>
          <w:rFonts w:eastAsia="Calibri" w:cs="Calibri"/>
          <w:sz w:val="20"/>
          <w:szCs w:val="20"/>
          <w:highlight w:val="yellow"/>
          <w:lang w:val="en-ZA"/>
        </w:rPr>
        <w:t>MAFWLR</w:t>
      </w:r>
      <w:r w:rsidR="4A3E6ECC" w:rsidRPr="40F98755">
        <w:rPr>
          <w:rFonts w:ascii="Calibri" w:eastAsia="Calibri" w:hAnsi="Calibri" w:cs="Calibri"/>
          <w:color w:val="000000" w:themeColor="text1"/>
          <w:sz w:val="20"/>
          <w:szCs w:val="20"/>
        </w:rPr>
        <w:t xml:space="preserve"> Executive Director</w:t>
      </w:r>
    </w:p>
    <w:p w14:paraId="180E918B" w14:textId="361BFD94" w:rsidR="00105E83" w:rsidRDefault="00105E83" w:rsidP="006E37AD">
      <w:pPr>
        <w:numPr>
          <w:ilvl w:val="0"/>
          <w:numId w:val="185"/>
        </w:numPr>
        <w:spacing w:after="0" w:line="240" w:lineRule="auto"/>
        <w:ind w:left="426" w:hanging="426"/>
        <w:contextualSpacing/>
        <w:jc w:val="both"/>
        <w:rPr>
          <w:rFonts w:ascii="Calibri" w:eastAsia="Calibri" w:hAnsi="Calibri" w:cs="Calibri"/>
          <w:color w:val="000000"/>
          <w:sz w:val="20"/>
          <w:szCs w:val="20"/>
        </w:rPr>
      </w:pPr>
      <w:r>
        <w:rPr>
          <w:rFonts w:ascii="Calibri" w:eastAsia="Calibri" w:hAnsi="Calibri" w:cs="Calibri"/>
          <w:color w:val="000000"/>
          <w:sz w:val="20"/>
          <w:szCs w:val="20"/>
        </w:rPr>
        <w:t>UNDP;</w:t>
      </w:r>
    </w:p>
    <w:p w14:paraId="105456E2" w14:textId="60EF2BF6" w:rsidR="003C17AA" w:rsidRDefault="003C17AA" w:rsidP="006E37AD">
      <w:pPr>
        <w:numPr>
          <w:ilvl w:val="0"/>
          <w:numId w:val="185"/>
        </w:numPr>
        <w:spacing w:after="0" w:line="240" w:lineRule="auto"/>
        <w:ind w:left="426" w:hanging="426"/>
        <w:contextualSpacing/>
        <w:jc w:val="both"/>
        <w:rPr>
          <w:rFonts w:ascii="Calibri" w:eastAsia="Calibri" w:hAnsi="Calibri" w:cs="Calibri"/>
          <w:color w:val="000000"/>
          <w:sz w:val="20"/>
          <w:szCs w:val="20"/>
        </w:rPr>
      </w:pPr>
      <w:r>
        <w:rPr>
          <w:rFonts w:ascii="Calibri" w:eastAsia="Calibri" w:hAnsi="Calibri" w:cs="Calibri"/>
          <w:color w:val="000000"/>
          <w:sz w:val="20"/>
          <w:szCs w:val="20"/>
        </w:rPr>
        <w:t>FAO;</w:t>
      </w:r>
    </w:p>
    <w:p w14:paraId="01F2465C" w14:textId="1DB1B57A" w:rsidR="00105E83" w:rsidRDefault="00105E83" w:rsidP="006E37AD">
      <w:pPr>
        <w:numPr>
          <w:ilvl w:val="0"/>
          <w:numId w:val="185"/>
        </w:numPr>
        <w:spacing w:after="0" w:line="240" w:lineRule="auto"/>
        <w:ind w:left="426" w:hanging="426"/>
        <w:contextualSpacing/>
        <w:jc w:val="both"/>
        <w:rPr>
          <w:rFonts w:ascii="Calibri" w:eastAsia="Calibri" w:hAnsi="Calibri" w:cs="Calibri"/>
          <w:color w:val="000000"/>
          <w:sz w:val="20"/>
          <w:szCs w:val="20"/>
        </w:rPr>
      </w:pPr>
      <w:r>
        <w:rPr>
          <w:rFonts w:ascii="Calibri" w:eastAsia="Calibri" w:hAnsi="Calibri" w:cs="Calibri"/>
          <w:color w:val="000000"/>
          <w:sz w:val="20"/>
          <w:szCs w:val="20"/>
        </w:rPr>
        <w:t>Project Manager;</w:t>
      </w:r>
    </w:p>
    <w:p w14:paraId="4681E820" w14:textId="77777777" w:rsidR="00105E83" w:rsidRDefault="00105E83" w:rsidP="006E37AD">
      <w:pPr>
        <w:numPr>
          <w:ilvl w:val="0"/>
          <w:numId w:val="185"/>
        </w:numPr>
        <w:spacing w:after="0" w:line="240" w:lineRule="auto"/>
        <w:ind w:left="426" w:hanging="426"/>
        <w:contextualSpacing/>
        <w:jc w:val="both"/>
        <w:rPr>
          <w:rFonts w:ascii="Calibri" w:eastAsia="Calibri" w:hAnsi="Calibri" w:cs="Calibri"/>
          <w:color w:val="000000"/>
          <w:sz w:val="20"/>
          <w:szCs w:val="20"/>
        </w:rPr>
      </w:pPr>
      <w:r>
        <w:rPr>
          <w:rFonts w:ascii="Calibri" w:eastAsia="Calibri" w:hAnsi="Calibri" w:cs="Calibri"/>
          <w:color w:val="000000"/>
          <w:sz w:val="20"/>
          <w:szCs w:val="20"/>
        </w:rPr>
        <w:t xml:space="preserve">Any other technical or scientific support input (on an </w:t>
      </w:r>
      <w:r>
        <w:rPr>
          <w:rFonts w:ascii="Calibri" w:eastAsia="Calibri" w:hAnsi="Calibri" w:cs="Calibri"/>
          <w:i/>
          <w:color w:val="000000"/>
          <w:sz w:val="20"/>
          <w:szCs w:val="20"/>
        </w:rPr>
        <w:t>ad hoc</w:t>
      </w:r>
      <w:r>
        <w:rPr>
          <w:rFonts w:ascii="Calibri" w:eastAsia="Calibri" w:hAnsi="Calibri" w:cs="Calibri"/>
          <w:color w:val="000000"/>
          <w:sz w:val="20"/>
          <w:szCs w:val="20"/>
        </w:rPr>
        <w:t xml:space="preserve"> basis) as requested by the PSC.</w:t>
      </w:r>
    </w:p>
    <w:p w14:paraId="00B2F005" w14:textId="77777777" w:rsidR="00105E83" w:rsidRDefault="00105E83" w:rsidP="00105E83">
      <w:pPr>
        <w:spacing w:after="0" w:line="240" w:lineRule="auto"/>
        <w:contextualSpacing/>
        <w:jc w:val="both"/>
        <w:rPr>
          <w:rFonts w:ascii="Calibri" w:eastAsia="Calibri" w:hAnsi="Calibri" w:cs="Calibri"/>
          <w:i/>
          <w:sz w:val="20"/>
          <w:szCs w:val="20"/>
          <w:highlight w:val="yellow"/>
        </w:rPr>
      </w:pPr>
    </w:p>
    <w:p w14:paraId="6BAE9282" w14:textId="77777777" w:rsidR="00105E83" w:rsidRDefault="00105E83" w:rsidP="00105E83">
      <w:pPr>
        <w:spacing w:after="0" w:line="240" w:lineRule="auto"/>
        <w:contextualSpacing/>
        <w:jc w:val="both"/>
        <w:rPr>
          <w:rFonts w:ascii="Calibri" w:eastAsia="Calibri" w:hAnsi="Calibri" w:cs="Calibri"/>
          <w:sz w:val="20"/>
          <w:szCs w:val="20"/>
        </w:rPr>
      </w:pPr>
      <w:r>
        <w:rPr>
          <w:rFonts w:ascii="Calibri" w:eastAsia="Calibri" w:hAnsi="Calibri" w:cs="Calibri"/>
          <w:sz w:val="20"/>
          <w:szCs w:val="20"/>
        </w:rPr>
        <w:lastRenderedPageBreak/>
        <w:t>The project will be audited in accordance with UNDP rules and regulations, and resources have been specifically identified for these expenses. This will ensure regular oversight of resources utilisation, facilitate effective execution of fiduciary responsibilities and facilitate appropriate reporting.</w:t>
      </w:r>
    </w:p>
    <w:p w14:paraId="2F326165" w14:textId="77777777" w:rsidR="00FE2776" w:rsidRPr="00404C92" w:rsidRDefault="00FE2776" w:rsidP="00FE2776">
      <w:pPr>
        <w:spacing w:before="240" w:after="60" w:line="240" w:lineRule="auto"/>
        <w:contextualSpacing/>
        <w:jc w:val="both"/>
        <w:rPr>
          <w:rFonts w:ascii="Calibri" w:eastAsia="SimSun" w:hAnsi="Calibri" w:cs="Times New Roman"/>
          <w:bCs/>
          <w:iCs/>
          <w:sz w:val="20"/>
          <w:szCs w:val="24"/>
        </w:rPr>
      </w:pPr>
    </w:p>
    <w:p w14:paraId="524F406F" w14:textId="4F5217D7" w:rsidR="00485F0E" w:rsidRPr="00FE2776" w:rsidRDefault="00485F0E" w:rsidP="00FE2776">
      <w:pPr>
        <w:keepNext/>
        <w:suppressAutoHyphens/>
        <w:spacing w:after="0" w:line="240" w:lineRule="auto"/>
        <w:jc w:val="both"/>
        <w:rPr>
          <w:rFonts w:ascii="Calibri" w:eastAsia="SimSun" w:hAnsi="Calibri" w:cs="Times New Roman"/>
          <w:iCs/>
          <w:spacing w:val="-2"/>
          <w:sz w:val="20"/>
          <w:szCs w:val="20"/>
        </w:rPr>
        <w:sectPr w:rsidR="00485F0E" w:rsidRPr="00FE2776" w:rsidSect="0064394D">
          <w:pgSz w:w="12240" w:h="15840" w:code="1"/>
          <w:pgMar w:top="1440" w:right="1440" w:bottom="1440" w:left="1440" w:header="720" w:footer="432" w:gutter="0"/>
          <w:cols w:space="708"/>
          <w:titlePg/>
          <w:docGrid w:linePitch="360"/>
        </w:sectPr>
      </w:pPr>
      <w:bookmarkStart w:id="21" w:name="_Toc207800912"/>
    </w:p>
    <w:p w14:paraId="4567C827" w14:textId="1834DA2E" w:rsidR="00485F0E" w:rsidRPr="00515CDE" w:rsidRDefault="7EA06BE1" w:rsidP="00515CDE">
      <w:pPr>
        <w:pStyle w:val="Heading1"/>
        <w:numPr>
          <w:ilvl w:val="0"/>
          <w:numId w:val="43"/>
        </w:numPr>
      </w:pPr>
      <w:bookmarkStart w:id="22" w:name="_Toc830718254"/>
      <w:bookmarkStart w:id="23" w:name="_Toc192835117"/>
      <w:r w:rsidRPr="00515CDE">
        <w:lastRenderedPageBreak/>
        <w:t>Project Results Framework</w:t>
      </w:r>
      <w:bookmarkEnd w:id="22"/>
      <w:bookmarkEnd w:id="23"/>
    </w:p>
    <w:p w14:paraId="713F8D30" w14:textId="77777777" w:rsidR="00485F0E" w:rsidRDefault="00485F0E" w:rsidP="00485F0E">
      <w:pPr>
        <w:spacing w:after="0" w:line="240" w:lineRule="auto"/>
        <w:jc w:val="both"/>
        <w:rPr>
          <w:rFonts w:ascii="Calibri" w:eastAsia="SimSun" w:hAnsi="Calibri" w:cs="Calibri"/>
          <w:i/>
          <w:sz w:val="20"/>
          <w:szCs w:val="20"/>
        </w:rPr>
      </w:pPr>
    </w:p>
    <w:tbl>
      <w:tblPr>
        <w:tblW w:w="12950" w:type="dxa"/>
        <w:tblCellMar>
          <w:left w:w="10" w:type="dxa"/>
          <w:right w:w="10" w:type="dxa"/>
        </w:tblCellMar>
        <w:tblLook w:val="04A0" w:firstRow="1" w:lastRow="0" w:firstColumn="1" w:lastColumn="0" w:noHBand="0" w:noVBand="1"/>
      </w:tblPr>
      <w:tblGrid>
        <w:gridCol w:w="1722"/>
        <w:gridCol w:w="2951"/>
        <w:gridCol w:w="1857"/>
        <w:gridCol w:w="1525"/>
        <w:gridCol w:w="1540"/>
        <w:gridCol w:w="1643"/>
        <w:gridCol w:w="1712"/>
      </w:tblGrid>
      <w:tr w:rsidR="00B521B6" w:rsidRPr="006C679C" w14:paraId="72581383" w14:textId="77777777" w:rsidTr="00A1152C">
        <w:tc>
          <w:tcPr>
            <w:tcW w:w="129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2E7EB" w14:textId="77777777" w:rsidR="00B521B6" w:rsidRPr="00A07F38" w:rsidRDefault="00B521B6" w:rsidP="00B521B6">
            <w:pPr>
              <w:tabs>
                <w:tab w:val="left" w:pos="0"/>
              </w:tabs>
              <w:spacing w:after="0" w:line="240" w:lineRule="auto"/>
              <w:contextualSpacing/>
              <w:rPr>
                <w:rFonts w:cstheme="minorHAnsi"/>
              </w:rPr>
            </w:pPr>
            <w:r w:rsidRPr="00A07F38">
              <w:rPr>
                <w:rFonts w:eastAsia="SimSun" w:cstheme="minorHAnsi"/>
                <w:b/>
                <w:sz w:val="20"/>
                <w:szCs w:val="20"/>
              </w:rPr>
              <w:t>Contribution to the Sustainable Development Goal (s): 2,6,13, 15</w:t>
            </w:r>
          </w:p>
        </w:tc>
      </w:tr>
      <w:tr w:rsidR="00B521B6" w:rsidRPr="006C679C" w14:paraId="43F21558" w14:textId="77777777" w:rsidTr="00A1152C">
        <w:tc>
          <w:tcPr>
            <w:tcW w:w="129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16D12" w14:textId="1D9A7037" w:rsidR="00B521B6" w:rsidRPr="00A07F38" w:rsidRDefault="00B521B6" w:rsidP="00B521B6">
            <w:pPr>
              <w:tabs>
                <w:tab w:val="left" w:pos="0"/>
              </w:tabs>
              <w:spacing w:after="0" w:line="240" w:lineRule="auto"/>
              <w:contextualSpacing/>
              <w:rPr>
                <w:rFonts w:cstheme="minorHAnsi"/>
              </w:rPr>
            </w:pPr>
            <w:r w:rsidRPr="00A07F38">
              <w:rPr>
                <w:rFonts w:eastAsia="SimSun" w:cstheme="minorHAnsi"/>
                <w:b/>
                <w:sz w:val="20"/>
                <w:szCs w:val="20"/>
                <w:lang w:val="en-GB"/>
              </w:rPr>
              <w:t>Intended Outcome as stated in the UNSDCF/Country Programme Results and Resource Framework:</w:t>
            </w:r>
            <w:r w:rsidRPr="40F98755">
              <w:rPr>
                <w:rFonts w:ascii="Calibri" w:eastAsia="Calibri" w:hAnsi="Calibri" w:cs="Calibri"/>
                <w:sz w:val="20"/>
                <w:szCs w:val="20"/>
                <w:lang w:val="en-GB"/>
              </w:rPr>
              <w:t xml:space="preserve"> By 2029, Namibia integrates gender-inclusive systems for sustainable natural resources management, reduced climate change vulnerability and enhanced resilience of marginalized communities and young people.</w:t>
            </w:r>
          </w:p>
        </w:tc>
      </w:tr>
      <w:tr w:rsidR="00B521B6" w:rsidRPr="006C679C" w14:paraId="0E0EFE6F" w14:textId="77777777" w:rsidTr="00A1152C">
        <w:tc>
          <w:tcPr>
            <w:tcW w:w="129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9A796" w14:textId="6E326094" w:rsidR="00B521B6" w:rsidRPr="00A07F38" w:rsidRDefault="00B521B6" w:rsidP="00B521B6">
            <w:pPr>
              <w:tabs>
                <w:tab w:val="left" w:pos="0"/>
              </w:tabs>
              <w:spacing w:after="0" w:line="240" w:lineRule="auto"/>
              <w:contextualSpacing/>
              <w:rPr>
                <w:rFonts w:cstheme="minorHAnsi"/>
              </w:rPr>
            </w:pPr>
            <w:r w:rsidRPr="00A07F38">
              <w:rPr>
                <w:rFonts w:eastAsia="SimSun" w:cstheme="minorHAnsi"/>
                <w:b/>
                <w:bCs/>
                <w:sz w:val="20"/>
                <w:szCs w:val="20"/>
              </w:rPr>
              <w:t>Applicable Output(s) from the UNDP Strategic Plan</w:t>
            </w:r>
            <w:r>
              <w:rPr>
                <w:rFonts w:eastAsia="SimSun" w:cstheme="minorHAnsi"/>
                <w:b/>
                <w:bCs/>
                <w:sz w:val="20"/>
                <w:szCs w:val="20"/>
              </w:rPr>
              <w:t xml:space="preserve">: </w:t>
            </w:r>
            <w:r w:rsidRPr="40F98755">
              <w:rPr>
                <w:rFonts w:ascii="Calibri" w:eastAsia="Calibri" w:hAnsi="Calibri" w:cs="Calibri"/>
                <w:sz w:val="20"/>
                <w:szCs w:val="20"/>
              </w:rPr>
              <w:t>Outcome 2: Accelerate Structural Transformations for Sustainable Development</w:t>
            </w:r>
          </w:p>
        </w:tc>
      </w:tr>
      <w:tr w:rsidR="00B521B6" w:rsidRPr="006C679C" w14:paraId="01AAE665" w14:textId="77777777" w:rsidTr="00A1152C">
        <w:tc>
          <w:tcPr>
            <w:tcW w:w="129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58F65" w14:textId="1956C2A0" w:rsidR="00B521B6" w:rsidRPr="00A07F38" w:rsidRDefault="00B521B6" w:rsidP="00B521B6">
            <w:pPr>
              <w:tabs>
                <w:tab w:val="left" w:pos="0"/>
              </w:tabs>
              <w:spacing w:after="0" w:line="240" w:lineRule="auto"/>
              <w:contextualSpacing/>
              <w:rPr>
                <w:rFonts w:eastAsia="SimSun" w:cstheme="minorHAnsi"/>
                <w:b/>
                <w:bCs/>
                <w:sz w:val="20"/>
                <w:szCs w:val="20"/>
              </w:rPr>
            </w:pPr>
            <w:r>
              <w:rPr>
                <w:rFonts w:eastAsia="SimSun" w:cstheme="minorHAnsi"/>
                <w:b/>
                <w:bCs/>
                <w:sz w:val="20"/>
                <w:szCs w:val="20"/>
              </w:rPr>
              <w:t>Jointly implemented with FAO</w:t>
            </w:r>
          </w:p>
        </w:tc>
      </w:tr>
      <w:tr w:rsidR="00B521B6" w:rsidRPr="006C679C" w14:paraId="60E6BD9C" w14:textId="77777777" w:rsidTr="00A1152C">
        <w:tc>
          <w:tcPr>
            <w:tcW w:w="129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DDDE8" w14:textId="77777777" w:rsidR="00B521B6" w:rsidRPr="00A07F38" w:rsidRDefault="00B521B6" w:rsidP="00B521B6">
            <w:pPr>
              <w:tabs>
                <w:tab w:val="left" w:pos="0"/>
              </w:tabs>
              <w:spacing w:after="0" w:line="240" w:lineRule="auto"/>
              <w:contextualSpacing/>
              <w:rPr>
                <w:rFonts w:cstheme="minorHAnsi"/>
              </w:rPr>
            </w:pPr>
            <w:r w:rsidRPr="00A07F38">
              <w:rPr>
                <w:rFonts w:eastAsia="SimSun" w:cstheme="minorHAnsi"/>
                <w:b/>
                <w:sz w:val="20"/>
                <w:szCs w:val="20"/>
                <w:lang w:val="en-GB"/>
              </w:rPr>
              <w:t>Project title:</w:t>
            </w:r>
            <w:r w:rsidRPr="00A07F38">
              <w:rPr>
                <w:rFonts w:cstheme="minorHAnsi"/>
                <w:b/>
                <w:sz w:val="20"/>
                <w:szCs w:val="20"/>
                <w:lang w:val="en-GB"/>
              </w:rPr>
              <w:t xml:space="preserve"> Circular Integrated Aquaculture-Horticulture Systems for Climate Resilience in Namibia (NamiGreen)</w:t>
            </w:r>
          </w:p>
        </w:tc>
      </w:tr>
      <w:tr w:rsidR="00B521B6" w:rsidRPr="006C679C" w14:paraId="130DE671" w14:textId="77777777" w:rsidTr="00A1152C">
        <w:tc>
          <w:tcPr>
            <w:tcW w:w="46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4E995" w14:textId="77777777" w:rsidR="00B521B6" w:rsidRPr="00A07F38" w:rsidRDefault="00B521B6" w:rsidP="00B521B6">
            <w:pPr>
              <w:tabs>
                <w:tab w:val="left" w:pos="0"/>
              </w:tabs>
              <w:spacing w:after="0" w:line="240" w:lineRule="auto"/>
              <w:contextualSpacing/>
              <w:jc w:val="center"/>
              <w:rPr>
                <w:rFonts w:cstheme="minorHAnsi"/>
                <w:b/>
                <w:bCs/>
                <w:sz w:val="20"/>
                <w:szCs w:val="20"/>
              </w:rPr>
            </w:pPr>
            <w:r w:rsidRPr="00A07F38">
              <w:rPr>
                <w:rFonts w:cstheme="minorHAnsi"/>
                <w:b/>
                <w:bCs/>
                <w:sz w:val="20"/>
                <w:szCs w:val="20"/>
              </w:rPr>
              <w:t>Objective and Outcome Indicators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1BFC9" w14:textId="77777777" w:rsidR="00B521B6" w:rsidRPr="00A07F38" w:rsidRDefault="00B521B6" w:rsidP="00B521B6">
            <w:pPr>
              <w:tabs>
                <w:tab w:val="left" w:pos="0"/>
              </w:tabs>
              <w:spacing w:after="0" w:line="240" w:lineRule="auto"/>
              <w:contextualSpacing/>
              <w:jc w:val="center"/>
              <w:rPr>
                <w:rFonts w:cstheme="minorHAnsi"/>
                <w:b/>
                <w:bCs/>
                <w:sz w:val="20"/>
                <w:szCs w:val="20"/>
              </w:rPr>
            </w:pPr>
            <w:r w:rsidRPr="00A07F38">
              <w:rPr>
                <w:rFonts w:cstheme="minorHAnsi"/>
                <w:b/>
                <w:bCs/>
                <w:sz w:val="20"/>
                <w:szCs w:val="20"/>
              </w:rPr>
              <w:t>Baseline</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766DF" w14:textId="77777777" w:rsidR="00B521B6" w:rsidRPr="00A07F38" w:rsidRDefault="00B521B6" w:rsidP="00B521B6">
            <w:pPr>
              <w:tabs>
                <w:tab w:val="left" w:pos="0"/>
              </w:tabs>
              <w:spacing w:after="0" w:line="240" w:lineRule="auto"/>
              <w:contextualSpacing/>
              <w:jc w:val="center"/>
              <w:rPr>
                <w:rFonts w:cstheme="minorHAnsi"/>
                <w:b/>
                <w:bCs/>
                <w:sz w:val="20"/>
                <w:szCs w:val="20"/>
              </w:rPr>
            </w:pPr>
            <w:r w:rsidRPr="00A07F38">
              <w:rPr>
                <w:rFonts w:cstheme="minorHAnsi"/>
                <w:b/>
                <w:bCs/>
                <w:sz w:val="20"/>
                <w:szCs w:val="20"/>
              </w:rPr>
              <w:t>Mid-term Target</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26596" w14:textId="77777777" w:rsidR="00B521B6" w:rsidRPr="00A07F38" w:rsidRDefault="00B521B6" w:rsidP="00B521B6">
            <w:pPr>
              <w:tabs>
                <w:tab w:val="left" w:pos="0"/>
              </w:tabs>
              <w:spacing w:after="0" w:line="240" w:lineRule="auto"/>
              <w:contextualSpacing/>
              <w:jc w:val="center"/>
              <w:rPr>
                <w:rFonts w:cstheme="minorHAnsi"/>
                <w:b/>
                <w:bCs/>
                <w:sz w:val="20"/>
                <w:szCs w:val="20"/>
              </w:rPr>
            </w:pPr>
            <w:r w:rsidRPr="00A07F38">
              <w:rPr>
                <w:rFonts w:cstheme="minorHAnsi"/>
                <w:b/>
                <w:bCs/>
                <w:sz w:val="20"/>
                <w:szCs w:val="20"/>
              </w:rPr>
              <w:t>End-of-Project Target</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FE69C" w14:textId="77777777" w:rsidR="00B521B6" w:rsidRPr="00A07F38" w:rsidRDefault="00B521B6" w:rsidP="00B521B6">
            <w:pPr>
              <w:tabs>
                <w:tab w:val="left" w:pos="0"/>
              </w:tabs>
              <w:spacing w:after="0" w:line="240" w:lineRule="auto"/>
              <w:contextualSpacing/>
              <w:jc w:val="center"/>
              <w:rPr>
                <w:rFonts w:cstheme="minorHAnsi"/>
                <w:b/>
                <w:bCs/>
                <w:sz w:val="20"/>
                <w:szCs w:val="20"/>
              </w:rPr>
            </w:pPr>
            <w:r w:rsidRPr="00A07F38">
              <w:rPr>
                <w:rFonts w:cstheme="minorHAnsi"/>
                <w:b/>
                <w:bCs/>
                <w:sz w:val="20"/>
                <w:szCs w:val="20"/>
              </w:rPr>
              <w:t>Data Collection Methods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ED493" w14:textId="77777777" w:rsidR="00B521B6" w:rsidRPr="00A07F38" w:rsidRDefault="00B521B6" w:rsidP="00B521B6">
            <w:pPr>
              <w:tabs>
                <w:tab w:val="left" w:pos="0"/>
              </w:tabs>
              <w:spacing w:after="0" w:line="240" w:lineRule="auto"/>
              <w:contextualSpacing/>
              <w:jc w:val="center"/>
              <w:rPr>
                <w:rFonts w:cstheme="minorHAnsi"/>
                <w:b/>
                <w:bCs/>
                <w:sz w:val="20"/>
                <w:szCs w:val="20"/>
              </w:rPr>
            </w:pPr>
            <w:r w:rsidRPr="00A07F38">
              <w:rPr>
                <w:rFonts w:cstheme="minorHAnsi"/>
                <w:b/>
                <w:bCs/>
                <w:sz w:val="20"/>
                <w:szCs w:val="20"/>
              </w:rPr>
              <w:t xml:space="preserve"> Assumptions</w:t>
            </w:r>
          </w:p>
        </w:tc>
      </w:tr>
      <w:tr w:rsidR="00B521B6" w:rsidRPr="006C679C" w14:paraId="1F6A290F"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E4B21" w14:textId="77777777" w:rsidR="00B521B6" w:rsidRPr="00A07F38" w:rsidRDefault="00B521B6" w:rsidP="00B521B6">
            <w:pPr>
              <w:tabs>
                <w:tab w:val="left" w:pos="0"/>
              </w:tabs>
              <w:spacing w:after="0" w:line="240" w:lineRule="auto"/>
              <w:contextualSpacing/>
              <w:rPr>
                <w:rFonts w:cstheme="minorHAnsi"/>
                <w:b/>
                <w:bCs/>
                <w:sz w:val="20"/>
                <w:szCs w:val="20"/>
              </w:rPr>
            </w:pPr>
            <w:r w:rsidRPr="00A07F38">
              <w:rPr>
                <w:rFonts w:cstheme="minorHAnsi"/>
                <w:b/>
                <w:bCs/>
                <w:sz w:val="20"/>
                <w:szCs w:val="20"/>
              </w:rPr>
              <w:t>Project Objective</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4EECE" w14:textId="77777777" w:rsidR="00B521B6" w:rsidRPr="00C500FF" w:rsidRDefault="00B521B6" w:rsidP="00B521B6">
            <w:pPr>
              <w:tabs>
                <w:tab w:val="left" w:pos="0"/>
              </w:tabs>
              <w:spacing w:after="0" w:line="240" w:lineRule="auto"/>
              <w:ind w:left="3"/>
              <w:contextualSpacing/>
              <w:rPr>
                <w:rFonts w:cstheme="minorHAnsi"/>
                <w:b/>
                <w:bCs/>
                <w:sz w:val="20"/>
                <w:szCs w:val="20"/>
              </w:rPr>
            </w:pPr>
            <w:r w:rsidRPr="00C500FF">
              <w:rPr>
                <w:rFonts w:ascii="Aptos" w:hAnsi="Aptos"/>
                <w:b/>
                <w:bCs/>
                <w:sz w:val="20"/>
                <w:szCs w:val="20"/>
                <w:highlight w:val="yellow"/>
              </w:rPr>
              <w:t>To enhance the sustainability, resilience, and inclusivity of Namibia’s food systems by strengthening integrated aquaculture-horticulture and inland small-scale capture fisheries as viable pathways for food and nutrition security, climate change adaptation, and rural livelihoods</w:t>
            </w:r>
          </w:p>
        </w:tc>
      </w:tr>
      <w:tr w:rsidR="00B521B6" w:rsidRPr="006C679C" w14:paraId="3F682E47" w14:textId="77777777" w:rsidTr="00A1152C">
        <w:tc>
          <w:tcPr>
            <w:tcW w:w="17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6B5DE38"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AE5E8" w14:textId="77777777" w:rsidR="00B521B6" w:rsidRPr="00A0446C" w:rsidRDefault="00B521B6" w:rsidP="00B521B6">
            <w:pPr>
              <w:tabs>
                <w:tab w:val="left" w:pos="0"/>
              </w:tabs>
              <w:spacing w:after="0" w:line="240" w:lineRule="auto"/>
              <w:ind w:left="14"/>
              <w:contextualSpacing/>
              <w:rPr>
                <w:rFonts w:cstheme="minorHAnsi"/>
                <w:highlight w:val="yellow"/>
              </w:rPr>
            </w:pPr>
            <w:r w:rsidRPr="00A0446C">
              <w:rPr>
                <w:rFonts w:cstheme="minorHAnsi"/>
                <w:b/>
                <w:bCs/>
                <w:sz w:val="20"/>
                <w:szCs w:val="20"/>
                <w:highlight w:val="yellow"/>
                <w:u w:val="single"/>
              </w:rPr>
              <w:t>Mandatory</w:t>
            </w:r>
            <w:r w:rsidRPr="00A0446C">
              <w:rPr>
                <w:rFonts w:cstheme="minorHAnsi"/>
                <w:sz w:val="20"/>
                <w:szCs w:val="20"/>
                <w:highlight w:val="yellow"/>
                <w:u w:val="single"/>
              </w:rPr>
              <w:t xml:space="preserve"> Indicator #1 (GEF Core Indicator #3): </w:t>
            </w:r>
            <w:r w:rsidRPr="00A0446C">
              <w:rPr>
                <w:rFonts w:ascii="Calibri" w:hAnsi="Calibri" w:cs="Calibri"/>
                <w:color w:val="000000"/>
                <w:sz w:val="20"/>
                <w:szCs w:val="20"/>
                <w:highlight w:val="yellow"/>
              </w:rPr>
              <w:t>Area of land and ecosystems under restoration (hectare)</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2CDC7" w14:textId="77777777" w:rsidR="00B521B6" w:rsidRPr="00A0446C" w:rsidRDefault="00B521B6" w:rsidP="00B521B6">
            <w:pPr>
              <w:tabs>
                <w:tab w:val="left" w:pos="0"/>
              </w:tabs>
              <w:spacing w:after="0" w:line="240" w:lineRule="auto"/>
              <w:ind w:left="14"/>
              <w:contextualSpacing/>
              <w:jc w:val="center"/>
              <w:rPr>
                <w:rFonts w:cstheme="minorHAnsi"/>
                <w:sz w:val="20"/>
                <w:szCs w:val="20"/>
                <w:highlight w:val="yellow"/>
              </w:rPr>
            </w:pPr>
            <w:r w:rsidRPr="00A0446C">
              <w:rPr>
                <w:rFonts w:cstheme="minorHAnsi"/>
                <w:sz w:val="20"/>
                <w:szCs w:val="20"/>
                <w:highlight w:val="yellow"/>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CEC42" w14:textId="77777777" w:rsidR="00B521B6" w:rsidRPr="00A0446C" w:rsidRDefault="00B521B6" w:rsidP="00B521B6">
            <w:pPr>
              <w:tabs>
                <w:tab w:val="left" w:pos="0"/>
              </w:tabs>
              <w:spacing w:after="0" w:line="240" w:lineRule="auto"/>
              <w:ind w:left="14"/>
              <w:contextualSpacing/>
              <w:rPr>
                <w:rFonts w:cstheme="minorHAnsi"/>
                <w:sz w:val="20"/>
                <w:szCs w:val="20"/>
                <w:highlight w:val="yellow"/>
              </w:rPr>
            </w:pPr>
            <w:r w:rsidRPr="00A0446C">
              <w:rPr>
                <w:rFonts w:cstheme="minorHAnsi"/>
                <w:sz w:val="20"/>
                <w:szCs w:val="20"/>
                <w:highlight w:val="yellow"/>
              </w:rPr>
              <w:t>4,000</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09D2E" w14:textId="77777777" w:rsidR="00B521B6" w:rsidRPr="00A0446C" w:rsidRDefault="00B521B6" w:rsidP="00B521B6">
            <w:pPr>
              <w:tabs>
                <w:tab w:val="left" w:pos="0"/>
              </w:tabs>
              <w:spacing w:after="0" w:line="240" w:lineRule="auto"/>
              <w:ind w:left="14"/>
              <w:contextualSpacing/>
              <w:rPr>
                <w:rFonts w:cstheme="minorHAnsi"/>
                <w:sz w:val="20"/>
                <w:szCs w:val="20"/>
                <w:highlight w:val="yellow"/>
              </w:rPr>
            </w:pPr>
            <w:r w:rsidRPr="00A0446C">
              <w:rPr>
                <w:rFonts w:cstheme="minorHAnsi"/>
                <w:sz w:val="20"/>
                <w:szCs w:val="20"/>
                <w:highlight w:val="yellow"/>
              </w:rPr>
              <w:t>9,500</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ADBA2" w14:textId="77777777" w:rsidR="00B521B6" w:rsidRPr="00A0446C" w:rsidRDefault="00B521B6" w:rsidP="00B521B6">
            <w:pPr>
              <w:tabs>
                <w:tab w:val="left" w:pos="0"/>
              </w:tabs>
              <w:spacing w:after="0" w:line="240" w:lineRule="auto"/>
              <w:ind w:left="14"/>
              <w:contextualSpacing/>
              <w:rPr>
                <w:rFonts w:cstheme="minorHAnsi"/>
                <w:sz w:val="20"/>
                <w:szCs w:val="20"/>
                <w:highlight w:val="yellow"/>
              </w:rPr>
            </w:pPr>
            <w:r w:rsidRPr="00A0446C">
              <w:rPr>
                <w:rFonts w:cstheme="minorHAnsi"/>
                <w:sz w:val="20"/>
                <w:szCs w:val="20"/>
                <w:highlight w:val="yellow"/>
              </w:rPr>
              <w:t>Satellite imagery, GIS, Field surveys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89B3C" w14:textId="77777777" w:rsidR="00B521B6" w:rsidRPr="00A0446C" w:rsidRDefault="00B521B6" w:rsidP="00B521B6">
            <w:pPr>
              <w:tabs>
                <w:tab w:val="left" w:pos="0"/>
              </w:tabs>
              <w:spacing w:after="0" w:line="240" w:lineRule="auto"/>
              <w:ind w:left="14"/>
              <w:contextualSpacing/>
              <w:rPr>
                <w:rFonts w:cstheme="minorHAnsi"/>
                <w:highlight w:val="yellow"/>
              </w:rPr>
            </w:pPr>
            <w:r w:rsidRPr="00A0446C">
              <w:rPr>
                <w:rFonts w:eastAsia="Calibri" w:cstheme="minorHAnsi"/>
                <w:sz w:val="20"/>
                <w:szCs w:val="20"/>
                <w:highlight w:val="yellow"/>
                <w:lang w:val="en-ZA"/>
              </w:rPr>
              <w:t>Activities supporting aquaculture-horticulture based livelihoods are successful and supported by local stakeholders</w:t>
            </w:r>
          </w:p>
        </w:tc>
      </w:tr>
      <w:tr w:rsidR="00B521B6" w:rsidRPr="006C679C" w14:paraId="0FD32851" w14:textId="77777777" w:rsidTr="00A1152C">
        <w:tc>
          <w:tcPr>
            <w:tcW w:w="172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1AC43FB3"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C6AB3" w14:textId="77777777" w:rsidR="00B521B6" w:rsidRPr="00A07F38" w:rsidRDefault="00B521B6" w:rsidP="00B521B6">
            <w:pPr>
              <w:tabs>
                <w:tab w:val="left" w:pos="0"/>
              </w:tabs>
              <w:spacing w:after="0" w:line="240" w:lineRule="auto"/>
              <w:ind w:left="14"/>
              <w:contextualSpacing/>
              <w:rPr>
                <w:rFonts w:cstheme="minorHAnsi"/>
                <w:b/>
                <w:bCs/>
                <w:sz w:val="20"/>
                <w:szCs w:val="20"/>
                <w:u w:val="single"/>
              </w:rPr>
            </w:pPr>
            <w:r w:rsidRPr="00A07F38">
              <w:rPr>
                <w:rFonts w:cstheme="minorHAnsi"/>
                <w:b/>
                <w:bCs/>
                <w:sz w:val="20"/>
                <w:szCs w:val="20"/>
                <w:u w:val="single"/>
              </w:rPr>
              <w:t>Mandatory</w:t>
            </w:r>
            <w:r w:rsidRPr="00A07F38">
              <w:rPr>
                <w:rFonts w:cstheme="minorHAnsi"/>
                <w:sz w:val="20"/>
                <w:szCs w:val="20"/>
                <w:u w:val="single"/>
              </w:rPr>
              <w:t xml:space="preserve"> Indicator #</w:t>
            </w:r>
            <w:r w:rsidRPr="00A0446C">
              <w:rPr>
                <w:rFonts w:cstheme="minorHAnsi"/>
                <w:sz w:val="20"/>
                <w:szCs w:val="20"/>
                <w:highlight w:val="yellow"/>
                <w:u w:val="single"/>
              </w:rPr>
              <w:t>2</w:t>
            </w:r>
            <w:r w:rsidRPr="00A07F38">
              <w:rPr>
                <w:rFonts w:cstheme="minorHAnsi"/>
                <w:sz w:val="20"/>
                <w:szCs w:val="20"/>
              </w:rPr>
              <w:t xml:space="preserve"> (GEF Core Indicator #4):</w:t>
            </w:r>
            <w:r w:rsidRPr="00A07F38">
              <w:rPr>
                <w:rFonts w:cstheme="minorHAnsi"/>
                <w:color w:val="000000"/>
                <w:sz w:val="20"/>
                <w:szCs w:val="20"/>
              </w:rPr>
              <w:t xml:space="preserve"> Area of landscapes under improved practices (hectare)</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64977"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D3E68" w14:textId="77777777" w:rsidR="00B521B6" w:rsidRPr="00A07F38" w:rsidRDefault="00B521B6" w:rsidP="00B521B6">
            <w:pPr>
              <w:tabs>
                <w:tab w:val="left" w:pos="0"/>
              </w:tabs>
              <w:spacing w:after="0" w:line="240" w:lineRule="auto"/>
              <w:ind w:left="14"/>
              <w:contextualSpacing/>
              <w:rPr>
                <w:rFonts w:cstheme="minorHAnsi"/>
                <w:sz w:val="20"/>
                <w:szCs w:val="20"/>
              </w:rPr>
            </w:pPr>
            <w:r w:rsidRPr="00A0446C">
              <w:rPr>
                <w:rFonts w:cstheme="minorHAnsi"/>
                <w:sz w:val="20"/>
                <w:szCs w:val="20"/>
                <w:highlight w:val="yellow"/>
              </w:rPr>
              <w:t>1,000</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0165E"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cstheme="minorHAnsi"/>
                <w:sz w:val="20"/>
                <w:szCs w:val="20"/>
              </w:rPr>
              <w:t>2,500</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6CDEA"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Satellite imagery, GIS, Field surveys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68BF0" w14:textId="77777777" w:rsidR="00B521B6" w:rsidRPr="00A07F38" w:rsidRDefault="00B521B6" w:rsidP="00B521B6">
            <w:pPr>
              <w:tabs>
                <w:tab w:val="left" w:pos="0"/>
              </w:tabs>
              <w:spacing w:after="0" w:line="240" w:lineRule="auto"/>
              <w:ind w:left="14"/>
              <w:contextualSpacing/>
              <w:rPr>
                <w:rFonts w:eastAsia="Calibri" w:cstheme="minorHAnsi"/>
                <w:sz w:val="20"/>
                <w:szCs w:val="20"/>
                <w:lang w:val="en-ZA"/>
              </w:rPr>
            </w:pPr>
            <w:r w:rsidRPr="00A07F38">
              <w:rPr>
                <w:rFonts w:eastAsia="Calibri" w:cstheme="minorHAnsi"/>
                <w:sz w:val="20"/>
                <w:szCs w:val="20"/>
                <w:lang w:val="en-ZA"/>
              </w:rPr>
              <w:t>Activities supporting aquaculture-horticulture based livelihoods are successful and supported by local stakeholders</w:t>
            </w:r>
          </w:p>
        </w:tc>
      </w:tr>
      <w:tr w:rsidR="00B521B6" w:rsidRPr="006C679C" w14:paraId="68941FD9" w14:textId="77777777" w:rsidTr="00A1152C">
        <w:tc>
          <w:tcPr>
            <w:tcW w:w="172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2BE72C2"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55351" w14:textId="77777777" w:rsidR="00B521B6" w:rsidRPr="00A07F38" w:rsidRDefault="00B521B6" w:rsidP="00B521B6">
            <w:pPr>
              <w:tabs>
                <w:tab w:val="left" w:pos="0"/>
              </w:tabs>
              <w:spacing w:after="0" w:line="240" w:lineRule="auto"/>
              <w:ind w:left="14"/>
              <w:contextualSpacing/>
              <w:rPr>
                <w:rFonts w:cstheme="minorHAnsi"/>
              </w:rPr>
            </w:pPr>
            <w:r w:rsidRPr="00A07F38">
              <w:rPr>
                <w:rFonts w:cstheme="minorHAnsi"/>
                <w:b/>
                <w:bCs/>
                <w:sz w:val="20"/>
                <w:szCs w:val="20"/>
                <w:u w:val="single"/>
              </w:rPr>
              <w:t>Mandatory</w:t>
            </w:r>
            <w:r w:rsidRPr="00A07F38">
              <w:rPr>
                <w:rFonts w:cstheme="minorHAnsi"/>
                <w:sz w:val="20"/>
                <w:szCs w:val="20"/>
                <w:u w:val="single"/>
              </w:rPr>
              <w:t xml:space="preserve"> Indicator #</w:t>
            </w:r>
            <w:r w:rsidRPr="00A0446C">
              <w:rPr>
                <w:rFonts w:cstheme="minorHAnsi"/>
                <w:sz w:val="20"/>
                <w:szCs w:val="20"/>
                <w:highlight w:val="yellow"/>
                <w:u w:val="single"/>
              </w:rPr>
              <w:t>3</w:t>
            </w:r>
            <w:r w:rsidRPr="00A07F38">
              <w:rPr>
                <w:rFonts w:cstheme="minorHAnsi"/>
                <w:sz w:val="20"/>
                <w:szCs w:val="20"/>
              </w:rPr>
              <w:t xml:space="preserve"> (GEF Core Indicator #6): </w:t>
            </w:r>
            <w:r w:rsidRPr="00A07F38">
              <w:rPr>
                <w:rFonts w:cstheme="minorHAnsi"/>
                <w:bCs/>
                <w:color w:val="000000"/>
                <w:sz w:val="20"/>
                <w:szCs w:val="20"/>
              </w:rPr>
              <w:t>Greenhouse Gas Emissions Mitigated (metric ton of CO</w:t>
            </w:r>
            <w:r w:rsidRPr="00A07F38">
              <w:rPr>
                <w:rFonts w:cstheme="minorHAnsi"/>
                <w:bCs/>
                <w:color w:val="000000"/>
                <w:sz w:val="20"/>
                <w:szCs w:val="20"/>
                <w:vertAlign w:val="subscript"/>
              </w:rPr>
              <w:t>2</w:t>
            </w:r>
            <w:r w:rsidRPr="00A07F38">
              <w:rPr>
                <w:rFonts w:cstheme="minorHAnsi"/>
                <w:bCs/>
                <w:color w:val="000000"/>
                <w:sz w:val="20"/>
                <w:szCs w:val="20"/>
              </w:rPr>
              <w:t>e)</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A3846"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D93D9" w14:textId="77777777" w:rsidR="00B521B6" w:rsidRPr="00A07F38" w:rsidRDefault="00B521B6" w:rsidP="00B521B6">
            <w:pPr>
              <w:spacing w:after="0" w:line="240" w:lineRule="auto"/>
              <w:ind w:left="14"/>
              <w:contextualSpacing/>
              <w:rPr>
                <w:rFonts w:cstheme="minorHAnsi"/>
              </w:rPr>
            </w:pPr>
            <w:r w:rsidRPr="00A07F38">
              <w:rPr>
                <w:rFonts w:cstheme="minorHAnsi"/>
                <w:sz w:val="20"/>
                <w:szCs w:val="20"/>
              </w:rPr>
              <w:t>5,022</w:t>
            </w:r>
            <w:r w:rsidRPr="00A07F38">
              <w:rPr>
                <w:rFonts w:cstheme="minorHAnsi"/>
                <w:color w:val="000000"/>
                <w:sz w:val="20"/>
                <w:szCs w:val="20"/>
              </w:rPr>
              <w:t xml:space="preserve"> tCO</w:t>
            </w:r>
            <w:r w:rsidRPr="00A07F38">
              <w:rPr>
                <w:rFonts w:cstheme="minorHAnsi"/>
                <w:color w:val="000000"/>
                <w:sz w:val="20"/>
                <w:szCs w:val="20"/>
                <w:vertAlign w:val="subscript"/>
              </w:rPr>
              <w:t>2</w:t>
            </w:r>
            <w:r w:rsidRPr="00A07F38">
              <w:rPr>
                <w:rFonts w:cstheme="minorHAnsi"/>
                <w:color w:val="000000"/>
                <w:sz w:val="20"/>
                <w:szCs w:val="20"/>
              </w:rPr>
              <w:t>e</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DAB11" w14:textId="77777777" w:rsidR="00B521B6" w:rsidRPr="00A07F38" w:rsidRDefault="00B521B6" w:rsidP="00B521B6">
            <w:pPr>
              <w:spacing w:after="0" w:line="240" w:lineRule="auto"/>
              <w:ind w:left="14"/>
              <w:contextualSpacing/>
              <w:rPr>
                <w:rFonts w:cstheme="minorHAnsi"/>
              </w:rPr>
            </w:pPr>
            <w:r w:rsidRPr="00A07F38">
              <w:rPr>
                <w:rFonts w:cstheme="minorHAnsi"/>
                <w:sz w:val="20"/>
                <w:szCs w:val="20"/>
              </w:rPr>
              <w:t>50,766</w:t>
            </w:r>
            <w:r w:rsidRPr="00A07F38">
              <w:rPr>
                <w:rFonts w:cstheme="minorHAnsi"/>
                <w:color w:val="000000"/>
                <w:sz w:val="20"/>
                <w:szCs w:val="20"/>
              </w:rPr>
              <w:t xml:space="preserve"> tCO</w:t>
            </w:r>
            <w:r w:rsidRPr="00A07F38">
              <w:rPr>
                <w:rFonts w:cstheme="minorHAnsi"/>
                <w:color w:val="000000"/>
                <w:sz w:val="20"/>
                <w:szCs w:val="20"/>
                <w:vertAlign w:val="subscript"/>
              </w:rPr>
              <w:t>2</w:t>
            </w:r>
            <w:r w:rsidRPr="00A07F38">
              <w:rPr>
                <w:rFonts w:cstheme="minorHAnsi"/>
                <w:color w:val="000000"/>
                <w:sz w:val="20"/>
                <w:szCs w:val="20"/>
              </w:rPr>
              <w:t>e</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8B711"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FAO NEXT Carbon Balance Tool</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3E5D0"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Political will to reduce greenhouse emissions and adequate government’s support</w:t>
            </w:r>
          </w:p>
        </w:tc>
      </w:tr>
      <w:tr w:rsidR="00B521B6" w:rsidRPr="006C679C" w14:paraId="4AF89B6A" w14:textId="77777777" w:rsidTr="00A1152C">
        <w:tc>
          <w:tcPr>
            <w:tcW w:w="172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1596A605"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BCDA8" w14:textId="77777777" w:rsidR="00B521B6" w:rsidRPr="00A07F38" w:rsidRDefault="00B521B6" w:rsidP="00B521B6">
            <w:pPr>
              <w:tabs>
                <w:tab w:val="left" w:pos="0"/>
              </w:tabs>
              <w:spacing w:after="0" w:line="240" w:lineRule="auto"/>
              <w:ind w:left="14"/>
              <w:contextualSpacing/>
              <w:rPr>
                <w:rFonts w:cstheme="minorHAnsi"/>
              </w:rPr>
            </w:pPr>
            <w:r w:rsidRPr="00A07F38">
              <w:rPr>
                <w:rFonts w:cstheme="minorHAnsi"/>
                <w:b/>
                <w:sz w:val="20"/>
                <w:szCs w:val="20"/>
                <w:u w:val="single"/>
                <w:lang w:val="en-GB"/>
              </w:rPr>
              <w:t>Mandatory</w:t>
            </w:r>
            <w:r w:rsidRPr="00A07F38">
              <w:rPr>
                <w:rFonts w:cstheme="minorHAnsi"/>
                <w:sz w:val="20"/>
                <w:szCs w:val="20"/>
                <w:u w:val="single"/>
                <w:lang w:val="en-GB"/>
              </w:rPr>
              <w:t xml:space="preserve"> Indicator #</w:t>
            </w:r>
            <w:r w:rsidRPr="00A0446C">
              <w:rPr>
                <w:rFonts w:cstheme="minorHAnsi"/>
                <w:sz w:val="20"/>
                <w:szCs w:val="20"/>
                <w:highlight w:val="yellow"/>
                <w:u w:val="single"/>
                <w:lang w:val="en-GB"/>
              </w:rPr>
              <w:t>4</w:t>
            </w:r>
            <w:r w:rsidRPr="00A07F38">
              <w:rPr>
                <w:rFonts w:cstheme="minorHAnsi"/>
                <w:sz w:val="20"/>
                <w:szCs w:val="20"/>
                <w:lang w:val="en-GB"/>
              </w:rPr>
              <w:t xml:space="preserve"> (GEF Core Indicator #11): People benefiting from GEF-financed </w:t>
            </w:r>
            <w:r w:rsidRPr="00A07F38">
              <w:rPr>
                <w:rFonts w:cstheme="minorHAnsi"/>
                <w:sz w:val="20"/>
                <w:szCs w:val="20"/>
                <w:lang w:val="en-GB"/>
              </w:rPr>
              <w:lastRenderedPageBreak/>
              <w:t>investments disaggregated by sex (count)</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D7694"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lastRenderedPageBreak/>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AEFB9"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15,000 (7,500 women; 7,500 men)</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B4B86"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 xml:space="preserve">30,000 people (15,000 </w:t>
            </w:r>
            <w:r w:rsidRPr="00A07F38">
              <w:rPr>
                <w:rFonts w:cstheme="minorHAnsi"/>
                <w:sz w:val="20"/>
                <w:szCs w:val="20"/>
              </w:rPr>
              <w:lastRenderedPageBreak/>
              <w:t>women; 15,000 men)</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D19D0" w14:textId="77777777" w:rsidR="00B521B6" w:rsidRPr="00A07F38" w:rsidRDefault="00B521B6" w:rsidP="00B521B6">
            <w:pPr>
              <w:tabs>
                <w:tab w:val="left" w:pos="0"/>
              </w:tabs>
              <w:spacing w:after="0" w:line="240" w:lineRule="auto"/>
              <w:contextualSpacing/>
              <w:rPr>
                <w:rFonts w:cstheme="minorHAnsi"/>
              </w:rPr>
            </w:pPr>
            <w:r w:rsidRPr="00A07F38">
              <w:rPr>
                <w:rFonts w:eastAsia="Calibri" w:cstheme="minorHAnsi"/>
                <w:sz w:val="20"/>
                <w:szCs w:val="20"/>
                <w:lang w:val="en-ZA"/>
              </w:rPr>
              <w:lastRenderedPageBreak/>
              <w:t xml:space="preserve">Household surveys based on </w:t>
            </w:r>
            <w:r w:rsidRPr="00A07F38">
              <w:rPr>
                <w:rFonts w:eastAsia="Calibri" w:cstheme="minorHAnsi"/>
                <w:sz w:val="20"/>
                <w:szCs w:val="20"/>
                <w:lang w:val="en-ZA"/>
              </w:rPr>
              <w:lastRenderedPageBreak/>
              <w:t>random sampling methods</w:t>
            </w:r>
          </w:p>
          <w:p w14:paraId="1BF42681" w14:textId="77777777" w:rsidR="00B521B6" w:rsidRPr="00A07F38" w:rsidRDefault="00B521B6" w:rsidP="00B521B6">
            <w:pPr>
              <w:tabs>
                <w:tab w:val="left" w:pos="0"/>
              </w:tabs>
              <w:spacing w:after="0" w:line="240" w:lineRule="auto"/>
              <w:contextualSpacing/>
              <w:rPr>
                <w:rFonts w:cstheme="minorHAnsi"/>
              </w:rPr>
            </w:pPr>
            <w:r w:rsidRPr="00A07F38">
              <w:rPr>
                <w:rFonts w:eastAsia="Calibri" w:cstheme="minorHAnsi"/>
                <w:sz w:val="20"/>
                <w:szCs w:val="20"/>
                <w:lang w:val="en-ZA"/>
              </w:rPr>
              <w:t xml:space="preserve"> </w:t>
            </w:r>
          </w:p>
          <w:p w14:paraId="0075EE2C" w14:textId="77777777" w:rsidR="00B521B6" w:rsidRPr="00A07F38" w:rsidRDefault="00B521B6" w:rsidP="00B521B6">
            <w:pPr>
              <w:tabs>
                <w:tab w:val="left" w:pos="0"/>
              </w:tabs>
              <w:spacing w:after="0" w:line="240" w:lineRule="auto"/>
              <w:ind w:left="14"/>
              <w:contextualSpacing/>
              <w:rPr>
                <w:rFonts w:cstheme="minorHAnsi"/>
              </w:rPr>
            </w:pPr>
            <w:r w:rsidRPr="00A07F38">
              <w:rPr>
                <w:rFonts w:eastAsia="Calibri" w:cstheme="minorHAnsi"/>
                <w:sz w:val="20"/>
                <w:szCs w:val="20"/>
                <w:lang w:val="en-ZA"/>
              </w:rPr>
              <w:t>Focus group discussions with youth groups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EB027" w14:textId="77777777" w:rsidR="00B521B6" w:rsidRPr="00A07F38" w:rsidRDefault="00B521B6" w:rsidP="00B521B6">
            <w:pPr>
              <w:tabs>
                <w:tab w:val="left" w:pos="0"/>
              </w:tabs>
              <w:spacing w:after="0" w:line="240" w:lineRule="auto"/>
              <w:ind w:left="14"/>
              <w:contextualSpacing/>
              <w:rPr>
                <w:rFonts w:cstheme="minorHAnsi"/>
              </w:rPr>
            </w:pPr>
            <w:r w:rsidRPr="00A07F38">
              <w:rPr>
                <w:rFonts w:eastAsia="Calibri" w:cstheme="minorHAnsi"/>
                <w:color w:val="000000"/>
                <w:sz w:val="20"/>
                <w:szCs w:val="20"/>
                <w:lang w:val="en-GB"/>
              </w:rPr>
              <w:lastRenderedPageBreak/>
              <w:t xml:space="preserve">Community- and socioeconomic-based activities </w:t>
            </w:r>
            <w:r w:rsidRPr="00A07F38">
              <w:rPr>
                <w:rFonts w:eastAsia="Calibri" w:cstheme="minorHAnsi"/>
                <w:color w:val="000000"/>
                <w:sz w:val="20"/>
                <w:szCs w:val="20"/>
                <w:lang w:val="en-GB"/>
              </w:rPr>
              <w:lastRenderedPageBreak/>
              <w:t>are successful and increase the socioeconomic resilience of local communities</w:t>
            </w:r>
          </w:p>
        </w:tc>
      </w:tr>
      <w:tr w:rsidR="00B521B6" w:rsidRPr="006C679C" w14:paraId="7119AD11"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F0F3E" w14:textId="77777777" w:rsidR="00B521B6" w:rsidRPr="00A07F38" w:rsidRDefault="00B521B6" w:rsidP="00B521B6">
            <w:pPr>
              <w:tabs>
                <w:tab w:val="left" w:pos="0"/>
              </w:tabs>
              <w:spacing w:after="0" w:line="240" w:lineRule="auto"/>
              <w:contextualSpacing/>
              <w:rPr>
                <w:rFonts w:cstheme="minorHAnsi"/>
                <w:b/>
                <w:bCs/>
                <w:sz w:val="20"/>
                <w:szCs w:val="20"/>
              </w:rPr>
            </w:pPr>
            <w:r w:rsidRPr="00A07F38">
              <w:rPr>
                <w:rFonts w:cstheme="minorHAnsi"/>
                <w:b/>
                <w:bCs/>
                <w:sz w:val="20"/>
                <w:szCs w:val="20"/>
              </w:rPr>
              <w:lastRenderedPageBreak/>
              <w:t>Project Component 1</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8A047" w14:textId="77777777" w:rsidR="00B521B6" w:rsidRPr="00A07F38" w:rsidRDefault="00B521B6" w:rsidP="00B521B6">
            <w:pPr>
              <w:tabs>
                <w:tab w:val="left" w:pos="0"/>
              </w:tabs>
              <w:spacing w:after="0" w:line="240" w:lineRule="auto"/>
              <w:ind w:left="14"/>
              <w:contextualSpacing/>
              <w:rPr>
                <w:rFonts w:cstheme="minorHAnsi"/>
                <w:b/>
                <w:sz w:val="20"/>
                <w:szCs w:val="20"/>
                <w:lang w:val="en-GB"/>
              </w:rPr>
            </w:pPr>
            <w:r w:rsidRPr="00A07F38">
              <w:rPr>
                <w:rFonts w:cstheme="minorHAnsi"/>
                <w:b/>
                <w:sz w:val="20"/>
                <w:szCs w:val="20"/>
                <w:lang w:val="en-GB"/>
              </w:rPr>
              <w:t>Creating an enabling environment by improving policy coherence, coordination, and institutional capacity for integrated aquaculture-horticulture and inland small-scale capture fisheries</w:t>
            </w:r>
          </w:p>
        </w:tc>
      </w:tr>
      <w:tr w:rsidR="00B521B6" w:rsidRPr="006C679C" w14:paraId="6474FA6D" w14:textId="77777777" w:rsidTr="00A1152C">
        <w:tc>
          <w:tcPr>
            <w:tcW w:w="17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11146E3"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sz w:val="20"/>
                <w:szCs w:val="20"/>
              </w:rPr>
              <w:t>Outcome 1.1</w:t>
            </w:r>
            <w:r w:rsidRPr="00A07F38">
              <w:rPr>
                <w:rFonts w:cstheme="minorHAnsi"/>
                <w:sz w:val="20"/>
                <w:szCs w:val="20"/>
              </w:rPr>
              <w:t xml:space="preserve">: Policy, planning and governance framework, coordination mechanisms and institutional capacity in place to support the transformation towards sustainable integrated aquaculture-horticulture systems </w:t>
            </w:r>
            <w:r w:rsidRPr="00A07F38">
              <w:rPr>
                <w:rFonts w:cstheme="minorHAnsi"/>
                <w:bCs/>
                <w:sz w:val="20"/>
                <w:szCs w:val="20"/>
              </w:rPr>
              <w:t>and inland small-scale capture fisheries</w:t>
            </w: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9208D" w14:textId="77777777" w:rsidR="00B521B6" w:rsidRPr="00A07F38" w:rsidRDefault="00B521B6" w:rsidP="00B521B6">
            <w:pPr>
              <w:tabs>
                <w:tab w:val="left" w:pos="0"/>
              </w:tabs>
              <w:spacing w:after="0" w:line="240" w:lineRule="auto"/>
              <w:ind w:left="14"/>
              <w:contextualSpacing/>
              <w:rPr>
                <w:rFonts w:cstheme="minorHAnsi"/>
              </w:rPr>
            </w:pPr>
            <w:r w:rsidRPr="00A07F38">
              <w:rPr>
                <w:rFonts w:cstheme="minorHAnsi"/>
                <w:sz w:val="20"/>
                <w:szCs w:val="20"/>
              </w:rPr>
              <w:t>Indicator #</w:t>
            </w:r>
            <w:r w:rsidRPr="00117603">
              <w:rPr>
                <w:rFonts w:cstheme="minorHAnsi"/>
                <w:sz w:val="20"/>
                <w:szCs w:val="20"/>
                <w:highlight w:val="yellow"/>
              </w:rPr>
              <w:t>5</w:t>
            </w:r>
            <w:r w:rsidRPr="00A07F38">
              <w:rPr>
                <w:rFonts w:cstheme="minorHAnsi"/>
                <w:sz w:val="20"/>
                <w:szCs w:val="20"/>
              </w:rPr>
              <w:t xml:space="preserve">:  Number of revised </w:t>
            </w:r>
            <w:r w:rsidRPr="00117603">
              <w:rPr>
                <w:rFonts w:cstheme="minorHAnsi"/>
                <w:sz w:val="20"/>
                <w:szCs w:val="20"/>
                <w:highlight w:val="yellow"/>
              </w:rPr>
              <w:t>gender-responsive</w:t>
            </w:r>
            <w:r>
              <w:rPr>
                <w:rFonts w:cstheme="minorHAnsi"/>
                <w:sz w:val="20"/>
                <w:szCs w:val="20"/>
              </w:rPr>
              <w:t xml:space="preserve"> </w:t>
            </w:r>
            <w:r w:rsidRPr="00A07F38">
              <w:rPr>
                <w:rFonts w:cstheme="minorHAnsi"/>
                <w:sz w:val="20"/>
                <w:szCs w:val="20"/>
              </w:rPr>
              <w:t xml:space="preserve">policies </w:t>
            </w:r>
            <w:r w:rsidRPr="00A07F38">
              <w:rPr>
                <w:rFonts w:cstheme="minorHAnsi"/>
                <w:bCs/>
                <w:iCs/>
                <w:sz w:val="20"/>
                <w:szCs w:val="20"/>
              </w:rPr>
              <w:t>that support sustainable integrated aquaculture-horticulture systems</w:t>
            </w:r>
            <w:r w:rsidRPr="00A07F38">
              <w:rPr>
                <w:rFonts w:cstheme="minorHAnsi"/>
                <w:sz w:val="20"/>
                <w:szCs w:val="20"/>
              </w:rPr>
              <w:t xml:space="preserve"> </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26989"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3</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78778"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4</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4EEE4"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5</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D9B0A"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Policy documents, Government gazettes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18C00"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Political will to promote change</w:t>
            </w:r>
          </w:p>
          <w:p w14:paraId="6D54ACC5" w14:textId="77777777" w:rsidR="00B521B6" w:rsidRPr="00A07F38" w:rsidRDefault="00B521B6" w:rsidP="00B521B6">
            <w:pPr>
              <w:tabs>
                <w:tab w:val="left" w:pos="0"/>
              </w:tabs>
              <w:spacing w:after="0" w:line="240" w:lineRule="auto"/>
              <w:ind w:left="14"/>
              <w:contextualSpacing/>
              <w:rPr>
                <w:rFonts w:cstheme="minorHAnsi"/>
              </w:rPr>
            </w:pPr>
            <w:r w:rsidRPr="00A07F38">
              <w:rPr>
                <w:rFonts w:eastAsia="Calibri" w:cstheme="minorHAnsi"/>
                <w:sz w:val="20"/>
                <w:szCs w:val="20"/>
                <w:lang w:val="en-ZA"/>
              </w:rPr>
              <w:t>Government culture promotes evidence-based policies and plans</w:t>
            </w:r>
          </w:p>
        </w:tc>
      </w:tr>
      <w:tr w:rsidR="00B521B6" w:rsidRPr="006C679C" w14:paraId="56BCC913" w14:textId="77777777" w:rsidTr="00A1152C">
        <w:tc>
          <w:tcPr>
            <w:tcW w:w="172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76B800FC"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AB824"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6</w:t>
            </w:r>
            <w:r w:rsidRPr="00A07F38">
              <w:rPr>
                <w:rFonts w:cstheme="minorHAnsi"/>
                <w:sz w:val="20"/>
                <w:szCs w:val="20"/>
              </w:rPr>
              <w:t xml:space="preserve">: </w:t>
            </w:r>
            <w:r w:rsidRPr="00117603">
              <w:rPr>
                <w:rFonts w:cstheme="minorHAnsi"/>
                <w:sz w:val="20"/>
                <w:szCs w:val="20"/>
                <w:highlight w:val="yellow"/>
              </w:rPr>
              <w:t>Gender-balanced</w:t>
            </w:r>
            <w:r>
              <w:rPr>
                <w:rFonts w:cstheme="minorHAnsi"/>
                <w:sz w:val="20"/>
                <w:szCs w:val="20"/>
              </w:rPr>
              <w:t xml:space="preserve"> </w:t>
            </w:r>
            <w:r w:rsidRPr="00A07F38">
              <w:rPr>
                <w:rFonts w:cstheme="minorHAnsi"/>
                <w:sz w:val="20"/>
                <w:szCs w:val="20"/>
              </w:rPr>
              <w:t xml:space="preserve">Inter-ministerial/inter-organisational committee </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6E278"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AE192"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1</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C7EEC"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1</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DF842"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 xml:space="preserve">Government gazette, </w:t>
            </w:r>
          </w:p>
          <w:p w14:paraId="61A9AB41"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Minutes of the meetings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BCE0E"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Political will to undertake collaboration between line ministries</w:t>
            </w:r>
          </w:p>
        </w:tc>
      </w:tr>
      <w:tr w:rsidR="00B521B6" w:rsidRPr="006C679C" w14:paraId="3EAD61ED"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ABD83"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color w:val="000000"/>
                <w:sz w:val="20"/>
                <w:szCs w:val="20"/>
              </w:rPr>
              <w:t>Outputs to achieve Outcome 1.1</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51BBD" w14:textId="77777777" w:rsidR="00B521B6" w:rsidRPr="00A07F38" w:rsidRDefault="00B521B6" w:rsidP="00B521B6">
            <w:pPr>
              <w:tabs>
                <w:tab w:val="left" w:pos="0"/>
              </w:tabs>
              <w:spacing w:after="0" w:line="240" w:lineRule="auto"/>
              <w:ind w:left="14"/>
              <w:contextualSpacing/>
              <w:jc w:val="both"/>
              <w:rPr>
                <w:rFonts w:cstheme="minorHAnsi"/>
                <w:bCs/>
                <w:iCs/>
                <w:sz w:val="20"/>
                <w:szCs w:val="20"/>
              </w:rPr>
            </w:pPr>
            <w:r w:rsidRPr="00A07F38">
              <w:rPr>
                <w:rFonts w:cstheme="minorHAnsi"/>
                <w:bCs/>
                <w:iCs/>
                <w:sz w:val="20"/>
                <w:szCs w:val="20"/>
              </w:rPr>
              <w:t>1.1.1: Improved, enhanced and gender-responsive policy, planning and governance frameworks and institutional capacity development that support sustainable integrated aquaculture-horticulture systems and inland small scale capture fisheries</w:t>
            </w:r>
          </w:p>
          <w:p w14:paraId="42C5F0A2" w14:textId="77777777" w:rsidR="00B521B6" w:rsidRPr="00A07F38" w:rsidRDefault="00B521B6" w:rsidP="00B521B6">
            <w:pPr>
              <w:tabs>
                <w:tab w:val="left" w:pos="0"/>
              </w:tabs>
              <w:spacing w:after="0" w:line="240" w:lineRule="auto"/>
              <w:ind w:left="14"/>
              <w:contextualSpacing/>
              <w:jc w:val="both"/>
              <w:rPr>
                <w:rFonts w:cstheme="minorHAnsi"/>
                <w:iCs/>
              </w:rPr>
            </w:pPr>
            <w:r w:rsidRPr="00A07F38">
              <w:rPr>
                <w:rFonts w:cstheme="minorHAnsi"/>
                <w:bCs/>
                <w:iCs/>
                <w:sz w:val="20"/>
                <w:szCs w:val="20"/>
              </w:rPr>
              <w:t xml:space="preserve">1.1.2: </w:t>
            </w:r>
            <w:r w:rsidRPr="00A07F38">
              <w:rPr>
                <w:rFonts w:cstheme="minorHAnsi"/>
                <w:iCs/>
                <w:sz w:val="20"/>
                <w:szCs w:val="20"/>
              </w:rPr>
              <w:t xml:space="preserve"> Increased support for small-holder farmers and small-scale fish farmers to adopt circularity through improved integrated systems</w:t>
            </w:r>
          </w:p>
        </w:tc>
      </w:tr>
      <w:tr w:rsidR="00B521B6" w:rsidRPr="006C679C" w14:paraId="3B0D25B2"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28A3B" w14:textId="77777777" w:rsidR="00B521B6" w:rsidRPr="00A07F38" w:rsidRDefault="00B521B6" w:rsidP="00B521B6">
            <w:pPr>
              <w:tabs>
                <w:tab w:val="left" w:pos="0"/>
              </w:tabs>
              <w:spacing w:after="0" w:line="240" w:lineRule="auto"/>
              <w:contextualSpacing/>
              <w:rPr>
                <w:rFonts w:cstheme="minorHAnsi"/>
                <w:b/>
                <w:bCs/>
                <w:sz w:val="20"/>
                <w:szCs w:val="20"/>
              </w:rPr>
            </w:pPr>
            <w:r w:rsidRPr="00A07F38">
              <w:rPr>
                <w:rFonts w:cstheme="minorHAnsi"/>
                <w:b/>
                <w:bCs/>
                <w:sz w:val="20"/>
                <w:szCs w:val="20"/>
              </w:rPr>
              <w:t>Project Component 2</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DB7B3" w14:textId="77777777" w:rsidR="00B521B6" w:rsidRPr="00A07F38" w:rsidRDefault="00B521B6" w:rsidP="00B521B6">
            <w:pPr>
              <w:tabs>
                <w:tab w:val="left" w:pos="0"/>
              </w:tabs>
              <w:spacing w:after="0" w:line="240" w:lineRule="auto"/>
              <w:ind w:left="14"/>
              <w:contextualSpacing/>
              <w:rPr>
                <w:rFonts w:cstheme="minorHAnsi"/>
                <w:b/>
                <w:sz w:val="20"/>
                <w:szCs w:val="20"/>
              </w:rPr>
            </w:pPr>
            <w:r w:rsidRPr="00A07F38">
              <w:rPr>
                <w:rFonts w:cstheme="minorHAnsi"/>
                <w:b/>
                <w:sz w:val="20"/>
                <w:szCs w:val="20"/>
              </w:rPr>
              <w:t>Sustainable integrated aquaculture-horticulture production</w:t>
            </w:r>
          </w:p>
        </w:tc>
      </w:tr>
      <w:tr w:rsidR="00B521B6" w:rsidRPr="006C679C" w14:paraId="3FF2D207" w14:textId="77777777" w:rsidTr="00A1152C">
        <w:tc>
          <w:tcPr>
            <w:tcW w:w="17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26BE513" w14:textId="77777777" w:rsidR="00B521B6" w:rsidRPr="00A07F38" w:rsidRDefault="00B521B6" w:rsidP="00B521B6">
            <w:pPr>
              <w:pStyle w:val="Table"/>
              <w:tabs>
                <w:tab w:val="left" w:pos="0"/>
              </w:tabs>
              <w:contextualSpacing/>
              <w:rPr>
                <w:rFonts w:asciiTheme="minorHAnsi" w:hAnsiTheme="minorHAnsi" w:cstheme="minorHAnsi"/>
                <w:b/>
                <w:bCs/>
              </w:rPr>
            </w:pPr>
            <w:r w:rsidRPr="00A07F38">
              <w:rPr>
                <w:rFonts w:asciiTheme="minorHAnsi" w:hAnsiTheme="minorHAnsi" w:cstheme="minorHAnsi"/>
                <w:b/>
                <w:bCs/>
              </w:rPr>
              <w:t>Outcome 2.1:</w:t>
            </w:r>
          </w:p>
          <w:p w14:paraId="003FC15A" w14:textId="77777777" w:rsidR="00B521B6" w:rsidRPr="00A07F38" w:rsidRDefault="00B521B6" w:rsidP="00B521B6">
            <w:pPr>
              <w:tabs>
                <w:tab w:val="left" w:pos="0"/>
              </w:tabs>
              <w:spacing w:after="0" w:line="240" w:lineRule="auto"/>
              <w:contextualSpacing/>
              <w:rPr>
                <w:rFonts w:cstheme="minorHAnsi"/>
              </w:rPr>
            </w:pPr>
            <w:r w:rsidRPr="00A07F38">
              <w:rPr>
                <w:rStyle w:val="normaltextrun"/>
                <w:rFonts w:cstheme="minorHAnsi"/>
                <w:color w:val="000000"/>
                <w:sz w:val="20"/>
                <w:szCs w:val="20"/>
              </w:rPr>
              <w:t xml:space="preserve">Productivity and sustainability of aquaculture, horticulture and inland small-scale fisheries improved, including increased circularity and </w:t>
            </w:r>
            <w:r w:rsidRPr="00A07F38">
              <w:rPr>
                <w:rStyle w:val="normaltextrun"/>
                <w:rFonts w:cstheme="minorHAnsi"/>
                <w:color w:val="000000"/>
                <w:sz w:val="20"/>
                <w:szCs w:val="20"/>
              </w:rPr>
              <w:lastRenderedPageBreak/>
              <w:t>waste reduction, to stimulate creation of green jobs</w:t>
            </w:r>
          </w:p>
          <w:p w14:paraId="28E95D0F" w14:textId="77777777" w:rsidR="00B521B6" w:rsidRPr="00A07F38" w:rsidRDefault="00B521B6" w:rsidP="00B521B6">
            <w:pPr>
              <w:pStyle w:val="Table"/>
              <w:tabs>
                <w:tab w:val="left" w:pos="0"/>
              </w:tabs>
              <w:contextualSpacing/>
              <w:rPr>
                <w:rFonts w:asciiTheme="minorHAnsi" w:hAnsiTheme="minorHAnsi" w:cstheme="minorHAnsi"/>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3DE3D"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lastRenderedPageBreak/>
              <w:t>Indicator #</w:t>
            </w:r>
            <w:r w:rsidRPr="00117603">
              <w:rPr>
                <w:rFonts w:cstheme="minorHAnsi"/>
                <w:sz w:val="20"/>
                <w:szCs w:val="20"/>
                <w:highlight w:val="yellow"/>
              </w:rPr>
              <w:t>7</w:t>
            </w:r>
            <w:r w:rsidRPr="00A07F38">
              <w:rPr>
                <w:rFonts w:cstheme="minorHAnsi"/>
                <w:sz w:val="20"/>
                <w:szCs w:val="20"/>
              </w:rPr>
              <w:t>: Number of green jobs created</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192EA"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 green jobs created prior to project commencement</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E032A" w14:textId="77777777" w:rsidR="00B521B6"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At least 100 green jobs created per project area (500 in total)</w:t>
            </w:r>
          </w:p>
          <w:p w14:paraId="2B8C01CE" w14:textId="77777777" w:rsidR="00B521B6" w:rsidRDefault="00B521B6" w:rsidP="00B521B6">
            <w:pPr>
              <w:tabs>
                <w:tab w:val="left" w:pos="0"/>
              </w:tabs>
              <w:spacing w:after="0" w:line="240" w:lineRule="auto"/>
              <w:ind w:left="14"/>
              <w:contextualSpacing/>
              <w:rPr>
                <w:rFonts w:cstheme="minorHAnsi"/>
                <w:sz w:val="20"/>
                <w:szCs w:val="20"/>
              </w:rPr>
            </w:pPr>
          </w:p>
          <w:p w14:paraId="352E015F"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35% women</w:t>
            </w:r>
            <w:r>
              <w:rPr>
                <w:rFonts w:ascii="Calibri" w:hAnsi="Calibri" w:cs="Calibri"/>
                <w:color w:val="000000"/>
                <w:sz w:val="20"/>
                <w:szCs w:val="20"/>
              </w:rPr>
              <w:t> </w:t>
            </w:r>
          </w:p>
          <w:p w14:paraId="40F76291" w14:textId="77777777" w:rsidR="00B521B6" w:rsidRDefault="00B521B6" w:rsidP="00B521B6">
            <w:pPr>
              <w:spacing w:after="0" w:line="240" w:lineRule="auto"/>
              <w:contextualSpacing/>
            </w:pPr>
          </w:p>
          <w:p w14:paraId="6D8D3255"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 xml:space="preserve">At least 30% youth, with </w:t>
            </w:r>
            <w:r>
              <w:rPr>
                <w:rFonts w:ascii="Calibri" w:hAnsi="Calibri" w:cs="Calibri"/>
                <w:color w:val="000000"/>
                <w:sz w:val="20"/>
                <w:szCs w:val="20"/>
                <w:shd w:val="clear" w:color="auto" w:fill="FFFF00"/>
              </w:rPr>
              <w:lastRenderedPageBreak/>
              <w:t>attention to gender balance within youth</w:t>
            </w:r>
          </w:p>
          <w:p w14:paraId="5CD0E907" w14:textId="77777777" w:rsidR="00B521B6" w:rsidRDefault="00B521B6" w:rsidP="00B521B6">
            <w:pPr>
              <w:spacing w:after="0" w:line="240" w:lineRule="auto"/>
              <w:contextualSpacing/>
            </w:pPr>
          </w:p>
          <w:p w14:paraId="55889F03" w14:textId="77777777" w:rsidR="00B521B6" w:rsidRPr="00117603"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10% individuals from marginalized groups</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91E63" w14:textId="77777777" w:rsidR="00B521B6"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lastRenderedPageBreak/>
              <w:t>At least 200 green jobs created per project area (1,000 in total)</w:t>
            </w:r>
          </w:p>
          <w:p w14:paraId="111FB62D" w14:textId="77777777" w:rsidR="00B521B6" w:rsidRDefault="00B521B6" w:rsidP="00B521B6">
            <w:pPr>
              <w:tabs>
                <w:tab w:val="left" w:pos="0"/>
              </w:tabs>
              <w:spacing w:after="0" w:line="240" w:lineRule="auto"/>
              <w:ind w:left="14"/>
              <w:contextualSpacing/>
              <w:rPr>
                <w:rFonts w:cstheme="minorHAnsi"/>
                <w:sz w:val="20"/>
                <w:szCs w:val="20"/>
              </w:rPr>
            </w:pPr>
          </w:p>
          <w:p w14:paraId="089C99B8"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45% women</w:t>
            </w:r>
          </w:p>
          <w:p w14:paraId="7AC1D240" w14:textId="77777777" w:rsidR="00B521B6" w:rsidRDefault="00B521B6" w:rsidP="00B521B6">
            <w:pPr>
              <w:spacing w:after="0" w:line="240" w:lineRule="auto"/>
              <w:contextualSpacing/>
            </w:pPr>
          </w:p>
          <w:p w14:paraId="78ABDA1B"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 xml:space="preserve">At least 40% youth, with </w:t>
            </w:r>
            <w:r>
              <w:rPr>
                <w:rFonts w:ascii="Calibri" w:hAnsi="Calibri" w:cs="Calibri"/>
                <w:color w:val="000000"/>
                <w:sz w:val="20"/>
                <w:szCs w:val="20"/>
                <w:shd w:val="clear" w:color="auto" w:fill="FFFF00"/>
              </w:rPr>
              <w:lastRenderedPageBreak/>
              <w:t>attention to gender balance within youth</w:t>
            </w:r>
          </w:p>
          <w:p w14:paraId="73DB3D8F" w14:textId="77777777" w:rsidR="00B521B6" w:rsidRDefault="00B521B6" w:rsidP="00B521B6">
            <w:pPr>
              <w:spacing w:after="0" w:line="240" w:lineRule="auto"/>
              <w:contextualSpacing/>
            </w:pPr>
          </w:p>
          <w:p w14:paraId="3CD58B9D" w14:textId="77777777" w:rsidR="00B521B6" w:rsidRPr="00117603"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10% individuals from marginalized groups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9D8D4"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lastRenderedPageBreak/>
              <w:t>Employment records, Self-reporting by beneficiaries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03233"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 xml:space="preserve">Investments in integrated aquaculture-horticulture practices and inland capture fisheries and related value chains result in the creation of </w:t>
            </w:r>
            <w:r w:rsidRPr="00A07F38">
              <w:rPr>
                <w:rFonts w:cstheme="minorHAnsi"/>
                <w:sz w:val="20"/>
                <w:szCs w:val="20"/>
              </w:rPr>
              <w:lastRenderedPageBreak/>
              <w:t>green jobs across project areas</w:t>
            </w:r>
          </w:p>
        </w:tc>
      </w:tr>
      <w:tr w:rsidR="00B521B6" w:rsidRPr="006C679C" w14:paraId="0336BC10" w14:textId="77777777" w:rsidTr="00A1152C">
        <w:tc>
          <w:tcPr>
            <w:tcW w:w="172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617027FD"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AFFC3"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8</w:t>
            </w:r>
            <w:r w:rsidRPr="00A07F38">
              <w:rPr>
                <w:rFonts w:cstheme="minorHAnsi"/>
                <w:sz w:val="20"/>
                <w:szCs w:val="20"/>
              </w:rPr>
              <w:t>:  Increase in aquaculture yield and use of sustainable practices in fisheries and aquaculture</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29010"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 increase</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DA6CD"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At least a 10% increase in aquaculture’s yield across the project sites</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50361"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At least a 25% increase in aquaculture’s yield across the project sites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F7237"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Aquaculture production assessments, fishers’ reports, and monitoring systems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D5084"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Investments in sustainable aquaculture and fisheries practices are successful, and small-scale farmers and fishers take up and implement the improved practices, resulting in increased yields.</w:t>
            </w:r>
          </w:p>
        </w:tc>
      </w:tr>
      <w:tr w:rsidR="00B521B6" w:rsidRPr="006C679C" w14:paraId="4BF2CDC4" w14:textId="77777777" w:rsidTr="00A1152C">
        <w:tc>
          <w:tcPr>
            <w:tcW w:w="172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65D958B3"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CAF48"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9</w:t>
            </w:r>
            <w:r w:rsidRPr="00A07F38">
              <w:rPr>
                <w:rFonts w:cstheme="minorHAnsi"/>
                <w:sz w:val="20"/>
                <w:szCs w:val="20"/>
              </w:rPr>
              <w:t>:  Percentage reduction of waste generated in aquaculture and horticulture processes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D4F58"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 reduction</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9DC46"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At least a 50% reduction in waste generated in aquaculture and horticulture processes</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46CA1"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At least a 75% reduction in waste generated in aquaculture and horticulture processes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8386C"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Periodic waste audits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98290"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Integrated aquaculture-horticulture processes improve resource use and reduce waste.</w:t>
            </w:r>
          </w:p>
        </w:tc>
      </w:tr>
      <w:tr w:rsidR="00B521B6" w:rsidRPr="006C679C" w14:paraId="2F50B863" w14:textId="77777777" w:rsidTr="00A1152C">
        <w:tc>
          <w:tcPr>
            <w:tcW w:w="172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CCCB0FE"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EE37B"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10</w:t>
            </w:r>
            <w:r w:rsidRPr="00A07F38">
              <w:rPr>
                <w:rFonts w:cstheme="minorHAnsi"/>
                <w:sz w:val="20"/>
                <w:szCs w:val="20"/>
              </w:rPr>
              <w:t>:  Rate of water reuse in integrated systems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9AC0B"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 increase</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9EAFB"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At least a 25% increase in water reuse as a result of applying integrated aquaculture-horticulture principles</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84F84"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At least a 50% increase in water reuse as a result of applying integrated aquaculture-horticulture principles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F347F"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Sensors and water quality tests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DD928"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Integrated processes are taken up by smallholders, with a focus on water reuse. Maintenance of water reuse systems is prioritized.</w:t>
            </w:r>
          </w:p>
        </w:tc>
      </w:tr>
      <w:tr w:rsidR="00B521B6" w:rsidRPr="006C679C" w14:paraId="066EE974" w14:textId="77777777" w:rsidTr="00A1152C">
        <w:tc>
          <w:tcPr>
            <w:tcW w:w="172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46BE742C"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9D65"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cstheme="minorHAnsi"/>
                <w:sz w:val="20"/>
                <w:szCs w:val="20"/>
                <w:highlight w:val="yellow"/>
              </w:rPr>
              <w:t xml:space="preserve">Indicator #11:  </w:t>
            </w:r>
            <w:r w:rsidRPr="00117603">
              <w:rPr>
                <w:rFonts w:ascii="Calibri" w:hAnsi="Calibri" w:cs="Arial"/>
                <w:sz w:val="20"/>
                <w:szCs w:val="20"/>
                <w:highlight w:val="yellow"/>
              </w:rPr>
              <w:t xml:space="preserve">Quantity (kg) of locally produced fish feed </w:t>
            </w:r>
            <w:r w:rsidRPr="00117603">
              <w:rPr>
                <w:rFonts w:ascii="Calibri" w:hAnsi="Calibri" w:cs="Arial"/>
                <w:sz w:val="20"/>
                <w:szCs w:val="20"/>
                <w:highlight w:val="yellow"/>
              </w:rPr>
              <w:lastRenderedPageBreak/>
              <w:t>developed, tested, and utilized by project beneficiaries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1E444"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ascii="Calibri" w:hAnsi="Calibri" w:cs="Calibri"/>
                <w:sz w:val="20"/>
                <w:szCs w:val="20"/>
                <w:highlight w:val="yellow"/>
              </w:rPr>
              <w:lastRenderedPageBreak/>
              <w:t xml:space="preserve">0 kg/year of locally produced fish feed </w:t>
            </w:r>
            <w:r w:rsidRPr="00117603">
              <w:rPr>
                <w:rFonts w:ascii="Calibri" w:hAnsi="Calibri" w:cs="Calibri"/>
                <w:sz w:val="20"/>
                <w:szCs w:val="20"/>
                <w:highlight w:val="yellow"/>
              </w:rPr>
              <w:lastRenderedPageBreak/>
              <w:t>utilized by beneficiaries</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EBD80"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ascii="Calibri" w:hAnsi="Calibri" w:cs="Calibri"/>
                <w:sz w:val="20"/>
                <w:szCs w:val="20"/>
                <w:highlight w:val="yellow"/>
              </w:rPr>
              <w:lastRenderedPageBreak/>
              <w:t xml:space="preserve">At least 25,000 kg/year of </w:t>
            </w:r>
            <w:r w:rsidRPr="00117603">
              <w:rPr>
                <w:rFonts w:ascii="Calibri" w:hAnsi="Calibri" w:cs="Calibri"/>
                <w:sz w:val="20"/>
                <w:szCs w:val="20"/>
                <w:highlight w:val="yellow"/>
              </w:rPr>
              <w:lastRenderedPageBreak/>
              <w:t>locally produced fish feed developed, tested, and utilized by beneficiaries</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8A533"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ascii="Calibri" w:hAnsi="Calibri" w:cs="Calibri"/>
                <w:sz w:val="20"/>
                <w:szCs w:val="20"/>
                <w:highlight w:val="yellow"/>
              </w:rPr>
              <w:lastRenderedPageBreak/>
              <w:t xml:space="preserve">At least 50,000 kg/year of </w:t>
            </w:r>
            <w:r w:rsidRPr="00117603">
              <w:rPr>
                <w:rFonts w:ascii="Calibri" w:hAnsi="Calibri" w:cs="Calibri"/>
                <w:sz w:val="20"/>
                <w:szCs w:val="20"/>
                <w:highlight w:val="yellow"/>
              </w:rPr>
              <w:lastRenderedPageBreak/>
              <w:t>locally produced fish feed developed, tested, and utilized by beneficiaries contributing to 25% reduction in imported feed dependence</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67D3A"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ascii="Calibri" w:hAnsi="Calibri" w:cs="Calibri"/>
                <w:sz w:val="20"/>
                <w:szCs w:val="20"/>
                <w:highlight w:val="yellow"/>
              </w:rPr>
              <w:lastRenderedPageBreak/>
              <w:t xml:space="preserve">Feed production records, farmer </w:t>
            </w:r>
            <w:r w:rsidRPr="00117603">
              <w:rPr>
                <w:rFonts w:ascii="Calibri" w:hAnsi="Calibri" w:cs="Calibri"/>
                <w:sz w:val="20"/>
                <w:szCs w:val="20"/>
                <w:highlight w:val="yellow"/>
              </w:rPr>
              <w:lastRenderedPageBreak/>
              <w:t>surveys, feed quality analysis reports, supplier invoices (for imported feed baseline</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F02E6"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ascii="Calibri" w:hAnsi="Calibri" w:cs="Calibri"/>
                <w:sz w:val="20"/>
                <w:szCs w:val="20"/>
                <w:highlight w:val="yellow"/>
              </w:rPr>
              <w:lastRenderedPageBreak/>
              <w:t xml:space="preserve">Suitable local ingredients are </w:t>
            </w:r>
            <w:r w:rsidRPr="00117603">
              <w:rPr>
                <w:rFonts w:ascii="Calibri" w:hAnsi="Calibri" w:cs="Calibri"/>
                <w:sz w:val="20"/>
                <w:szCs w:val="20"/>
                <w:highlight w:val="yellow"/>
              </w:rPr>
              <w:lastRenderedPageBreak/>
              <w:t>available and cost-effective. Technical capacity for feed formulation and production is successfully built. Farmers adopt local feed formulations and acknowledge their benefits</w:t>
            </w:r>
          </w:p>
        </w:tc>
      </w:tr>
      <w:tr w:rsidR="00B521B6" w:rsidRPr="006C679C" w14:paraId="6B1524FF"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ECDF2" w14:textId="77777777" w:rsidR="00B521B6" w:rsidRPr="00A07F38" w:rsidRDefault="00B521B6" w:rsidP="00B521B6">
            <w:pPr>
              <w:tabs>
                <w:tab w:val="left" w:pos="0"/>
              </w:tabs>
              <w:spacing w:after="0" w:line="240" w:lineRule="auto"/>
              <w:contextualSpacing/>
              <w:rPr>
                <w:rFonts w:cstheme="minorHAnsi"/>
                <w:b/>
                <w:bCs/>
                <w:sz w:val="20"/>
                <w:szCs w:val="20"/>
              </w:rPr>
            </w:pPr>
            <w:r w:rsidRPr="00A07F38">
              <w:rPr>
                <w:rFonts w:cstheme="minorHAnsi"/>
                <w:b/>
                <w:bCs/>
                <w:sz w:val="20"/>
                <w:szCs w:val="20"/>
              </w:rPr>
              <w:lastRenderedPageBreak/>
              <w:t>Outputs to achieve Outcome 2.1</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FAFB5"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2.1.1: Gender-inclusive viable production models for cage culture and land-based aquaculture in partnership with the private sector to empower local communities, both men and women (including species, facilities, husbandry, and inputs)</w:t>
            </w:r>
          </w:p>
          <w:p w14:paraId="017470B9" w14:textId="77777777" w:rsidR="00B521B6" w:rsidRPr="00A07F38" w:rsidRDefault="00B521B6" w:rsidP="00B521B6">
            <w:pPr>
              <w:pStyle w:val="Table"/>
              <w:tabs>
                <w:tab w:val="left" w:pos="0"/>
              </w:tabs>
              <w:ind w:left="14"/>
              <w:contextualSpacing/>
              <w:rPr>
                <w:rFonts w:asciiTheme="minorHAnsi" w:hAnsiTheme="minorHAnsi" w:cstheme="minorHAnsi"/>
              </w:rPr>
            </w:pPr>
            <w:r w:rsidRPr="00A07F38">
              <w:rPr>
                <w:rFonts w:asciiTheme="minorHAnsi" w:hAnsiTheme="minorHAnsi" w:cstheme="minorHAnsi"/>
              </w:rPr>
              <w:t>2.1.2: Technical support provided to fish feed producers</w:t>
            </w:r>
          </w:p>
        </w:tc>
      </w:tr>
      <w:tr w:rsidR="00B521B6" w:rsidRPr="006C679C" w14:paraId="3F50991E"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948E5"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sz w:val="20"/>
                <w:szCs w:val="20"/>
              </w:rPr>
              <w:t>Outcome 2.2</w:t>
            </w:r>
            <w:r w:rsidRPr="00A07F38">
              <w:rPr>
                <w:rFonts w:cstheme="minorHAnsi"/>
                <w:sz w:val="20"/>
                <w:szCs w:val="20"/>
              </w:rPr>
              <w:t>:  Capacities for sustainable integrated aquaculture-horticulture production strengthened</w:t>
            </w: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E3A9B"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12</w:t>
            </w:r>
            <w:r w:rsidRPr="00A07F38">
              <w:rPr>
                <w:rFonts w:cstheme="minorHAnsi"/>
                <w:sz w:val="20"/>
                <w:szCs w:val="20"/>
              </w:rPr>
              <w:t>: Number of local farmers trained in sustainable fish production and harvesting practices (disaggregated by sex)</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B15BD"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DCDCD"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 xml:space="preserve">At least 250 farmers per project area trained (1,250 in total, </w:t>
            </w:r>
            <w:r>
              <w:rPr>
                <w:rFonts w:ascii="Calibri" w:hAnsi="Calibri" w:cs="Calibri"/>
                <w:color w:val="000000"/>
                <w:sz w:val="20"/>
                <w:szCs w:val="20"/>
                <w:shd w:val="clear" w:color="auto" w:fill="FFFF00"/>
              </w:rPr>
              <w:t>at least</w:t>
            </w:r>
            <w:r w:rsidRPr="00A07F38">
              <w:rPr>
                <w:rFonts w:cstheme="minorHAnsi"/>
                <w:sz w:val="20"/>
                <w:szCs w:val="20"/>
              </w:rPr>
              <w:t xml:space="preserve"> 30% women</w:t>
            </w:r>
            <w:r>
              <w:rPr>
                <w:rFonts w:cstheme="minorHAnsi"/>
                <w:sz w:val="20"/>
                <w:szCs w:val="20"/>
              </w:rPr>
              <w:t xml:space="preserve">, </w:t>
            </w:r>
            <w:r>
              <w:rPr>
                <w:rFonts w:ascii="Calibri" w:hAnsi="Calibri" w:cs="Calibri"/>
                <w:color w:val="000000"/>
                <w:sz w:val="20"/>
                <w:szCs w:val="20"/>
              </w:rPr>
              <w:t xml:space="preserve">20% </w:t>
            </w:r>
            <w:r>
              <w:rPr>
                <w:rFonts w:ascii="Calibri" w:hAnsi="Calibri" w:cs="Calibri"/>
                <w:color w:val="000000"/>
                <w:sz w:val="20"/>
                <w:szCs w:val="20"/>
                <w:shd w:val="clear" w:color="auto" w:fill="FFFF00"/>
              </w:rPr>
              <w:t>are youth, 10% marginalised groups</w:t>
            </w:r>
            <w:r w:rsidRPr="00A07F38">
              <w:rPr>
                <w:rFonts w:cstheme="minorHAnsi"/>
                <w:sz w:val="20"/>
                <w:szCs w:val="20"/>
              </w:rPr>
              <w:t>)</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CF8A7"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 xml:space="preserve">At least 500 farmers per project area trained (2,500 in total, </w:t>
            </w:r>
            <w:r>
              <w:rPr>
                <w:rFonts w:ascii="Calibri" w:hAnsi="Calibri" w:cs="Calibri"/>
                <w:color w:val="000000"/>
                <w:sz w:val="20"/>
                <w:szCs w:val="20"/>
                <w:shd w:val="clear" w:color="auto" w:fill="FFFF00"/>
              </w:rPr>
              <w:t>at least</w:t>
            </w:r>
            <w:r>
              <w:rPr>
                <w:rFonts w:ascii="Calibri" w:hAnsi="Calibri" w:cs="Calibri"/>
                <w:color w:val="000000"/>
                <w:sz w:val="20"/>
                <w:szCs w:val="20"/>
              </w:rPr>
              <w:t xml:space="preserve"> </w:t>
            </w:r>
            <w:r>
              <w:rPr>
                <w:rFonts w:ascii="Calibri" w:hAnsi="Calibri" w:cs="Calibri"/>
                <w:color w:val="000000"/>
                <w:sz w:val="20"/>
                <w:szCs w:val="20"/>
                <w:shd w:val="clear" w:color="auto" w:fill="FFFF00"/>
              </w:rPr>
              <w:t xml:space="preserve">40% </w:t>
            </w:r>
            <w:r>
              <w:rPr>
                <w:rFonts w:ascii="Calibri" w:hAnsi="Calibri" w:cs="Calibri"/>
                <w:color w:val="000000"/>
                <w:sz w:val="20"/>
                <w:szCs w:val="20"/>
              </w:rPr>
              <w:t xml:space="preserve">women, 30% </w:t>
            </w:r>
            <w:r>
              <w:rPr>
                <w:rFonts w:ascii="Calibri" w:hAnsi="Calibri" w:cs="Calibri"/>
                <w:color w:val="000000"/>
                <w:sz w:val="20"/>
                <w:szCs w:val="20"/>
                <w:shd w:val="clear" w:color="auto" w:fill="FFFF00"/>
              </w:rPr>
              <w:t>are youth, 20% marginalised groups)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C0DEF"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Training reports and attendance registers</w:t>
            </w:r>
          </w:p>
          <w:p w14:paraId="55EF7FE9" w14:textId="77777777" w:rsidR="00B521B6" w:rsidRPr="00A07F38" w:rsidRDefault="00B521B6" w:rsidP="00B521B6">
            <w:pPr>
              <w:tabs>
                <w:tab w:val="left" w:pos="0"/>
              </w:tabs>
              <w:spacing w:after="0" w:line="240" w:lineRule="auto"/>
              <w:ind w:left="14"/>
              <w:contextualSpacing/>
              <w:rPr>
                <w:rFonts w:cstheme="minorHAnsi"/>
                <w:sz w:val="20"/>
                <w:szCs w:val="20"/>
              </w:rPr>
            </w:pPr>
          </w:p>
          <w:p w14:paraId="600AF1AC"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Household surveys</w:t>
            </w:r>
          </w:p>
          <w:p w14:paraId="1EE64022" w14:textId="77777777" w:rsidR="00B521B6" w:rsidRPr="00A07F38" w:rsidRDefault="00B521B6" w:rsidP="00B521B6">
            <w:pPr>
              <w:tabs>
                <w:tab w:val="left" w:pos="0"/>
              </w:tabs>
              <w:spacing w:after="0" w:line="240" w:lineRule="auto"/>
              <w:ind w:left="14"/>
              <w:contextualSpacing/>
              <w:rPr>
                <w:rFonts w:cstheme="minorHAnsi"/>
                <w:sz w:val="20"/>
                <w:szCs w:val="20"/>
              </w:rPr>
            </w:pPr>
          </w:p>
          <w:p w14:paraId="02371A5E"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Key informant interviews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B3C9A"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There is interest from community members to participate in training and improve their productive practices.</w:t>
            </w:r>
          </w:p>
        </w:tc>
      </w:tr>
      <w:tr w:rsidR="00B521B6" w:rsidRPr="006C679C" w14:paraId="5109488D"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EF515"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sz w:val="20"/>
                <w:szCs w:val="20"/>
              </w:rPr>
              <w:t>Outputs to achieve Outcome 2.2</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CF0A8"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2.2.1: Gender responsive training and capacity development including sustainable fish production and harvesting practices</w:t>
            </w:r>
          </w:p>
        </w:tc>
      </w:tr>
      <w:tr w:rsidR="00B521B6" w:rsidRPr="006C679C" w14:paraId="566075E2"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13C29" w14:textId="77777777" w:rsidR="00B521B6" w:rsidRPr="00A07F38" w:rsidRDefault="00B521B6" w:rsidP="00B521B6">
            <w:pPr>
              <w:tabs>
                <w:tab w:val="left" w:pos="0"/>
              </w:tabs>
              <w:spacing w:after="0" w:line="240" w:lineRule="auto"/>
              <w:contextualSpacing/>
              <w:rPr>
                <w:rFonts w:cstheme="minorHAnsi"/>
                <w:b/>
                <w:bCs/>
                <w:sz w:val="20"/>
                <w:szCs w:val="20"/>
              </w:rPr>
            </w:pPr>
            <w:r w:rsidRPr="00A07F38">
              <w:rPr>
                <w:rFonts w:cstheme="minorHAnsi"/>
                <w:b/>
                <w:bCs/>
                <w:sz w:val="20"/>
                <w:szCs w:val="20"/>
              </w:rPr>
              <w:t>Project Component 3</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DE329" w14:textId="77777777" w:rsidR="00B521B6" w:rsidRPr="00A07F38" w:rsidRDefault="00B521B6" w:rsidP="00B521B6">
            <w:pPr>
              <w:tabs>
                <w:tab w:val="left" w:pos="0"/>
              </w:tabs>
              <w:spacing w:after="0" w:line="240" w:lineRule="auto"/>
              <w:ind w:left="14"/>
              <w:contextualSpacing/>
              <w:rPr>
                <w:rFonts w:cstheme="minorHAnsi"/>
              </w:rPr>
            </w:pPr>
            <w:r w:rsidRPr="00A07F38">
              <w:rPr>
                <w:rFonts w:cstheme="minorHAnsi"/>
                <w:b/>
                <w:color w:val="000000"/>
                <w:sz w:val="20"/>
                <w:szCs w:val="20"/>
              </w:rPr>
              <w:t>Scaling up of incentives for market access to yield socio-economic and environmental benefits</w:t>
            </w:r>
          </w:p>
        </w:tc>
      </w:tr>
      <w:tr w:rsidR="00B521B6" w:rsidRPr="006C679C" w14:paraId="07241B34" w14:textId="77777777" w:rsidTr="00A1152C">
        <w:tc>
          <w:tcPr>
            <w:tcW w:w="17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D973EB6"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color w:val="000000"/>
                <w:sz w:val="20"/>
                <w:szCs w:val="20"/>
              </w:rPr>
              <w:t>Outcome 3.1</w:t>
            </w:r>
            <w:r w:rsidRPr="00A07F38">
              <w:rPr>
                <w:rFonts w:cstheme="minorHAnsi"/>
                <w:color w:val="000000"/>
                <w:sz w:val="20"/>
                <w:szCs w:val="20"/>
              </w:rPr>
              <w:t>: Access to markets improved</w:t>
            </w: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D9D44"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13</w:t>
            </w:r>
            <w:r w:rsidRPr="00A07F38">
              <w:rPr>
                <w:rFonts w:cstheme="minorHAnsi"/>
                <w:sz w:val="20"/>
                <w:szCs w:val="20"/>
              </w:rPr>
              <w:t xml:space="preserve">:   </w:t>
            </w:r>
            <w:r w:rsidRPr="00117603">
              <w:rPr>
                <w:rFonts w:cstheme="minorHAnsi"/>
                <w:color w:val="333333"/>
                <w:sz w:val="20"/>
                <w:szCs w:val="20"/>
                <w:highlight w:val="yellow"/>
                <w:shd w:val="clear" w:color="auto" w:fill="FFFFFF"/>
              </w:rPr>
              <w:t>Increase in catfish fry survival rates, quantity of fingerlings produced and distributed to small-scale farmers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708AD"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cstheme="minorHAnsi"/>
                <w:sz w:val="20"/>
                <w:szCs w:val="20"/>
                <w:highlight w:val="yellow"/>
              </w:rPr>
              <w:t>526031 fries with a survival rate of 58%</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4BFEC"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cstheme="minorHAnsi"/>
                <w:bCs/>
                <w:color w:val="333333"/>
                <w:sz w:val="20"/>
                <w:szCs w:val="20"/>
                <w:highlight w:val="yellow"/>
                <w:shd w:val="clear" w:color="auto" w:fill="FFFFFF"/>
              </w:rPr>
              <w:t xml:space="preserve">Programme operational with hatchery protocols established, staff trained, and routine survival monitoring in place at the three supported </w:t>
            </w:r>
            <w:r w:rsidRPr="00117603">
              <w:rPr>
                <w:rFonts w:cstheme="minorHAnsi"/>
                <w:bCs/>
                <w:color w:val="333333"/>
                <w:sz w:val="20"/>
                <w:szCs w:val="20"/>
                <w:highlight w:val="yellow"/>
                <w:shd w:val="clear" w:color="auto" w:fill="FFFFFF"/>
              </w:rPr>
              <w:lastRenderedPageBreak/>
              <w:t>hatcheries. Early improvements in survival estimated at 65%</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389DC"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cstheme="minorHAnsi"/>
                <w:bCs/>
                <w:color w:val="333333"/>
                <w:sz w:val="20"/>
                <w:szCs w:val="20"/>
                <w:highlight w:val="yellow"/>
                <w:shd w:val="clear" w:color="auto" w:fill="FFFFFF"/>
              </w:rPr>
              <w:lastRenderedPageBreak/>
              <w:t>80% in fry-to-fingerling survival</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CC7E9"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cstheme="minorHAnsi"/>
                <w:color w:val="333333"/>
                <w:sz w:val="20"/>
                <w:szCs w:val="20"/>
                <w:highlight w:val="yellow"/>
                <w:shd w:val="clear" w:color="auto" w:fill="FFFFFF"/>
              </w:rPr>
              <w:t>Hatchery production records, fingerling distribution logs, farmer surveys, income assessments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E33C0" w14:textId="77777777" w:rsidR="00B521B6" w:rsidRPr="00117603" w:rsidRDefault="00B521B6" w:rsidP="00B521B6">
            <w:pPr>
              <w:tabs>
                <w:tab w:val="left" w:pos="0"/>
              </w:tabs>
              <w:spacing w:after="0" w:line="240" w:lineRule="auto"/>
              <w:ind w:left="14"/>
              <w:contextualSpacing/>
              <w:rPr>
                <w:rFonts w:cstheme="minorHAnsi"/>
                <w:sz w:val="20"/>
                <w:szCs w:val="20"/>
                <w:highlight w:val="yellow"/>
              </w:rPr>
            </w:pPr>
            <w:r w:rsidRPr="00117603">
              <w:rPr>
                <w:rFonts w:cstheme="minorHAnsi"/>
                <w:color w:val="333333"/>
                <w:sz w:val="20"/>
                <w:szCs w:val="20"/>
                <w:highlight w:val="yellow"/>
                <w:shd w:val="clear" w:color="auto" w:fill="FFFFFF"/>
              </w:rPr>
              <w:t xml:space="preserve">Necessary inputs (e.g., quality feed, hormones) for fry survival are consistently available. Farmer demand for catfish fingerlings is sustained and increases with improved supply </w:t>
            </w:r>
            <w:r w:rsidRPr="00117603">
              <w:rPr>
                <w:rFonts w:cstheme="minorHAnsi"/>
                <w:color w:val="333333"/>
                <w:sz w:val="20"/>
                <w:szCs w:val="20"/>
                <w:highlight w:val="yellow"/>
                <w:shd w:val="clear" w:color="auto" w:fill="FFFFFF"/>
              </w:rPr>
              <w:lastRenderedPageBreak/>
              <w:t>and market access</w:t>
            </w:r>
            <w:r w:rsidRPr="00117603">
              <w:rPr>
                <w:rFonts w:cstheme="minorHAnsi"/>
                <w:sz w:val="20"/>
                <w:szCs w:val="20"/>
                <w:highlight w:val="yellow"/>
              </w:rPr>
              <w:t>.</w:t>
            </w:r>
          </w:p>
        </w:tc>
      </w:tr>
      <w:tr w:rsidR="00B521B6" w:rsidRPr="006C679C" w14:paraId="2F43A657"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0F345430"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E750D"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14</w:t>
            </w:r>
            <w:r w:rsidRPr="00A07F38">
              <w:rPr>
                <w:rFonts w:cstheme="minorHAnsi"/>
                <w:sz w:val="20"/>
                <w:szCs w:val="20"/>
              </w:rPr>
              <w:t>: New market penetration strategies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55BB"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EB0E3" w14:textId="77777777" w:rsidR="00B521B6" w:rsidRPr="00A07F38" w:rsidRDefault="00B521B6" w:rsidP="00B521B6">
            <w:pPr>
              <w:tabs>
                <w:tab w:val="left" w:pos="0"/>
              </w:tabs>
              <w:spacing w:after="0" w:line="240" w:lineRule="auto"/>
              <w:ind w:left="14"/>
              <w:contextualSpacing/>
              <w:rPr>
                <w:rFonts w:cstheme="minorHAnsi"/>
              </w:rPr>
            </w:pPr>
            <w:r w:rsidRPr="00A07F38">
              <w:rPr>
                <w:rStyle w:val="normaltextrun"/>
                <w:rFonts w:cstheme="minorHAnsi"/>
                <w:color w:val="000000"/>
                <w:sz w:val="20"/>
                <w:szCs w:val="20"/>
                <w:shd w:val="clear" w:color="auto" w:fill="FFFFFF"/>
                <w:lang w:val="en-GB"/>
              </w:rPr>
              <w:t>At least 1 new market penetration strategies developed</w:t>
            </w:r>
            <w:r w:rsidRPr="00A07F38">
              <w:rPr>
                <w:rStyle w:val="eop"/>
                <w:rFonts w:cstheme="minorHAnsi"/>
                <w:color w:val="000000"/>
                <w:szCs w:val="20"/>
                <w:shd w:val="clear" w:color="auto" w:fill="FFFFFF"/>
              </w:rPr>
              <w:t> </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4D905" w14:textId="77777777" w:rsidR="00B521B6" w:rsidRPr="00A07F38" w:rsidRDefault="00B521B6" w:rsidP="00B521B6">
            <w:pPr>
              <w:tabs>
                <w:tab w:val="left" w:pos="0"/>
              </w:tabs>
              <w:spacing w:after="0" w:line="240" w:lineRule="auto"/>
              <w:ind w:left="14"/>
              <w:contextualSpacing/>
              <w:rPr>
                <w:rFonts w:cstheme="minorHAnsi"/>
              </w:rPr>
            </w:pPr>
            <w:r w:rsidRPr="00A07F38">
              <w:rPr>
                <w:rStyle w:val="normaltextrun"/>
                <w:rFonts w:cstheme="minorHAnsi"/>
                <w:color w:val="000000"/>
                <w:sz w:val="20"/>
                <w:szCs w:val="20"/>
                <w:shd w:val="clear" w:color="auto" w:fill="FFFFFF"/>
                <w:lang w:val="en-GB"/>
              </w:rPr>
              <w:t>At least 2 new market penetration strategies developed</w:t>
            </w:r>
            <w:r w:rsidRPr="00A07F38">
              <w:rPr>
                <w:rStyle w:val="eop"/>
                <w:rFonts w:cstheme="minorHAnsi"/>
                <w:color w:val="000000"/>
                <w:szCs w:val="20"/>
                <w:shd w:val="clear" w:color="auto" w:fill="FFFFFF"/>
              </w:rPr>
              <w:t> </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66585" w14:textId="77777777" w:rsidR="00B521B6" w:rsidRPr="00A07F38" w:rsidRDefault="00B521B6" w:rsidP="00B521B6">
            <w:pPr>
              <w:pStyle w:val="paragraph0"/>
              <w:tabs>
                <w:tab w:val="left" w:pos="0"/>
              </w:tabs>
              <w:spacing w:before="0" w:beforeAutospacing="0" w:after="0" w:afterAutospacing="0"/>
              <w:contextualSpacing/>
              <w:textAlignment w:val="baseline"/>
              <w:rPr>
                <w:rFonts w:asciiTheme="minorHAnsi" w:hAnsiTheme="minorHAnsi" w:cstheme="minorHAnsi"/>
              </w:rPr>
            </w:pPr>
            <w:r w:rsidRPr="00A07F38">
              <w:rPr>
                <w:rStyle w:val="normaltextrun"/>
                <w:rFonts w:asciiTheme="minorHAnsi" w:hAnsiTheme="minorHAnsi" w:cstheme="minorHAnsi"/>
                <w:sz w:val="20"/>
                <w:szCs w:val="20"/>
                <w:lang w:val="en-GB"/>
              </w:rPr>
              <w:t>Project progress reports</w:t>
            </w:r>
            <w:r w:rsidRPr="00A07F38">
              <w:rPr>
                <w:rStyle w:val="eop"/>
                <w:rFonts w:asciiTheme="minorHAnsi" w:eastAsia="SimSun" w:hAnsiTheme="minorHAnsi" w:cstheme="minorHAnsi"/>
                <w:szCs w:val="20"/>
              </w:rPr>
              <w:t> </w:t>
            </w:r>
          </w:p>
          <w:p w14:paraId="0101447C" w14:textId="77777777" w:rsidR="00B521B6" w:rsidRPr="00A07F38" w:rsidRDefault="00B521B6" w:rsidP="00B521B6">
            <w:pPr>
              <w:pStyle w:val="paragraph0"/>
              <w:tabs>
                <w:tab w:val="left" w:pos="0"/>
              </w:tabs>
              <w:spacing w:before="0" w:beforeAutospacing="0" w:after="0" w:afterAutospacing="0"/>
              <w:contextualSpacing/>
              <w:textAlignment w:val="baseline"/>
              <w:rPr>
                <w:rFonts w:asciiTheme="minorHAnsi" w:hAnsiTheme="minorHAnsi" w:cstheme="minorHAnsi"/>
              </w:rPr>
            </w:pPr>
            <w:r w:rsidRPr="00A07F38">
              <w:rPr>
                <w:rStyle w:val="normaltextrun"/>
                <w:rFonts w:asciiTheme="minorHAnsi" w:hAnsiTheme="minorHAnsi" w:cstheme="minorHAnsi"/>
                <w:sz w:val="20"/>
                <w:szCs w:val="20"/>
                <w:lang w:val="en-GB"/>
              </w:rPr>
              <w:t>Market penetration strategy documents</w:t>
            </w:r>
            <w:r w:rsidRPr="00A07F38">
              <w:rPr>
                <w:rStyle w:val="eop"/>
                <w:rFonts w:asciiTheme="minorHAnsi" w:eastAsia="SimSun" w:hAnsiTheme="minorHAnsi" w:cstheme="minorHAnsi"/>
                <w:szCs w:val="20"/>
              </w:rPr>
              <w:t> </w:t>
            </w:r>
          </w:p>
          <w:p w14:paraId="28AD001F" w14:textId="77777777" w:rsidR="00B521B6" w:rsidRPr="00A07F38" w:rsidRDefault="00B521B6" w:rsidP="00B521B6">
            <w:pPr>
              <w:tabs>
                <w:tab w:val="left" w:pos="0"/>
              </w:tabs>
              <w:spacing w:after="0" w:line="240" w:lineRule="auto"/>
              <w:ind w:left="14"/>
              <w:contextualSpacing/>
              <w:rPr>
                <w:rFonts w:cstheme="minorHAnsi"/>
                <w:sz w:val="20"/>
                <w:szCs w:val="20"/>
              </w:rPr>
            </w:pP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A6C26" w14:textId="77777777" w:rsidR="00B521B6" w:rsidRPr="00A07F38" w:rsidRDefault="00B521B6" w:rsidP="00B521B6">
            <w:pPr>
              <w:tabs>
                <w:tab w:val="left" w:pos="0"/>
              </w:tabs>
              <w:spacing w:after="0" w:line="240" w:lineRule="auto"/>
              <w:ind w:left="14"/>
              <w:contextualSpacing/>
              <w:rPr>
                <w:rFonts w:cstheme="minorHAnsi"/>
              </w:rPr>
            </w:pPr>
            <w:r w:rsidRPr="00A07F38">
              <w:rPr>
                <w:rStyle w:val="normaltextrun"/>
                <w:rFonts w:cstheme="minorHAnsi"/>
                <w:color w:val="000000"/>
                <w:sz w:val="20"/>
                <w:szCs w:val="20"/>
                <w:shd w:val="clear" w:color="auto" w:fill="FFFFFF"/>
              </w:rPr>
              <w:t>Markets for aquaculture and horticulture products are stimulated by the project. Demand for products remains and grows in the medium to long term</w:t>
            </w:r>
          </w:p>
        </w:tc>
      </w:tr>
      <w:tr w:rsidR="00B521B6" w:rsidRPr="006C679C" w14:paraId="12648B63"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51512019"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94207"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Indicator #15: Extent to which market strategies address gender-specific constraints and propose actionable measures to enhance women, youth and marginalized groups participation</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6C7BC"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92BD3" w14:textId="77777777" w:rsidR="00B521B6" w:rsidRPr="00A07F38" w:rsidRDefault="00B521B6" w:rsidP="00B521B6">
            <w:pPr>
              <w:tabs>
                <w:tab w:val="left" w:pos="0"/>
              </w:tabs>
              <w:spacing w:after="0" w:line="240" w:lineRule="auto"/>
              <w:ind w:left="14"/>
              <w:contextualSpacing/>
              <w:rPr>
                <w:rStyle w:val="normaltextrun"/>
                <w:rFonts w:cstheme="minorHAnsi"/>
                <w:color w:val="000000"/>
                <w:sz w:val="20"/>
                <w:szCs w:val="20"/>
                <w:shd w:val="clear" w:color="auto" w:fill="FFFFFF"/>
                <w:lang w:val="en-GB"/>
              </w:rPr>
            </w:pPr>
            <w:r>
              <w:rPr>
                <w:rFonts w:ascii="Calibri" w:hAnsi="Calibri" w:cs="Calibri"/>
                <w:color w:val="000000"/>
                <w:sz w:val="20"/>
                <w:szCs w:val="20"/>
                <w:shd w:val="clear" w:color="auto" w:fill="FFFF00"/>
              </w:rPr>
              <w:t>Gender analyses</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2FDCA" w14:textId="77777777" w:rsidR="00B521B6" w:rsidRPr="00A07F38" w:rsidRDefault="00B521B6" w:rsidP="00B521B6">
            <w:pPr>
              <w:tabs>
                <w:tab w:val="left" w:pos="0"/>
              </w:tabs>
              <w:spacing w:after="0" w:line="240" w:lineRule="auto"/>
              <w:ind w:left="14"/>
              <w:contextualSpacing/>
              <w:rPr>
                <w:rStyle w:val="normaltextrun"/>
                <w:rFonts w:cstheme="minorHAnsi"/>
                <w:color w:val="000000"/>
                <w:sz w:val="20"/>
                <w:szCs w:val="20"/>
                <w:shd w:val="clear" w:color="auto" w:fill="FFFFFF"/>
                <w:lang w:val="en-GB"/>
              </w:rPr>
            </w:pPr>
            <w:r>
              <w:rPr>
                <w:rFonts w:ascii="Calibri" w:hAnsi="Calibri" w:cs="Calibri"/>
                <w:color w:val="000000"/>
                <w:sz w:val="20"/>
                <w:szCs w:val="20"/>
                <w:shd w:val="clear" w:color="auto" w:fill="FFFF00"/>
              </w:rPr>
              <w:t>A</w:t>
            </w:r>
            <w:r>
              <w:rPr>
                <w:rFonts w:cs="Arial"/>
                <w:color w:val="000000"/>
                <w:shd w:val="clear" w:color="auto" w:fill="FFFF00"/>
              </w:rPr>
              <w:t>ll</w:t>
            </w:r>
            <w:r>
              <w:rPr>
                <w:rFonts w:ascii="Calibri" w:hAnsi="Calibri" w:cs="Calibri"/>
                <w:color w:val="000000"/>
                <w:sz w:val="20"/>
                <w:szCs w:val="20"/>
                <w:shd w:val="clear" w:color="auto" w:fill="FFFF00"/>
              </w:rPr>
              <w:t xml:space="preserve"> market assessments and penetration strategies fully integrate gender and include actionable measures aimed at enhancing inclusive participation</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F1ACE" w14:textId="77777777" w:rsidR="00B521B6" w:rsidRPr="00A07F38" w:rsidRDefault="00B521B6" w:rsidP="00B521B6">
            <w:pPr>
              <w:pStyle w:val="paragraph0"/>
              <w:tabs>
                <w:tab w:val="left" w:pos="0"/>
              </w:tabs>
              <w:spacing w:before="0" w:beforeAutospacing="0" w:after="0" w:afterAutospacing="0"/>
              <w:contextualSpacing/>
              <w:textAlignment w:val="baseline"/>
              <w:rPr>
                <w:rStyle w:val="normaltextrun"/>
                <w:rFonts w:asciiTheme="minorHAnsi" w:hAnsiTheme="minorHAnsi" w:cstheme="minorHAnsi"/>
                <w:sz w:val="20"/>
                <w:szCs w:val="20"/>
                <w:lang w:val="en-GB"/>
              </w:rPr>
            </w:pPr>
            <w:r>
              <w:rPr>
                <w:rFonts w:ascii="Calibri" w:hAnsi="Calibri" w:cs="Calibri"/>
                <w:color w:val="000000"/>
                <w:sz w:val="20"/>
                <w:szCs w:val="20"/>
                <w:shd w:val="clear" w:color="auto" w:fill="FFFF00"/>
              </w:rPr>
              <w:t>Market assessments and penetration strategies report</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42461" w14:textId="77777777" w:rsidR="00B521B6" w:rsidRPr="00A07F38" w:rsidRDefault="00B521B6" w:rsidP="00B521B6">
            <w:pPr>
              <w:tabs>
                <w:tab w:val="left" w:pos="0"/>
              </w:tabs>
              <w:spacing w:after="0" w:line="240" w:lineRule="auto"/>
              <w:ind w:left="14"/>
              <w:contextualSpacing/>
              <w:rPr>
                <w:rStyle w:val="normaltextrun"/>
                <w:rFonts w:cstheme="minorHAnsi"/>
                <w:color w:val="000000"/>
                <w:sz w:val="20"/>
                <w:szCs w:val="20"/>
                <w:shd w:val="clear" w:color="auto" w:fill="FFFFFF"/>
              </w:rPr>
            </w:pPr>
            <w:r>
              <w:rPr>
                <w:rFonts w:ascii="Calibri" w:hAnsi="Calibri" w:cs="Calibri"/>
                <w:color w:val="000000"/>
                <w:sz w:val="20"/>
                <w:szCs w:val="20"/>
                <w:shd w:val="clear" w:color="auto" w:fill="FFFF00"/>
              </w:rPr>
              <w:t>There is commitment to integrate gender-responsive measures into market strategies</w:t>
            </w:r>
          </w:p>
        </w:tc>
      </w:tr>
      <w:tr w:rsidR="00B521B6" w:rsidRPr="006C679C" w14:paraId="669EA295"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364408E4"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5E7F2"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16</w:t>
            </w:r>
            <w:r w:rsidRPr="00A07F38">
              <w:rPr>
                <w:rFonts w:cstheme="minorHAnsi"/>
                <w:sz w:val="20"/>
                <w:szCs w:val="20"/>
              </w:rPr>
              <w:t>:  Number of value chains developed</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015F1"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1</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68F19"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2</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C9609"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4</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4BCF3"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Market reports, Stakeholder testimonials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17C6A"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Market access and growth stimulates value chain development</w:t>
            </w:r>
          </w:p>
        </w:tc>
      </w:tr>
      <w:tr w:rsidR="00B521B6" w:rsidRPr="006C679C" w14:paraId="3064B533"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6ED0112E"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16DC"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Indicator #17: Proportion of awareness raising materials integrating gendered-tailored messages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9C738" w14:textId="77777777" w:rsidR="00B521B6" w:rsidRPr="00117603" w:rsidRDefault="00B521B6" w:rsidP="00B521B6">
            <w:pPr>
              <w:tabs>
                <w:tab w:val="left" w:pos="0"/>
              </w:tabs>
              <w:spacing w:after="0" w:line="240" w:lineRule="auto"/>
              <w:ind w:left="14"/>
              <w:contextualSpacing/>
              <w:jc w:val="center"/>
              <w:rPr>
                <w:rFonts w:cstheme="minorHAnsi"/>
                <w:sz w:val="20"/>
                <w:szCs w:val="20"/>
                <w:highlight w:val="yellow"/>
              </w:rPr>
            </w:pPr>
            <w:r w:rsidRPr="00117603">
              <w:rPr>
                <w:rFonts w:cstheme="minorHAnsi"/>
                <w:sz w:val="20"/>
                <w:szCs w:val="20"/>
                <w:highlight w:val="yellow"/>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C8C41" w14:textId="77777777" w:rsidR="00B521B6" w:rsidRPr="00117603" w:rsidRDefault="00B521B6" w:rsidP="00B521B6">
            <w:pPr>
              <w:tabs>
                <w:tab w:val="left" w:pos="0"/>
              </w:tabs>
              <w:spacing w:after="0" w:line="240" w:lineRule="auto"/>
              <w:ind w:left="14"/>
              <w:contextualSpacing/>
              <w:jc w:val="center"/>
              <w:rPr>
                <w:rFonts w:cstheme="minorHAnsi"/>
                <w:sz w:val="20"/>
                <w:szCs w:val="20"/>
                <w:highlight w:val="yellow"/>
              </w:rPr>
            </w:pPr>
            <w:r w:rsidRPr="00117603">
              <w:rPr>
                <w:rFonts w:cstheme="minorHAnsi"/>
                <w:sz w:val="20"/>
                <w:szCs w:val="20"/>
                <w:highlight w:val="yellow"/>
              </w:rPr>
              <w:t>50%</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D7C72" w14:textId="77777777" w:rsidR="00B521B6" w:rsidRPr="00117603" w:rsidRDefault="00B521B6" w:rsidP="00B521B6">
            <w:pPr>
              <w:tabs>
                <w:tab w:val="left" w:pos="0"/>
              </w:tabs>
              <w:spacing w:after="0" w:line="240" w:lineRule="auto"/>
              <w:ind w:left="14"/>
              <w:contextualSpacing/>
              <w:jc w:val="center"/>
              <w:rPr>
                <w:rFonts w:cstheme="minorHAnsi"/>
                <w:sz w:val="20"/>
                <w:szCs w:val="20"/>
                <w:highlight w:val="yellow"/>
              </w:rPr>
            </w:pPr>
            <w:r w:rsidRPr="00117603">
              <w:rPr>
                <w:rFonts w:cstheme="minorHAnsi"/>
                <w:sz w:val="20"/>
                <w:szCs w:val="20"/>
                <w:highlight w:val="yellow"/>
              </w:rPr>
              <w:t>100%</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BEB4B"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Awareness raising materials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E79D4"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 xml:space="preserve">There is commitment to develop and disseminate gender-tailored messages that are </w:t>
            </w:r>
            <w:r>
              <w:rPr>
                <w:rFonts w:ascii="Calibri" w:hAnsi="Calibri" w:cs="Calibri"/>
                <w:color w:val="000000"/>
                <w:sz w:val="20"/>
                <w:szCs w:val="20"/>
                <w:shd w:val="clear" w:color="auto" w:fill="FFFF00"/>
              </w:rPr>
              <w:lastRenderedPageBreak/>
              <w:t>culturally appropriate and accessible in local languages.</w:t>
            </w:r>
          </w:p>
        </w:tc>
      </w:tr>
      <w:tr w:rsidR="00B521B6" w:rsidRPr="006C679C" w14:paraId="7AA9F81D"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830AF"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sz w:val="20"/>
                <w:szCs w:val="20"/>
              </w:rPr>
              <w:lastRenderedPageBreak/>
              <w:t>Outputs to achieve Outcome 3.1</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0642B" w14:textId="77777777" w:rsidR="00B521B6" w:rsidRPr="00A07F38" w:rsidRDefault="00B521B6" w:rsidP="00B521B6">
            <w:pPr>
              <w:pStyle w:val="Table"/>
              <w:tabs>
                <w:tab w:val="left" w:pos="0"/>
              </w:tabs>
              <w:ind w:left="14"/>
              <w:contextualSpacing/>
              <w:rPr>
                <w:rFonts w:asciiTheme="minorHAnsi" w:hAnsiTheme="minorHAnsi" w:cstheme="minorHAnsi"/>
              </w:rPr>
            </w:pPr>
            <w:r w:rsidRPr="00A07F38">
              <w:rPr>
                <w:rFonts w:asciiTheme="minorHAnsi" w:hAnsiTheme="minorHAnsi" w:cstheme="minorHAnsi"/>
              </w:rPr>
              <w:t>3.1.1: Awareness raised, and capacity improved for better market access</w:t>
            </w:r>
          </w:p>
          <w:p w14:paraId="38CFA11C" w14:textId="77777777" w:rsidR="00B521B6" w:rsidRPr="00A07F38" w:rsidRDefault="00B521B6" w:rsidP="00B521B6">
            <w:pPr>
              <w:pStyle w:val="Table"/>
              <w:tabs>
                <w:tab w:val="left" w:pos="0"/>
              </w:tabs>
              <w:ind w:left="14"/>
              <w:contextualSpacing/>
              <w:rPr>
                <w:rFonts w:asciiTheme="minorHAnsi" w:hAnsiTheme="minorHAnsi" w:cstheme="minorHAnsi"/>
              </w:rPr>
            </w:pPr>
            <w:r w:rsidRPr="00A07F38">
              <w:rPr>
                <w:rFonts w:asciiTheme="minorHAnsi" w:hAnsiTheme="minorHAnsi" w:cstheme="minorHAnsi"/>
              </w:rPr>
              <w:t>3.1.2: Market linkages for small-holder farmers and small-scale fish farmers supported</w:t>
            </w:r>
          </w:p>
          <w:p w14:paraId="106480B2" w14:textId="77777777" w:rsidR="00B521B6" w:rsidRPr="00A07F38" w:rsidRDefault="00B521B6" w:rsidP="00B521B6">
            <w:pPr>
              <w:tabs>
                <w:tab w:val="left" w:pos="0"/>
              </w:tabs>
              <w:spacing w:after="0" w:line="240" w:lineRule="auto"/>
              <w:ind w:left="14"/>
              <w:contextualSpacing/>
              <w:rPr>
                <w:rFonts w:cstheme="minorHAnsi"/>
                <w:sz w:val="20"/>
                <w:szCs w:val="20"/>
              </w:rPr>
            </w:pPr>
          </w:p>
        </w:tc>
      </w:tr>
      <w:tr w:rsidR="00B521B6" w:rsidRPr="006C679C" w14:paraId="0A1295C2" w14:textId="77777777" w:rsidTr="00A1152C">
        <w:tc>
          <w:tcPr>
            <w:tcW w:w="17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5A06D5D" w14:textId="77777777" w:rsidR="00B521B6" w:rsidRPr="00A07F38" w:rsidRDefault="00B521B6" w:rsidP="00B521B6">
            <w:pPr>
              <w:pStyle w:val="Table"/>
              <w:tabs>
                <w:tab w:val="left" w:pos="0"/>
              </w:tabs>
              <w:ind w:left="0"/>
              <w:contextualSpacing/>
              <w:rPr>
                <w:rFonts w:asciiTheme="minorHAnsi" w:hAnsiTheme="minorHAnsi" w:cstheme="minorHAnsi"/>
              </w:rPr>
            </w:pPr>
            <w:r w:rsidRPr="00A07F38">
              <w:rPr>
                <w:rFonts w:asciiTheme="minorHAnsi" w:hAnsiTheme="minorHAnsi" w:cstheme="minorHAnsi"/>
                <w:b/>
                <w:bCs/>
              </w:rPr>
              <w:t>Outcome 3.2</w:t>
            </w:r>
            <w:r w:rsidRPr="00A07F38">
              <w:rPr>
                <w:rFonts w:asciiTheme="minorHAnsi" w:hAnsiTheme="minorHAnsi" w:cstheme="minorHAnsi"/>
              </w:rPr>
              <w:t>: 3.2: Improved food value chain</w:t>
            </w:r>
          </w:p>
          <w:p w14:paraId="56907A27" w14:textId="77777777" w:rsidR="00B521B6" w:rsidRPr="00A07F38" w:rsidRDefault="00B521B6" w:rsidP="00B521B6">
            <w:pPr>
              <w:tabs>
                <w:tab w:val="left" w:pos="0"/>
              </w:tabs>
              <w:spacing w:after="0" w:line="240" w:lineRule="auto"/>
              <w:contextualSpacing/>
              <w:rPr>
                <w:rFonts w:cstheme="minorHAnsi"/>
                <w:sz w:val="20"/>
                <w:szCs w:val="20"/>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AFD2F"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18</w:t>
            </w:r>
            <w:r w:rsidRPr="00A07F38">
              <w:rPr>
                <w:rFonts w:cstheme="minorHAnsi"/>
                <w:sz w:val="20"/>
                <w:szCs w:val="20"/>
              </w:rPr>
              <w:t>:  Amount of sustainable financing leveraged (US$)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FFE2A"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68878"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$0.5 million</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E3D0F"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$1 million</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93DA4"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Financial statements, Grant agreements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EAA93"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Evidence of the economic benefits of investing in integrated aquaculture-horticulture systems in Namibia is generated via the project.</w:t>
            </w:r>
          </w:p>
        </w:tc>
      </w:tr>
      <w:tr w:rsidR="00B521B6" w:rsidRPr="006C679C" w14:paraId="5DF18429"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0607EA7A" w14:textId="77777777" w:rsidR="00B521B6" w:rsidRPr="00A07F38" w:rsidRDefault="00B521B6" w:rsidP="00B521B6">
            <w:pPr>
              <w:pStyle w:val="Table"/>
              <w:tabs>
                <w:tab w:val="left" w:pos="0"/>
              </w:tabs>
              <w:ind w:left="0"/>
              <w:contextualSpacing/>
              <w:rPr>
                <w:rFonts w:asciiTheme="minorHAnsi" w:hAnsiTheme="minorHAnsi" w:cstheme="minorHAnsi"/>
                <w:b/>
                <w:bCs/>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B0A3B"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19</w:t>
            </w:r>
            <w:r w:rsidRPr="00A07F38">
              <w:rPr>
                <w:rFonts w:cstheme="minorHAnsi"/>
                <w:sz w:val="20"/>
                <w:szCs w:val="20"/>
              </w:rPr>
              <w:t>: Number of business plans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47750"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217E6"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At least 3 business plans per project area (15 in total)</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B923F"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At least 5 business plans per project area (25 in total)</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63D7F"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Key informant interviews</w:t>
            </w:r>
          </w:p>
          <w:p w14:paraId="33D21D56" w14:textId="77777777" w:rsidR="00B521B6" w:rsidRPr="00A07F38" w:rsidRDefault="00B521B6" w:rsidP="00B521B6">
            <w:pPr>
              <w:tabs>
                <w:tab w:val="left" w:pos="0"/>
              </w:tabs>
              <w:spacing w:after="0" w:line="240" w:lineRule="auto"/>
              <w:ind w:left="14"/>
              <w:contextualSpacing/>
              <w:rPr>
                <w:rFonts w:cstheme="minorHAnsi"/>
                <w:sz w:val="20"/>
                <w:szCs w:val="20"/>
              </w:rPr>
            </w:pPr>
          </w:p>
          <w:p w14:paraId="1EBC2ACF"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Business plan reports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31460"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Business opportunities present themselves through investments in integrated aquaculture-horticulture systems. Demand for aquaculture and horticulture products is increased through awareness-raising and improved value chains.</w:t>
            </w:r>
          </w:p>
        </w:tc>
      </w:tr>
      <w:tr w:rsidR="00B521B6" w:rsidRPr="006C679C" w14:paraId="10D76A38"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1567F835" w14:textId="77777777" w:rsidR="00B521B6" w:rsidRPr="00A07F38" w:rsidRDefault="00B521B6" w:rsidP="00B521B6">
            <w:pPr>
              <w:pStyle w:val="Table"/>
              <w:tabs>
                <w:tab w:val="left" w:pos="0"/>
              </w:tabs>
              <w:ind w:left="0"/>
              <w:contextualSpacing/>
              <w:rPr>
                <w:rFonts w:asciiTheme="minorHAnsi" w:hAnsiTheme="minorHAnsi" w:cstheme="minorHAnsi"/>
                <w:b/>
                <w:bCs/>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9BE87"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Indicator #20: Extent to which the Resource Mobilisation Strategy includes specific and actionable measures to address financial access barriers faced by women, youth, and marginalised groups.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F2081"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117603">
              <w:rPr>
                <w:rFonts w:cstheme="minorHAnsi"/>
                <w:sz w:val="20"/>
                <w:szCs w:val="20"/>
                <w:highlight w:val="yellow"/>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EB813"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Gender assessments conducted</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8881F"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 xml:space="preserve">The Resource Mobilisation Strategy fully integrates gender- and social inclusion-responsive </w:t>
            </w:r>
            <w:r>
              <w:rPr>
                <w:rFonts w:ascii="Calibri" w:hAnsi="Calibri" w:cs="Calibri"/>
                <w:color w:val="000000"/>
                <w:sz w:val="20"/>
                <w:szCs w:val="20"/>
                <w:shd w:val="clear" w:color="auto" w:fill="FFFF00"/>
              </w:rPr>
              <w:lastRenderedPageBreak/>
              <w:t>measures, including financing mechanisms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AD138"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lastRenderedPageBreak/>
              <w:t>Resource Mobilisation Strategy</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947E1"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There is commitment to address gendered financial access barriers</w:t>
            </w:r>
          </w:p>
        </w:tc>
      </w:tr>
      <w:tr w:rsidR="00B521B6" w:rsidRPr="006C679C" w14:paraId="7F73EFDE"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331293E7" w14:textId="77777777" w:rsidR="00B521B6" w:rsidRPr="00A07F38" w:rsidRDefault="00B521B6" w:rsidP="00B521B6">
            <w:pPr>
              <w:pStyle w:val="Table"/>
              <w:tabs>
                <w:tab w:val="left" w:pos="0"/>
              </w:tabs>
              <w:ind w:left="0"/>
              <w:contextualSpacing/>
              <w:rPr>
                <w:rFonts w:asciiTheme="minorHAnsi" w:hAnsiTheme="minorHAnsi" w:cstheme="minorHAnsi"/>
                <w:b/>
                <w:bCs/>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0C92D"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Indicator #21: Extent to which supported associations integrate gender- and inclusion-focused measures in their support to farmers.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2AF66"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Few associations (if any) have targeted measures in place to support women, youth, and marginalised groups</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F8CAE"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All associations are actively implementing gender- and inclusion-responsive support measures across project site</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4EAFF"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All associations are actively implementing gender- and inclusion-responsive support measures across project site</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7FA59"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Associations reports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C0DA3"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There is commitment to adopt and implement targeted gender- and social inclusion-support</w:t>
            </w:r>
          </w:p>
        </w:tc>
      </w:tr>
      <w:tr w:rsidR="00B521B6" w:rsidRPr="006C679C" w14:paraId="01AD8963"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1DC606B2" w14:textId="77777777" w:rsidR="00B521B6" w:rsidRPr="00A07F38" w:rsidRDefault="00B521B6" w:rsidP="00B521B6">
            <w:pPr>
              <w:pStyle w:val="Table"/>
              <w:tabs>
                <w:tab w:val="left" w:pos="0"/>
              </w:tabs>
              <w:ind w:left="0"/>
              <w:contextualSpacing/>
              <w:rPr>
                <w:rFonts w:asciiTheme="minorHAnsi" w:hAnsiTheme="minorHAnsi" w:cstheme="minorHAnsi"/>
                <w:b/>
                <w:bCs/>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B957B" w14:textId="77777777" w:rsidR="00B521B6" w:rsidRPr="00A07F38" w:rsidRDefault="00B521B6" w:rsidP="00B521B6">
            <w:pPr>
              <w:tabs>
                <w:tab w:val="left" w:pos="0"/>
              </w:tabs>
              <w:spacing w:after="0" w:line="240" w:lineRule="auto"/>
              <w:ind w:left="14"/>
              <w:contextualSpacing/>
              <w:rPr>
                <w:rFonts w:cstheme="minorHAnsi"/>
                <w:sz w:val="20"/>
                <w:szCs w:val="20"/>
              </w:rPr>
            </w:pPr>
            <w:r w:rsidRPr="00117603">
              <w:rPr>
                <w:rFonts w:ascii="Calibri" w:hAnsi="Calibri" w:cs="Calibri"/>
                <w:color w:val="000000"/>
                <w:sz w:val="20"/>
                <w:szCs w:val="20"/>
                <w:highlight w:val="yellow"/>
              </w:rPr>
              <w:t>Indicator #22:</w:t>
            </w:r>
            <w:r w:rsidRPr="00117603">
              <w:rPr>
                <w:rFonts w:ascii="Calibri" w:hAnsi="Calibri" w:cs="Calibri"/>
                <w:color w:val="000000"/>
                <w:sz w:val="20"/>
                <w:szCs w:val="20"/>
              </w:rPr>
              <w:t xml:space="preserve"> </w:t>
            </w:r>
            <w:r>
              <w:rPr>
                <w:rFonts w:ascii="Calibri" w:hAnsi="Calibri" w:cs="Calibri"/>
                <w:color w:val="000000"/>
                <w:sz w:val="20"/>
                <w:szCs w:val="20"/>
                <w:shd w:val="clear" w:color="auto" w:fill="FFFF00"/>
              </w:rPr>
              <w:t>Proportion of supported farmers that integrate renewable energy solutions into their practices, disaggregated by sex, age groups and social inclusion measures i.e marginalized groups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28013"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117603">
              <w:rPr>
                <w:rFonts w:cstheme="minorHAnsi"/>
                <w:sz w:val="20"/>
                <w:szCs w:val="20"/>
                <w:highlight w:val="yellow"/>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8446D"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30% are women</w:t>
            </w:r>
          </w:p>
          <w:p w14:paraId="0D05D62E" w14:textId="77777777" w:rsidR="00B521B6" w:rsidRDefault="00B521B6" w:rsidP="00B521B6">
            <w:pPr>
              <w:spacing w:after="0" w:line="240" w:lineRule="auto"/>
              <w:contextualSpacing/>
            </w:pPr>
          </w:p>
          <w:p w14:paraId="33F64840"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20% are youth </w:t>
            </w:r>
          </w:p>
          <w:p w14:paraId="0A3E992B" w14:textId="77777777" w:rsidR="00B521B6" w:rsidRDefault="00B521B6" w:rsidP="00B521B6">
            <w:pPr>
              <w:spacing w:after="0" w:line="240" w:lineRule="auto"/>
              <w:contextualSpacing/>
            </w:pPr>
          </w:p>
          <w:p w14:paraId="1E86B8E6" w14:textId="77777777" w:rsidR="00B521B6" w:rsidRPr="00117603"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10% are from marginalized groups</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024D3"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40% are women</w:t>
            </w:r>
          </w:p>
          <w:p w14:paraId="36418141" w14:textId="77777777" w:rsidR="00B521B6" w:rsidRDefault="00B521B6" w:rsidP="00B521B6">
            <w:pPr>
              <w:spacing w:after="0" w:line="240" w:lineRule="auto"/>
              <w:contextualSpacing/>
            </w:pPr>
          </w:p>
          <w:p w14:paraId="0A0862D9"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30% are youth </w:t>
            </w:r>
          </w:p>
          <w:p w14:paraId="7EC4D633" w14:textId="77777777" w:rsidR="00B521B6" w:rsidRDefault="00B521B6" w:rsidP="00B521B6">
            <w:pPr>
              <w:spacing w:after="0" w:line="240" w:lineRule="auto"/>
              <w:contextualSpacing/>
            </w:pPr>
          </w:p>
          <w:p w14:paraId="605A6BA5" w14:textId="77777777" w:rsidR="00B521B6" w:rsidRPr="00117603"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20% are from marginalized groups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08238"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Field reports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059B0"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There is commitment for inclusivity in the adoption of renewable energy solutions into integrated horticulture and aquaculture systems</w:t>
            </w:r>
          </w:p>
        </w:tc>
      </w:tr>
      <w:tr w:rsidR="00B521B6" w:rsidRPr="006C679C" w14:paraId="30EB3C01"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797C4346" w14:textId="77777777" w:rsidR="00B521B6" w:rsidRPr="00A07F38" w:rsidRDefault="00B521B6" w:rsidP="00B521B6">
            <w:pPr>
              <w:pStyle w:val="Table"/>
              <w:tabs>
                <w:tab w:val="left" w:pos="0"/>
              </w:tabs>
              <w:ind w:left="0"/>
              <w:contextualSpacing/>
              <w:rPr>
                <w:rFonts w:asciiTheme="minorHAnsi" w:hAnsiTheme="minorHAnsi" w:cstheme="minorHAnsi"/>
                <w:b/>
                <w:bCs/>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DC9FF"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Indicator #23: Number of women, youth, and marginalised group members benefiting from project-supported value chains across production, processing, and trading stages.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B05E5"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117603">
              <w:rPr>
                <w:rFonts w:cstheme="minorHAnsi"/>
                <w:sz w:val="20"/>
                <w:szCs w:val="20"/>
                <w:highlight w:val="yellow"/>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DD5E4"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30% are women</w:t>
            </w:r>
          </w:p>
          <w:p w14:paraId="53D37267" w14:textId="77777777" w:rsidR="00B521B6" w:rsidRDefault="00B521B6" w:rsidP="00B521B6">
            <w:pPr>
              <w:spacing w:after="0" w:line="240" w:lineRule="auto"/>
              <w:contextualSpacing/>
            </w:pPr>
          </w:p>
          <w:p w14:paraId="71D8CCCE"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20% are youth </w:t>
            </w:r>
          </w:p>
          <w:p w14:paraId="2535F08D" w14:textId="77777777" w:rsidR="00B521B6" w:rsidRDefault="00B521B6" w:rsidP="00B521B6">
            <w:pPr>
              <w:spacing w:after="0" w:line="240" w:lineRule="auto"/>
              <w:contextualSpacing/>
            </w:pPr>
          </w:p>
          <w:p w14:paraId="215A127D" w14:textId="77777777" w:rsidR="00B521B6" w:rsidRPr="00117603"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10% are from marginalized groups</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400E8"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30% are women</w:t>
            </w:r>
          </w:p>
          <w:p w14:paraId="3E23804D" w14:textId="77777777" w:rsidR="00B521B6" w:rsidRDefault="00B521B6" w:rsidP="00B521B6">
            <w:pPr>
              <w:spacing w:after="0" w:line="240" w:lineRule="auto"/>
              <w:contextualSpacing/>
            </w:pPr>
          </w:p>
          <w:p w14:paraId="72FDD067"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20% are youth</w:t>
            </w:r>
            <w:r>
              <w:rPr>
                <w:rFonts w:ascii="Calibri" w:hAnsi="Calibri" w:cs="Calibri"/>
                <w:color w:val="000000"/>
                <w:sz w:val="20"/>
                <w:szCs w:val="20"/>
              </w:rPr>
              <w:t> </w:t>
            </w:r>
          </w:p>
          <w:p w14:paraId="0E30F5BC" w14:textId="77777777" w:rsidR="00B521B6" w:rsidRDefault="00B521B6" w:rsidP="00B521B6">
            <w:pPr>
              <w:spacing w:after="0" w:line="240" w:lineRule="auto"/>
              <w:contextualSpacing/>
            </w:pPr>
          </w:p>
          <w:p w14:paraId="074FD995" w14:textId="77777777" w:rsidR="00B521B6" w:rsidRPr="00117603"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10% are from marginalized groups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AEA05"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Project reports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080D5"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Enabling conditions are put in place to support women, youth and marginalized groups to participate meaningfull</w:t>
            </w:r>
          </w:p>
        </w:tc>
      </w:tr>
      <w:tr w:rsidR="00B521B6" w:rsidRPr="006C679C" w14:paraId="5D520ECE" w14:textId="77777777" w:rsidTr="00A1152C">
        <w:tc>
          <w:tcPr>
            <w:tcW w:w="1722" w:type="dxa"/>
            <w:vMerge/>
            <w:tcBorders>
              <w:left w:val="single" w:sz="4" w:space="0" w:color="000000"/>
              <w:right w:val="single" w:sz="4" w:space="0" w:color="000000"/>
            </w:tcBorders>
            <w:tcMar>
              <w:top w:w="0" w:type="dxa"/>
              <w:left w:w="108" w:type="dxa"/>
              <w:bottom w:w="0" w:type="dxa"/>
              <w:right w:w="108" w:type="dxa"/>
            </w:tcMar>
          </w:tcPr>
          <w:p w14:paraId="4B69B6EC" w14:textId="77777777" w:rsidR="00B521B6" w:rsidRPr="00A07F38" w:rsidRDefault="00B521B6" w:rsidP="00B521B6">
            <w:pPr>
              <w:pStyle w:val="Table"/>
              <w:tabs>
                <w:tab w:val="left" w:pos="0"/>
              </w:tabs>
              <w:ind w:left="0"/>
              <w:contextualSpacing/>
              <w:rPr>
                <w:rFonts w:asciiTheme="minorHAnsi" w:hAnsiTheme="minorHAnsi" w:cstheme="minorHAnsi"/>
                <w:b/>
                <w:bCs/>
              </w:rPr>
            </w:pP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B5D4B"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Indicator #24: Number of women, youth, and marginalized group members benefiting from capacity-building support on improved post-harvest handling</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6CCC1"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117603">
              <w:rPr>
                <w:rFonts w:cstheme="minorHAnsi"/>
                <w:sz w:val="20"/>
                <w:szCs w:val="20"/>
                <w:highlight w:val="yellow"/>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9DF09"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30% are women</w:t>
            </w:r>
          </w:p>
          <w:p w14:paraId="68EE045B" w14:textId="77777777" w:rsidR="00B521B6" w:rsidRDefault="00B521B6" w:rsidP="00B521B6">
            <w:pPr>
              <w:spacing w:after="0" w:line="240" w:lineRule="auto"/>
              <w:contextualSpacing/>
            </w:pPr>
          </w:p>
          <w:p w14:paraId="0E29F7B8"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20% are youth </w:t>
            </w:r>
          </w:p>
          <w:p w14:paraId="7B110D74" w14:textId="77777777" w:rsidR="00B521B6" w:rsidRDefault="00B521B6" w:rsidP="00B521B6">
            <w:pPr>
              <w:spacing w:after="0" w:line="240" w:lineRule="auto"/>
              <w:contextualSpacing/>
            </w:pPr>
          </w:p>
          <w:p w14:paraId="583E2382" w14:textId="77777777" w:rsidR="00B521B6" w:rsidRPr="00117603"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 xml:space="preserve">At least 10% are from </w:t>
            </w:r>
            <w:r>
              <w:rPr>
                <w:rFonts w:ascii="Calibri" w:hAnsi="Calibri" w:cs="Calibri"/>
                <w:color w:val="000000"/>
                <w:sz w:val="20"/>
                <w:szCs w:val="20"/>
                <w:shd w:val="clear" w:color="auto" w:fill="FFFF00"/>
              </w:rPr>
              <w:lastRenderedPageBreak/>
              <w:t>marginalized groups</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5228B"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lastRenderedPageBreak/>
              <w:t>At least 30% are women</w:t>
            </w:r>
          </w:p>
          <w:p w14:paraId="0B6B130E" w14:textId="77777777" w:rsidR="00B521B6" w:rsidRDefault="00B521B6" w:rsidP="00B521B6">
            <w:pPr>
              <w:spacing w:after="0" w:line="240" w:lineRule="auto"/>
              <w:contextualSpacing/>
            </w:pPr>
          </w:p>
          <w:p w14:paraId="25C6AA6C" w14:textId="77777777" w:rsidR="00B521B6"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At least 20% are youth </w:t>
            </w:r>
          </w:p>
          <w:p w14:paraId="5184BCC3" w14:textId="77777777" w:rsidR="00B521B6" w:rsidRDefault="00B521B6" w:rsidP="00B521B6">
            <w:pPr>
              <w:spacing w:after="0" w:line="240" w:lineRule="auto"/>
              <w:contextualSpacing/>
            </w:pPr>
          </w:p>
          <w:p w14:paraId="6C4A6246" w14:textId="77777777" w:rsidR="00B521B6" w:rsidRPr="00117603" w:rsidRDefault="00B521B6" w:rsidP="00B521B6">
            <w:pPr>
              <w:pStyle w:val="NormalWeb"/>
              <w:spacing w:before="0" w:beforeAutospacing="0" w:after="0" w:afterAutospacing="0"/>
              <w:ind w:left="14"/>
              <w:contextualSpacing/>
            </w:pPr>
            <w:r>
              <w:rPr>
                <w:rFonts w:ascii="Calibri" w:hAnsi="Calibri" w:cs="Calibri"/>
                <w:color w:val="000000"/>
                <w:sz w:val="20"/>
                <w:szCs w:val="20"/>
                <w:shd w:val="clear" w:color="auto" w:fill="FFFF00"/>
              </w:rPr>
              <w:t xml:space="preserve">At least 10% are from </w:t>
            </w:r>
            <w:r>
              <w:rPr>
                <w:rFonts w:ascii="Calibri" w:hAnsi="Calibri" w:cs="Calibri"/>
                <w:color w:val="000000"/>
                <w:sz w:val="20"/>
                <w:szCs w:val="20"/>
                <w:shd w:val="clear" w:color="auto" w:fill="FFFF00"/>
              </w:rPr>
              <w:lastRenderedPageBreak/>
              <w:t>marginalized groups</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904AC"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lastRenderedPageBreak/>
              <w:t>Project reports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5343D" w14:textId="77777777" w:rsidR="00B521B6" w:rsidRPr="00A07F38" w:rsidRDefault="00B521B6" w:rsidP="00B521B6">
            <w:pPr>
              <w:tabs>
                <w:tab w:val="left" w:pos="0"/>
              </w:tabs>
              <w:spacing w:after="0" w:line="240" w:lineRule="auto"/>
              <w:ind w:left="14"/>
              <w:contextualSpacing/>
              <w:rPr>
                <w:rFonts w:cstheme="minorHAnsi"/>
                <w:sz w:val="20"/>
                <w:szCs w:val="20"/>
              </w:rPr>
            </w:pPr>
            <w:r>
              <w:rPr>
                <w:rFonts w:ascii="Calibri" w:hAnsi="Calibri" w:cs="Calibri"/>
                <w:color w:val="000000"/>
                <w:sz w:val="20"/>
                <w:szCs w:val="20"/>
                <w:shd w:val="clear" w:color="auto" w:fill="FFFF00"/>
              </w:rPr>
              <w:t>Women, youth and marginalized groups are available participate capacity building on post-harvest practices.</w:t>
            </w:r>
          </w:p>
        </w:tc>
      </w:tr>
      <w:tr w:rsidR="00B521B6" w:rsidRPr="006C679C" w14:paraId="09E068C0"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EDE69"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sz w:val="20"/>
                <w:szCs w:val="20"/>
              </w:rPr>
              <w:t>Outputs to achieve Outcome 3.2</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7395C"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3.2.1: Post harvest loss reduced through promotion of value addition</w:t>
            </w:r>
          </w:p>
        </w:tc>
      </w:tr>
      <w:tr w:rsidR="00B521B6" w:rsidRPr="006C679C" w14:paraId="18187315"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F3790" w14:textId="77777777" w:rsidR="00B521B6" w:rsidRPr="00A07F38" w:rsidRDefault="00B521B6" w:rsidP="00B521B6">
            <w:pPr>
              <w:tabs>
                <w:tab w:val="left" w:pos="0"/>
              </w:tabs>
              <w:spacing w:after="0" w:line="240" w:lineRule="auto"/>
              <w:contextualSpacing/>
              <w:rPr>
                <w:rFonts w:cstheme="minorHAnsi"/>
                <w:b/>
                <w:bCs/>
                <w:sz w:val="20"/>
                <w:szCs w:val="20"/>
              </w:rPr>
            </w:pPr>
            <w:r w:rsidRPr="00A07F38">
              <w:rPr>
                <w:rFonts w:cstheme="minorHAnsi"/>
                <w:b/>
                <w:bCs/>
                <w:sz w:val="20"/>
                <w:szCs w:val="20"/>
              </w:rPr>
              <w:t>Project Component 4</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3506D" w14:textId="77777777" w:rsidR="00B521B6" w:rsidRPr="00A07F38" w:rsidRDefault="00B521B6" w:rsidP="00B521B6">
            <w:pPr>
              <w:tabs>
                <w:tab w:val="left" w:pos="0"/>
              </w:tabs>
              <w:spacing w:after="0" w:line="240" w:lineRule="auto"/>
              <w:ind w:left="14"/>
              <w:contextualSpacing/>
              <w:rPr>
                <w:rFonts w:cstheme="minorHAnsi"/>
                <w:b/>
                <w:sz w:val="20"/>
                <w:szCs w:val="20"/>
              </w:rPr>
            </w:pPr>
            <w:r w:rsidRPr="00A07F38">
              <w:rPr>
                <w:rFonts w:cstheme="minorHAnsi"/>
                <w:b/>
                <w:sz w:val="20"/>
                <w:szCs w:val="20"/>
              </w:rPr>
              <w:t xml:space="preserve">Monitoring of project strategies implementation, knowledge management, awareness raising and upscaling </w:t>
            </w:r>
          </w:p>
          <w:p w14:paraId="05513986" w14:textId="77777777" w:rsidR="00B521B6" w:rsidRPr="00A07F38" w:rsidRDefault="00B521B6" w:rsidP="00B521B6">
            <w:pPr>
              <w:tabs>
                <w:tab w:val="left" w:pos="0"/>
              </w:tabs>
              <w:spacing w:after="0" w:line="240" w:lineRule="auto"/>
              <w:ind w:left="14"/>
              <w:contextualSpacing/>
              <w:rPr>
                <w:rFonts w:cstheme="minorHAnsi"/>
                <w:b/>
                <w:sz w:val="20"/>
                <w:szCs w:val="20"/>
              </w:rPr>
            </w:pPr>
          </w:p>
        </w:tc>
      </w:tr>
      <w:tr w:rsidR="00B521B6" w:rsidRPr="006C679C" w14:paraId="28F15D52"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39A98"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sz w:val="20"/>
                <w:szCs w:val="20"/>
              </w:rPr>
              <w:t>Outcome 4.1</w:t>
            </w:r>
            <w:r w:rsidRPr="00A07F38">
              <w:rPr>
                <w:rFonts w:cstheme="minorHAnsi"/>
                <w:sz w:val="20"/>
                <w:szCs w:val="20"/>
              </w:rPr>
              <w:t>: Improved k</w:t>
            </w:r>
            <w:r w:rsidRPr="00A07F38">
              <w:rPr>
                <w:rFonts w:eastAsia="Calibri" w:cstheme="minorHAnsi"/>
                <w:color w:val="000000"/>
                <w:sz w:val="20"/>
                <w:szCs w:val="20"/>
              </w:rPr>
              <w:t>nowledge management, awareness raising and communication</w:t>
            </w: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EB6FD"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25</w:t>
            </w:r>
            <w:r w:rsidRPr="00A07F38">
              <w:rPr>
                <w:rFonts w:cstheme="minorHAnsi"/>
                <w:sz w:val="20"/>
                <w:szCs w:val="20"/>
              </w:rPr>
              <w:t>:  Multi-Stakeholder Partnership Platform for Integrated Food Systems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ECA12"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AFD4A"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1</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3D72D"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1</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2A446"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Policy documents, Government gazettes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503D9"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There is interest from relevant partners to join the multi-stakeholder platform</w:t>
            </w:r>
          </w:p>
        </w:tc>
      </w:tr>
      <w:tr w:rsidR="00B521B6" w:rsidRPr="006C679C" w14:paraId="23B51610"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5E330"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sz w:val="20"/>
                <w:szCs w:val="20"/>
              </w:rPr>
              <w:t>Outputs to achieve Outcome 4.1</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97E74"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4.1.1: Sharing of knowledge between key stakeholders, including local communities, regional government agencies, NGOs and the private sector, and learning as a basis to identify and implement Integrated Food Systems</w:t>
            </w:r>
          </w:p>
        </w:tc>
      </w:tr>
      <w:tr w:rsidR="00B521B6" w:rsidRPr="006C679C" w14:paraId="7B76A000"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C2931"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sz w:val="20"/>
                <w:szCs w:val="20"/>
              </w:rPr>
              <w:t>Outcome 4.2</w:t>
            </w:r>
            <w:r w:rsidRPr="00A07F38">
              <w:rPr>
                <w:rFonts w:cstheme="minorHAnsi"/>
                <w:sz w:val="20"/>
                <w:szCs w:val="20"/>
              </w:rPr>
              <w:t>: Monitoring and adaptation of project strategies</w:t>
            </w:r>
          </w:p>
        </w:tc>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544A5"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Indicator #</w:t>
            </w:r>
            <w:r w:rsidRPr="00117603">
              <w:rPr>
                <w:rFonts w:cstheme="minorHAnsi"/>
                <w:sz w:val="20"/>
                <w:szCs w:val="20"/>
                <w:highlight w:val="yellow"/>
              </w:rPr>
              <w:t>26</w:t>
            </w:r>
            <w:r w:rsidRPr="00A07F38">
              <w:rPr>
                <w:rFonts w:cstheme="minorHAnsi"/>
                <w:sz w:val="20"/>
                <w:szCs w:val="20"/>
              </w:rPr>
              <w:t>: Joint monitoring programme of project sites</w:t>
            </w:r>
          </w:p>
        </w:tc>
        <w:tc>
          <w:tcPr>
            <w:tcW w:w="1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753EB"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0</w:t>
            </w:r>
          </w:p>
        </w:tc>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B4060"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1</w:t>
            </w:r>
          </w:p>
        </w:tc>
        <w:tc>
          <w:tcPr>
            <w:tcW w:w="1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19332" w14:textId="77777777" w:rsidR="00B521B6" w:rsidRPr="00A07F38" w:rsidRDefault="00B521B6" w:rsidP="00B521B6">
            <w:pPr>
              <w:tabs>
                <w:tab w:val="left" w:pos="0"/>
              </w:tabs>
              <w:spacing w:after="0" w:line="240" w:lineRule="auto"/>
              <w:ind w:left="14"/>
              <w:contextualSpacing/>
              <w:jc w:val="center"/>
              <w:rPr>
                <w:rFonts w:cstheme="minorHAnsi"/>
                <w:sz w:val="20"/>
                <w:szCs w:val="20"/>
              </w:rPr>
            </w:pPr>
            <w:r w:rsidRPr="00A07F38">
              <w:rPr>
                <w:rFonts w:cstheme="minorHAnsi"/>
                <w:sz w:val="20"/>
                <w:szCs w:val="20"/>
              </w:rPr>
              <w:t>1</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8A35B"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Published M&amp;E reports</w:t>
            </w:r>
          </w:p>
        </w:tc>
        <w:tc>
          <w:tcPr>
            <w:tcW w:w="1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FAAC1" w14:textId="77777777" w:rsidR="00B521B6" w:rsidRPr="00A07F38" w:rsidRDefault="00B521B6" w:rsidP="00B521B6">
            <w:pPr>
              <w:tabs>
                <w:tab w:val="left" w:pos="0"/>
              </w:tabs>
              <w:spacing w:after="0" w:line="240" w:lineRule="auto"/>
              <w:ind w:left="14"/>
              <w:contextualSpacing/>
              <w:rPr>
                <w:rFonts w:cstheme="minorHAnsi"/>
                <w:sz w:val="20"/>
                <w:szCs w:val="20"/>
              </w:rPr>
            </w:pPr>
            <w:r w:rsidRPr="00A07F38">
              <w:rPr>
                <w:rFonts w:cstheme="minorHAnsi"/>
                <w:sz w:val="20"/>
                <w:szCs w:val="20"/>
              </w:rPr>
              <w:t>Project partners participate in coordinated monitoring of project interventions</w:t>
            </w:r>
          </w:p>
        </w:tc>
      </w:tr>
      <w:tr w:rsidR="00B521B6" w:rsidRPr="006C679C" w14:paraId="3340F03E" w14:textId="77777777" w:rsidTr="00A1152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523CD" w14:textId="77777777" w:rsidR="00B521B6" w:rsidRPr="00A07F38" w:rsidRDefault="00B521B6" w:rsidP="00B521B6">
            <w:pPr>
              <w:tabs>
                <w:tab w:val="left" w:pos="0"/>
              </w:tabs>
              <w:spacing w:after="0" w:line="240" w:lineRule="auto"/>
              <w:contextualSpacing/>
              <w:rPr>
                <w:rFonts w:cstheme="minorHAnsi"/>
              </w:rPr>
            </w:pPr>
            <w:r w:rsidRPr="00A07F38">
              <w:rPr>
                <w:rFonts w:cstheme="minorHAnsi"/>
                <w:b/>
                <w:bCs/>
                <w:sz w:val="20"/>
                <w:szCs w:val="20"/>
              </w:rPr>
              <w:t>Outputs to achieve Outcome 4.2</w:t>
            </w:r>
          </w:p>
        </w:tc>
        <w:tc>
          <w:tcPr>
            <w:tcW w:w="112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B366E" w14:textId="77777777" w:rsidR="00B521B6" w:rsidRPr="00A07F38" w:rsidRDefault="00B521B6" w:rsidP="00B521B6">
            <w:pPr>
              <w:tabs>
                <w:tab w:val="left" w:pos="0"/>
              </w:tabs>
              <w:spacing w:after="0" w:line="240" w:lineRule="auto"/>
              <w:contextualSpacing/>
              <w:rPr>
                <w:rFonts w:cstheme="minorHAnsi"/>
                <w:color w:val="000000"/>
                <w:sz w:val="20"/>
                <w:szCs w:val="20"/>
              </w:rPr>
            </w:pPr>
            <w:r w:rsidRPr="00A07F38">
              <w:rPr>
                <w:rFonts w:cstheme="minorHAnsi"/>
                <w:color w:val="000000"/>
                <w:sz w:val="20"/>
                <w:szCs w:val="20"/>
              </w:rPr>
              <w:t xml:space="preserve">4.2.1:  Monitoring of climate change effects on agroecological systems across the project target areas including inland aquaculture and small-scale fisheries improved </w:t>
            </w:r>
          </w:p>
          <w:p w14:paraId="7A83F452" w14:textId="77777777" w:rsidR="00B521B6" w:rsidRPr="00A07F38" w:rsidRDefault="00B521B6" w:rsidP="00B521B6">
            <w:pPr>
              <w:tabs>
                <w:tab w:val="left" w:pos="0"/>
              </w:tabs>
              <w:spacing w:after="0" w:line="240" w:lineRule="auto"/>
              <w:contextualSpacing/>
              <w:rPr>
                <w:rFonts w:cstheme="minorHAnsi"/>
              </w:rPr>
            </w:pPr>
            <w:r w:rsidRPr="00A07F38">
              <w:rPr>
                <w:rFonts w:cstheme="minorHAnsi"/>
                <w:color w:val="000000"/>
                <w:sz w:val="20"/>
                <w:szCs w:val="20"/>
              </w:rPr>
              <w:t xml:space="preserve">4.2.2: </w:t>
            </w:r>
            <w:r w:rsidRPr="00A07F38">
              <w:rPr>
                <w:rFonts w:cstheme="minorHAnsi"/>
                <w:sz w:val="20"/>
                <w:szCs w:val="20"/>
              </w:rPr>
              <w:t xml:space="preserve"> Capacities to use digital/mobile technologies and tools for integrated land use planning and mapping strengthened</w:t>
            </w:r>
          </w:p>
        </w:tc>
      </w:tr>
    </w:tbl>
    <w:p w14:paraId="45B0F8F0" w14:textId="77777777" w:rsidR="00B521B6" w:rsidRDefault="00B521B6" w:rsidP="00485F0E">
      <w:pPr>
        <w:spacing w:after="0" w:line="240" w:lineRule="auto"/>
        <w:jc w:val="both"/>
        <w:rPr>
          <w:rFonts w:ascii="Calibri" w:eastAsia="SimSun" w:hAnsi="Calibri" w:cs="Calibri"/>
          <w:i/>
          <w:sz w:val="20"/>
          <w:szCs w:val="20"/>
        </w:rPr>
      </w:pPr>
    </w:p>
    <w:p w14:paraId="1FDDBA1C" w14:textId="77777777" w:rsidR="00B521B6" w:rsidRDefault="00B521B6" w:rsidP="00485F0E">
      <w:pPr>
        <w:spacing w:after="0" w:line="240" w:lineRule="auto"/>
        <w:jc w:val="both"/>
        <w:rPr>
          <w:rFonts w:ascii="Calibri" w:eastAsia="SimSun" w:hAnsi="Calibri" w:cs="Calibri"/>
          <w:i/>
          <w:sz w:val="20"/>
          <w:szCs w:val="20"/>
        </w:rPr>
      </w:pPr>
    </w:p>
    <w:p w14:paraId="7DF17F9E" w14:textId="77777777" w:rsidR="003467CE" w:rsidRDefault="003467CE" w:rsidP="00485F0E">
      <w:pPr>
        <w:spacing w:after="0" w:line="240" w:lineRule="auto"/>
        <w:jc w:val="both"/>
        <w:rPr>
          <w:rFonts w:ascii="Calibri" w:eastAsia="SimSun" w:hAnsi="Calibri" w:cs="Calibri"/>
          <w:i/>
          <w:sz w:val="20"/>
          <w:szCs w:val="20"/>
        </w:rPr>
      </w:pPr>
    </w:p>
    <w:p w14:paraId="55458F8E" w14:textId="77777777" w:rsidR="003467CE" w:rsidRPr="00485F0E" w:rsidRDefault="003467CE" w:rsidP="00485F0E">
      <w:pPr>
        <w:spacing w:after="0" w:line="240" w:lineRule="auto"/>
        <w:jc w:val="both"/>
        <w:rPr>
          <w:rFonts w:ascii="Calibri" w:eastAsia="SimSun" w:hAnsi="Calibri" w:cs="Calibri"/>
          <w:i/>
          <w:sz w:val="20"/>
          <w:szCs w:val="20"/>
        </w:rPr>
      </w:pPr>
    </w:p>
    <w:p w14:paraId="2E186506" w14:textId="77777777" w:rsidR="00485F0E" w:rsidRPr="00485F0E" w:rsidRDefault="00485F0E" w:rsidP="00485F0E">
      <w:pPr>
        <w:spacing w:after="0" w:line="240" w:lineRule="auto"/>
        <w:jc w:val="both"/>
        <w:rPr>
          <w:rFonts w:ascii="Calibri" w:eastAsia="SimSun" w:hAnsi="Calibri" w:cs="Calibri"/>
          <w:i/>
          <w:sz w:val="20"/>
          <w:szCs w:val="20"/>
        </w:rPr>
      </w:pPr>
    </w:p>
    <w:p w14:paraId="65A9B278" w14:textId="77777777" w:rsidR="00485F0E" w:rsidRPr="00485F0E" w:rsidRDefault="00485F0E" w:rsidP="00485F0E">
      <w:pPr>
        <w:spacing w:after="60" w:line="240" w:lineRule="auto"/>
        <w:jc w:val="both"/>
        <w:rPr>
          <w:rFonts w:ascii="Calibri" w:eastAsia="SimSun" w:hAnsi="Calibri" w:cs="Times New Roman"/>
          <w:sz w:val="20"/>
          <w:szCs w:val="24"/>
        </w:rPr>
      </w:pPr>
    </w:p>
    <w:p w14:paraId="3A309696" w14:textId="77777777" w:rsidR="00485F0E" w:rsidRPr="00485F0E" w:rsidRDefault="00485F0E" w:rsidP="00485F0E">
      <w:pPr>
        <w:spacing w:after="60" w:line="240" w:lineRule="auto"/>
        <w:jc w:val="both"/>
        <w:rPr>
          <w:rFonts w:ascii="Calibri" w:eastAsia="SimSun" w:hAnsi="Calibri" w:cs="Times New Roman"/>
          <w:sz w:val="20"/>
          <w:szCs w:val="24"/>
        </w:rPr>
      </w:pPr>
    </w:p>
    <w:p w14:paraId="750DCF08" w14:textId="77777777" w:rsidR="00485F0E" w:rsidRPr="00485F0E" w:rsidRDefault="00485F0E" w:rsidP="00485F0E">
      <w:pPr>
        <w:spacing w:after="60" w:line="240" w:lineRule="auto"/>
        <w:jc w:val="both"/>
        <w:rPr>
          <w:rFonts w:ascii="Calibri" w:eastAsia="SimSun" w:hAnsi="Calibri" w:cs="Times New Roman"/>
          <w:sz w:val="20"/>
          <w:szCs w:val="24"/>
        </w:rPr>
      </w:pPr>
    </w:p>
    <w:p w14:paraId="2DCC5E3E" w14:textId="77777777" w:rsidR="00485F0E" w:rsidRPr="00485F0E" w:rsidRDefault="00485F0E" w:rsidP="00485F0E">
      <w:pPr>
        <w:spacing w:after="60" w:line="240" w:lineRule="auto"/>
        <w:jc w:val="both"/>
        <w:rPr>
          <w:rFonts w:ascii="Calibri" w:eastAsia="SimSun" w:hAnsi="Calibri" w:cs="Times New Roman"/>
          <w:sz w:val="20"/>
          <w:szCs w:val="24"/>
        </w:rPr>
        <w:sectPr w:rsidR="00485F0E" w:rsidRPr="00485F0E" w:rsidSect="0064394D">
          <w:pgSz w:w="15840" w:h="12240" w:orient="landscape" w:code="1"/>
          <w:pgMar w:top="720" w:right="720" w:bottom="720" w:left="720" w:header="720" w:footer="432" w:gutter="0"/>
          <w:cols w:space="708"/>
          <w:titlePg/>
          <w:docGrid w:linePitch="360"/>
        </w:sectPr>
      </w:pPr>
    </w:p>
    <w:p w14:paraId="14483F93" w14:textId="430BA335" w:rsidR="00485F0E" w:rsidRPr="00485F0E" w:rsidRDefault="58230FBA" w:rsidP="00515CDE">
      <w:pPr>
        <w:pStyle w:val="Heading1"/>
        <w:numPr>
          <w:ilvl w:val="0"/>
          <w:numId w:val="43"/>
        </w:numPr>
      </w:pPr>
      <w:bookmarkStart w:id="24" w:name="_Toc2086410813"/>
      <w:bookmarkStart w:id="25" w:name="_Toc1618480866"/>
      <w:bookmarkStart w:id="26" w:name="_Toc192835118"/>
      <w:bookmarkStart w:id="27" w:name="_Toc207800914"/>
      <w:bookmarkStart w:id="28" w:name="_Toc407785522"/>
      <w:bookmarkEnd w:id="21"/>
      <w:r>
        <w:lastRenderedPageBreak/>
        <w:t>Monitoring and Evaluation (M&amp;E) Plan</w:t>
      </w:r>
      <w:bookmarkEnd w:id="24"/>
      <w:bookmarkEnd w:id="25"/>
      <w:bookmarkEnd w:id="26"/>
    </w:p>
    <w:p w14:paraId="03234343" w14:textId="77777777" w:rsidR="0047708E" w:rsidRDefault="0047708E" w:rsidP="00485F0E">
      <w:pPr>
        <w:spacing w:after="0" w:line="240" w:lineRule="auto"/>
        <w:jc w:val="both"/>
        <w:rPr>
          <w:rFonts w:ascii="Calibri" w:eastAsia="SimSun" w:hAnsi="Calibri" w:cs="Arial"/>
          <w:b/>
          <w:i/>
          <w:sz w:val="20"/>
          <w:szCs w:val="24"/>
          <w:lang w:eastAsia="zh-CN"/>
        </w:rPr>
      </w:pPr>
    </w:p>
    <w:p w14:paraId="3FDC0521" w14:textId="7C34E40E" w:rsidR="00485F0E" w:rsidRPr="00485F0E" w:rsidRDefault="00485F0E" w:rsidP="00485F0E">
      <w:pPr>
        <w:spacing w:after="0" w:line="240" w:lineRule="auto"/>
        <w:jc w:val="both"/>
        <w:rPr>
          <w:rFonts w:ascii="Calibri" w:eastAsia="SimSun" w:hAnsi="Calibri" w:cs="Calibri"/>
          <w:b/>
          <w:sz w:val="20"/>
          <w:szCs w:val="24"/>
        </w:rPr>
      </w:pPr>
      <w:r w:rsidRPr="00485F0E">
        <w:rPr>
          <w:rFonts w:ascii="Calibri" w:eastAsia="SimSun" w:hAnsi="Calibri" w:cs="Calibri"/>
          <w:sz w:val="20"/>
          <w:szCs w:val="24"/>
        </w:rPr>
        <w:t xml:space="preserve">Project-level monitoring and evaluation will be undertaken in compliance with UNDP requirements as outlined in the </w:t>
      </w:r>
      <w:hyperlink r:id="rId19" w:history="1">
        <w:r w:rsidRPr="00485F0E">
          <w:rPr>
            <w:rFonts w:ascii="Calibri" w:eastAsia="SimSun" w:hAnsi="Calibri" w:cs="Calibri"/>
            <w:sz w:val="20"/>
            <w:szCs w:val="24"/>
          </w:rPr>
          <w:t>UNDP POPP</w:t>
        </w:r>
      </w:hyperlink>
      <w:r w:rsidRPr="00485F0E">
        <w:rPr>
          <w:rFonts w:ascii="Calibri" w:eastAsia="SimSun" w:hAnsi="Calibri" w:cs="Times New Roman"/>
          <w:sz w:val="20"/>
          <w:szCs w:val="24"/>
        </w:rPr>
        <w:t xml:space="preserve"> (including </w:t>
      </w:r>
      <w:hyperlink r:id="rId20" w:history="1">
        <w:r w:rsidRPr="00485F0E">
          <w:rPr>
            <w:rFonts w:ascii="Calibri" w:eastAsia="SimSun" w:hAnsi="Calibri" w:cs="Calibri"/>
            <w:sz w:val="20"/>
            <w:szCs w:val="24"/>
          </w:rPr>
          <w:t>guidance on GEF project revisions</w:t>
        </w:r>
      </w:hyperlink>
      <w:r w:rsidRPr="00485F0E">
        <w:rPr>
          <w:rFonts w:ascii="Calibri" w:eastAsia="SimSun" w:hAnsi="Calibri" w:cs="Calibri"/>
          <w:sz w:val="20"/>
          <w:szCs w:val="24"/>
        </w:rPr>
        <w:t>)</w:t>
      </w:r>
      <w:r w:rsidRPr="00485F0E">
        <w:rPr>
          <w:rFonts w:ascii="Calibri" w:eastAsia="SimSun" w:hAnsi="Calibri" w:cs="Calibri"/>
          <w:sz w:val="20"/>
          <w:szCs w:val="24"/>
          <w:u w:val="single"/>
        </w:rPr>
        <w:t xml:space="preserve"> </w:t>
      </w:r>
      <w:r w:rsidRPr="00485F0E">
        <w:rPr>
          <w:rFonts w:ascii="Calibri" w:eastAsia="SimSun" w:hAnsi="Calibri" w:cs="Calibri"/>
          <w:sz w:val="20"/>
          <w:szCs w:val="24"/>
        </w:rPr>
        <w:t xml:space="preserve">and </w:t>
      </w:r>
      <w:r w:rsidRPr="0047708E">
        <w:rPr>
          <w:rFonts w:ascii="Calibri" w:eastAsia="SimSun" w:hAnsi="Calibri" w:cs="Calibri"/>
          <w:color w:val="000000" w:themeColor="text1"/>
          <w:sz w:val="20"/>
          <w:szCs w:val="24"/>
        </w:rPr>
        <w:t xml:space="preserve">UNDP Evaluation Policy </w:t>
      </w:r>
      <w:r w:rsidRPr="00485F0E">
        <w:rPr>
          <w:rFonts w:ascii="Calibri" w:eastAsia="SimSun" w:hAnsi="Calibri" w:cs="Calibri"/>
          <w:b/>
          <w:bCs/>
          <w:sz w:val="20"/>
          <w:szCs w:val="24"/>
        </w:rPr>
        <w:t xml:space="preserve">The UNDP Country Office is responsible for ensuring full compliance with all UNDP project M&amp;E requirements including project monitoring, UNDP quality assurance requirements, quarterly risk management, and evaluation requirements. </w:t>
      </w:r>
    </w:p>
    <w:p w14:paraId="76BDAAD6" w14:textId="77777777" w:rsidR="00485F0E" w:rsidRPr="00485F0E" w:rsidRDefault="00485F0E" w:rsidP="00485F0E">
      <w:pPr>
        <w:spacing w:after="0" w:line="240" w:lineRule="auto"/>
        <w:jc w:val="both"/>
        <w:rPr>
          <w:rFonts w:ascii="Calibri" w:eastAsia="SimSun" w:hAnsi="Calibri" w:cs="Calibri"/>
          <w:sz w:val="20"/>
          <w:szCs w:val="20"/>
        </w:rPr>
      </w:pPr>
    </w:p>
    <w:p w14:paraId="654FCA80" w14:textId="08D89E20"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Additional mandatory GEF-specific M&amp;E requirements will be undertaken in accordance with the </w:t>
      </w:r>
      <w:r w:rsidRPr="0047708E">
        <w:rPr>
          <w:rFonts w:ascii="Calibri" w:eastAsia="SimSun" w:hAnsi="Calibri" w:cs="Calibri"/>
          <w:color w:val="000000" w:themeColor="text1"/>
          <w:sz w:val="20"/>
          <w:szCs w:val="20"/>
        </w:rPr>
        <w:t xml:space="preserve">GEF Monitoring Policy and the GEF Evaluation Policy and other relevant GEF policies. </w:t>
      </w:r>
      <w:r w:rsidRPr="00485F0E">
        <w:rPr>
          <w:rFonts w:ascii="Calibri" w:eastAsia="SimSun" w:hAnsi="Calibri" w:cs="Calibri"/>
          <w:sz w:val="20"/>
          <w:szCs w:val="20"/>
        </w:rPr>
        <w:t>The M&amp;E plan and budget included below will guide the GEF-specific M&amp;E activities to be undertaken by this project.</w:t>
      </w:r>
    </w:p>
    <w:p w14:paraId="41188CF5" w14:textId="77777777" w:rsidR="00485F0E" w:rsidRPr="00485F0E" w:rsidRDefault="00485F0E" w:rsidP="00485F0E">
      <w:pPr>
        <w:spacing w:after="0" w:line="240" w:lineRule="auto"/>
        <w:jc w:val="both"/>
        <w:rPr>
          <w:rFonts w:ascii="Calibri" w:eastAsia="SimSun" w:hAnsi="Calibri" w:cs="Calibri"/>
          <w:sz w:val="20"/>
          <w:szCs w:val="20"/>
        </w:rPr>
      </w:pPr>
    </w:p>
    <w:p w14:paraId="65E46187"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057E5FAC" w14:textId="77777777" w:rsidR="00485F0E" w:rsidRPr="00485F0E" w:rsidRDefault="00485F0E" w:rsidP="00485F0E">
      <w:pPr>
        <w:spacing w:after="0" w:line="240" w:lineRule="auto"/>
        <w:jc w:val="both"/>
        <w:rPr>
          <w:rFonts w:ascii="Calibri" w:eastAsia="SimSun" w:hAnsi="Calibri" w:cs="Calibri"/>
          <w:sz w:val="20"/>
          <w:szCs w:val="20"/>
        </w:rPr>
      </w:pPr>
    </w:p>
    <w:p w14:paraId="5C2904FA" w14:textId="52E868A4" w:rsidR="00485F0E" w:rsidRPr="00485F0E" w:rsidRDefault="33B9FCC9" w:rsidP="40F98755">
      <w:pPr>
        <w:spacing w:after="0" w:line="240" w:lineRule="auto"/>
        <w:jc w:val="both"/>
        <w:rPr>
          <w:rFonts w:ascii="Calibri" w:eastAsia="SimSun" w:hAnsi="Calibri" w:cs="Times New Roman"/>
          <w:i/>
          <w:iCs/>
          <w:sz w:val="20"/>
          <w:szCs w:val="20"/>
          <w:highlight w:val="magenta"/>
        </w:rPr>
      </w:pPr>
      <w:r w:rsidRPr="40F98755">
        <w:rPr>
          <w:rFonts w:ascii="Calibri" w:eastAsia="SimSun" w:hAnsi="Calibri" w:cs="Calibri"/>
          <w:b/>
          <w:bCs/>
          <w:sz w:val="20"/>
          <w:szCs w:val="20"/>
        </w:rPr>
        <w:t>Minimum project monitoring and reporting requirements as required by the GEF:</w:t>
      </w:r>
    </w:p>
    <w:p w14:paraId="2CB0CD34" w14:textId="77777777" w:rsidR="00485F0E" w:rsidRPr="00485F0E" w:rsidRDefault="00485F0E" w:rsidP="00485F0E">
      <w:pPr>
        <w:spacing w:after="0" w:line="240" w:lineRule="auto"/>
        <w:jc w:val="both"/>
        <w:rPr>
          <w:rFonts w:ascii="Calibri" w:eastAsia="SimSun" w:hAnsi="Calibri" w:cs="Calibri"/>
          <w:sz w:val="20"/>
          <w:szCs w:val="20"/>
          <w:u w:val="single"/>
        </w:rPr>
      </w:pPr>
    </w:p>
    <w:p w14:paraId="1A6E85C2" w14:textId="77777777" w:rsidR="00B521B6"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u w:val="single"/>
        </w:rPr>
        <w:t>Inception Workshop and Report</w:t>
      </w:r>
      <w:r w:rsidRPr="00485F0E">
        <w:rPr>
          <w:rFonts w:ascii="Calibri" w:eastAsia="SimSun" w:hAnsi="Calibri" w:cs="Calibri"/>
          <w:sz w:val="20"/>
          <w:szCs w:val="20"/>
        </w:rPr>
        <w:t xml:space="preserve">: </w:t>
      </w:r>
    </w:p>
    <w:p w14:paraId="15BD0A53" w14:textId="30752DE5"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A project inception workshop will be held within 2 months from the First disbursement date, with the aim to: </w:t>
      </w:r>
    </w:p>
    <w:p w14:paraId="1041E21B" w14:textId="77777777" w:rsidR="00485F0E" w:rsidRPr="00485F0E" w:rsidRDefault="00485F0E" w:rsidP="006E37AD">
      <w:pPr>
        <w:numPr>
          <w:ilvl w:val="0"/>
          <w:numId w:val="62"/>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A8BD204" w14:textId="77777777" w:rsidR="00485F0E" w:rsidRPr="00485F0E" w:rsidRDefault="00485F0E" w:rsidP="006E37AD">
      <w:pPr>
        <w:numPr>
          <w:ilvl w:val="0"/>
          <w:numId w:val="62"/>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7104C3BC" w14:textId="77777777" w:rsidR="00485F0E" w:rsidRPr="00485F0E" w:rsidRDefault="00485F0E" w:rsidP="006E37AD">
      <w:pPr>
        <w:numPr>
          <w:ilvl w:val="0"/>
          <w:numId w:val="62"/>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Review the results framework and monitoring plan. </w:t>
      </w:r>
    </w:p>
    <w:p w14:paraId="5ED5ECCB" w14:textId="77777777" w:rsidR="00485F0E" w:rsidRPr="00485F0E" w:rsidRDefault="00485F0E" w:rsidP="006E37AD">
      <w:pPr>
        <w:numPr>
          <w:ilvl w:val="0"/>
          <w:numId w:val="62"/>
        </w:numPr>
        <w:spacing w:after="0" w:line="240" w:lineRule="auto"/>
        <w:jc w:val="both"/>
        <w:rPr>
          <w:rFonts w:ascii="Calibri" w:eastAsia="SimSun" w:hAnsi="Calibri" w:cs="Calibri"/>
          <w:sz w:val="20"/>
          <w:szCs w:val="20"/>
        </w:rPr>
      </w:pPr>
      <w:r w:rsidRPr="00485F0E">
        <w:rPr>
          <w:rFonts w:ascii="Calibri" w:eastAsia="SimSun" w:hAnsi="Calibri" w:cs="Times New Roman"/>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FEA1E5B" w14:textId="77777777" w:rsidR="00485F0E" w:rsidRPr="00485F0E" w:rsidRDefault="00485F0E" w:rsidP="006E37AD">
      <w:pPr>
        <w:numPr>
          <w:ilvl w:val="0"/>
          <w:numId w:val="6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39B7780" w14:textId="77777777" w:rsidR="00485F0E" w:rsidRPr="00485F0E" w:rsidRDefault="00485F0E" w:rsidP="006E37AD">
      <w:pPr>
        <w:numPr>
          <w:ilvl w:val="0"/>
          <w:numId w:val="6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Review financial reporting procedures and budget monitoring and other mandatory requirements and agree on the arrangements for the annual audit. </w:t>
      </w:r>
    </w:p>
    <w:p w14:paraId="5E445FA9" w14:textId="65C7894B" w:rsidR="00485F0E" w:rsidRPr="00485F0E" w:rsidRDefault="00485F0E" w:rsidP="006E37AD">
      <w:pPr>
        <w:numPr>
          <w:ilvl w:val="0"/>
          <w:numId w:val="6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Plan and schedule </w:t>
      </w:r>
      <w:r w:rsidR="00A64C2A">
        <w:rPr>
          <w:rFonts w:ascii="Calibri" w:eastAsia="Times New Roman" w:hAnsi="Calibri" w:cs="Calibri"/>
          <w:sz w:val="20"/>
          <w:szCs w:val="20"/>
        </w:rPr>
        <w:t>P</w:t>
      </w:r>
      <w:r w:rsidR="00A64C2A" w:rsidRPr="7F90A4BA">
        <w:rPr>
          <w:rFonts w:ascii="Calibri" w:eastAsia="Times New Roman" w:hAnsi="Calibri" w:cs="Calibri"/>
          <w:sz w:val="20"/>
          <w:szCs w:val="20"/>
        </w:rPr>
        <w:t xml:space="preserve">roject </w:t>
      </w:r>
      <w:r w:rsidR="00A64C2A">
        <w:rPr>
          <w:rFonts w:ascii="Calibri" w:eastAsia="Times New Roman" w:hAnsi="Calibri" w:cs="Calibri"/>
          <w:sz w:val="20"/>
          <w:szCs w:val="20"/>
        </w:rPr>
        <w:t>B</w:t>
      </w:r>
      <w:r w:rsidR="00A64C2A" w:rsidRPr="7F90A4BA">
        <w:rPr>
          <w:rFonts w:ascii="Calibri" w:eastAsia="Times New Roman" w:hAnsi="Calibri" w:cs="Calibri"/>
          <w:sz w:val="20"/>
          <w:szCs w:val="20"/>
        </w:rPr>
        <w:t xml:space="preserve">oard </w:t>
      </w:r>
      <w:r w:rsidR="00A64C2A" w:rsidRPr="00E36C07">
        <w:rPr>
          <w:rFonts w:ascii="Calibri" w:eastAsia="Times New Roman" w:hAnsi="Calibri" w:cs="Calibri"/>
          <w:sz w:val="20"/>
          <w:szCs w:val="20"/>
        </w:rPr>
        <w:t xml:space="preserve">(Project Steering Committee/PSC) </w:t>
      </w:r>
      <w:r w:rsidRPr="00485F0E">
        <w:rPr>
          <w:rFonts w:ascii="Calibri" w:eastAsia="SimSun" w:hAnsi="Calibri" w:cs="Times New Roman"/>
          <w:sz w:val="20"/>
          <w:szCs w:val="20"/>
        </w:rPr>
        <w:t xml:space="preserve">meetings and finalize the first-year annual work plan. Finalize the TOR of the </w:t>
      </w:r>
      <w:r w:rsidR="00A64C2A">
        <w:rPr>
          <w:rFonts w:ascii="Calibri" w:eastAsia="Times New Roman" w:hAnsi="Calibri" w:cs="Calibri"/>
          <w:sz w:val="20"/>
          <w:szCs w:val="20"/>
        </w:rPr>
        <w:t>P</w:t>
      </w:r>
      <w:r w:rsidR="00A64C2A" w:rsidRPr="7F90A4BA">
        <w:rPr>
          <w:rFonts w:ascii="Calibri" w:eastAsia="Times New Roman" w:hAnsi="Calibri" w:cs="Calibri"/>
          <w:sz w:val="20"/>
          <w:szCs w:val="20"/>
        </w:rPr>
        <w:t xml:space="preserve">roject </w:t>
      </w:r>
      <w:r w:rsidR="00A64C2A">
        <w:rPr>
          <w:rFonts w:ascii="Calibri" w:eastAsia="Times New Roman" w:hAnsi="Calibri" w:cs="Calibri"/>
          <w:sz w:val="20"/>
          <w:szCs w:val="20"/>
        </w:rPr>
        <w:t>B</w:t>
      </w:r>
      <w:r w:rsidR="00A64C2A" w:rsidRPr="7F90A4BA">
        <w:rPr>
          <w:rFonts w:ascii="Calibri" w:eastAsia="Times New Roman" w:hAnsi="Calibri" w:cs="Calibri"/>
          <w:sz w:val="20"/>
          <w:szCs w:val="20"/>
        </w:rPr>
        <w:t xml:space="preserve">oard </w:t>
      </w:r>
      <w:r w:rsidR="00A64C2A" w:rsidRPr="00E36C07">
        <w:rPr>
          <w:rFonts w:ascii="Calibri" w:eastAsia="Times New Roman" w:hAnsi="Calibri" w:cs="Calibri"/>
          <w:sz w:val="20"/>
          <w:szCs w:val="20"/>
        </w:rPr>
        <w:t>(Project Steering Committee/PSC)</w:t>
      </w:r>
      <w:r w:rsidRPr="00485F0E">
        <w:rPr>
          <w:rFonts w:ascii="Calibri" w:eastAsia="SimSun" w:hAnsi="Calibri" w:cs="Times New Roman"/>
          <w:sz w:val="20"/>
          <w:szCs w:val="20"/>
        </w:rPr>
        <w:t>.</w:t>
      </w:r>
    </w:p>
    <w:p w14:paraId="0016C165" w14:textId="77777777" w:rsidR="00485F0E" w:rsidRPr="00485F0E" w:rsidRDefault="00485F0E" w:rsidP="006E37AD">
      <w:pPr>
        <w:numPr>
          <w:ilvl w:val="0"/>
          <w:numId w:val="62"/>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Formally launch the Project.</w:t>
      </w:r>
    </w:p>
    <w:p w14:paraId="040601DB" w14:textId="77777777" w:rsidR="00485F0E" w:rsidRPr="00485F0E" w:rsidRDefault="00485F0E" w:rsidP="00485F0E">
      <w:pPr>
        <w:spacing w:after="0" w:line="240" w:lineRule="auto"/>
        <w:jc w:val="both"/>
        <w:rPr>
          <w:rFonts w:ascii="Calibri" w:eastAsia="SimSun" w:hAnsi="Calibri" w:cs="Calibri"/>
          <w:sz w:val="20"/>
          <w:szCs w:val="20"/>
          <w:u w:val="single"/>
        </w:rPr>
      </w:pPr>
    </w:p>
    <w:p w14:paraId="7581F0F2" w14:textId="556B82AF"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Calibri"/>
          <w:sz w:val="20"/>
          <w:szCs w:val="20"/>
          <w:u w:val="single"/>
        </w:rPr>
        <w:t>GEF Project Implementation Report (PIR</w:t>
      </w:r>
      <w:r w:rsidRPr="00485F0E">
        <w:rPr>
          <w:rFonts w:ascii="Calibri" w:eastAsia="SimSun" w:hAnsi="Calibri" w:cs="Calibri"/>
          <w:sz w:val="20"/>
          <w:szCs w:val="20"/>
        </w:rPr>
        <w:t xml:space="preserve">): </w:t>
      </w:r>
    </w:p>
    <w:p w14:paraId="150558DD" w14:textId="7C4B4D23"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The annual GEF PIR covering the reporting period July (previous year) to June (current year) will be completed for each year of project implementation. UNDP will undertake quality assurance of the PIR before submission to the GEF. The PIR submitted to the GEF will be shared with the </w:t>
      </w:r>
      <w:r w:rsidR="00A64C2A">
        <w:rPr>
          <w:rFonts w:ascii="Calibri" w:eastAsia="Times New Roman" w:hAnsi="Calibri" w:cs="Calibri"/>
          <w:sz w:val="20"/>
          <w:szCs w:val="20"/>
        </w:rPr>
        <w:t>P</w:t>
      </w:r>
      <w:r w:rsidR="00A64C2A" w:rsidRPr="7F90A4BA">
        <w:rPr>
          <w:rFonts w:ascii="Calibri" w:eastAsia="Times New Roman" w:hAnsi="Calibri" w:cs="Calibri"/>
          <w:sz w:val="20"/>
          <w:szCs w:val="20"/>
        </w:rPr>
        <w:t xml:space="preserve">roject </w:t>
      </w:r>
      <w:r w:rsidR="00A64C2A">
        <w:rPr>
          <w:rFonts w:ascii="Calibri" w:eastAsia="Times New Roman" w:hAnsi="Calibri" w:cs="Calibri"/>
          <w:sz w:val="20"/>
          <w:szCs w:val="20"/>
        </w:rPr>
        <w:t>B</w:t>
      </w:r>
      <w:r w:rsidR="00A64C2A" w:rsidRPr="7F90A4BA">
        <w:rPr>
          <w:rFonts w:ascii="Calibri" w:eastAsia="Times New Roman" w:hAnsi="Calibri" w:cs="Calibri"/>
          <w:sz w:val="20"/>
          <w:szCs w:val="20"/>
        </w:rPr>
        <w:t xml:space="preserve">oard </w:t>
      </w:r>
      <w:r w:rsidR="00A64C2A" w:rsidRPr="00E36C07">
        <w:rPr>
          <w:rFonts w:ascii="Calibri" w:eastAsia="Times New Roman" w:hAnsi="Calibri" w:cs="Calibri"/>
          <w:sz w:val="20"/>
          <w:szCs w:val="20"/>
        </w:rPr>
        <w:t>(Project Steering Committee/PSC)</w:t>
      </w:r>
      <w:r w:rsidRPr="00485F0E">
        <w:rPr>
          <w:rFonts w:ascii="Calibri" w:eastAsia="SimSun" w:hAnsi="Calibri" w:cs="Calibri"/>
          <w:sz w:val="20"/>
          <w:szCs w:val="20"/>
        </w:rPr>
        <w:t xml:space="preserve">. UNDP will conduct a quality review of the PIR, and this quality review and feedback will be used to inform the preparation of the subsequent annual PIR. </w:t>
      </w:r>
    </w:p>
    <w:p w14:paraId="092EDBBF" w14:textId="77777777" w:rsidR="00485F0E" w:rsidRPr="00485F0E" w:rsidRDefault="00485F0E" w:rsidP="00485F0E">
      <w:pPr>
        <w:spacing w:after="0" w:line="240" w:lineRule="auto"/>
        <w:jc w:val="both"/>
        <w:rPr>
          <w:rFonts w:ascii="Calibri" w:eastAsia="SimSun" w:hAnsi="Calibri" w:cs="Calibri"/>
          <w:sz w:val="20"/>
          <w:szCs w:val="20"/>
          <w:u w:val="single"/>
          <w:lang w:val="en-GB"/>
        </w:rPr>
      </w:pPr>
    </w:p>
    <w:p w14:paraId="65B0F079" w14:textId="32BD6191" w:rsidR="00485F0E" w:rsidRPr="0047708E" w:rsidRDefault="00485F0E" w:rsidP="00485F0E">
      <w:pPr>
        <w:spacing w:after="0" w:line="240" w:lineRule="auto"/>
        <w:jc w:val="both"/>
        <w:rPr>
          <w:rFonts w:ascii="Calibri" w:eastAsia="SimSun" w:hAnsi="Calibri" w:cs="Times New Roman"/>
          <w:i/>
          <w:sz w:val="20"/>
          <w:szCs w:val="20"/>
        </w:rPr>
      </w:pPr>
      <w:r w:rsidRPr="0047708E">
        <w:rPr>
          <w:rFonts w:ascii="Calibri" w:eastAsia="SimSun" w:hAnsi="Calibri" w:cs="Calibri"/>
          <w:sz w:val="20"/>
          <w:szCs w:val="20"/>
          <w:u w:val="single"/>
          <w:lang w:val="en-GB"/>
        </w:rPr>
        <w:t>GEF Core Indicators</w:t>
      </w:r>
      <w:r w:rsidRPr="0047708E">
        <w:rPr>
          <w:rFonts w:ascii="Calibri" w:eastAsia="SimSun" w:hAnsi="Calibri" w:cs="Calibri"/>
          <w:sz w:val="20"/>
          <w:szCs w:val="20"/>
          <w:lang w:val="en-GB"/>
        </w:rPr>
        <w:t xml:space="preserve">: </w:t>
      </w:r>
    </w:p>
    <w:p w14:paraId="500633BD" w14:textId="7BDF2D24" w:rsidR="00485F0E" w:rsidRPr="00485F0E" w:rsidRDefault="00485F0E" w:rsidP="00485F0E">
      <w:pPr>
        <w:spacing w:after="0" w:line="240" w:lineRule="auto"/>
        <w:jc w:val="both"/>
        <w:rPr>
          <w:rFonts w:ascii="Calibri" w:eastAsia="SimSun" w:hAnsi="Calibri" w:cs="Calibri"/>
          <w:sz w:val="20"/>
          <w:szCs w:val="20"/>
          <w:lang w:val="en-GB"/>
        </w:rPr>
      </w:pPr>
      <w:r w:rsidRPr="0047708E">
        <w:rPr>
          <w:rFonts w:ascii="Calibri" w:eastAsia="SimSun" w:hAnsi="Calibri" w:cs="Calibri"/>
          <w:sz w:val="20"/>
          <w:szCs w:val="20"/>
          <w:lang w:val="en-GB"/>
        </w:rPr>
        <w:t xml:space="preserve">The GEF </w:t>
      </w:r>
      <w:r w:rsidRPr="00485F0E">
        <w:rPr>
          <w:rFonts w:ascii="Calibri" w:eastAsia="SimSun" w:hAnsi="Calibri" w:cs="Calibri"/>
          <w:sz w:val="20"/>
          <w:szCs w:val="20"/>
          <w:lang w:val="en-GB"/>
        </w:rPr>
        <w:t xml:space="preserve">Core indicators included as Annex 15 will be used to monitor global environmental benefits and will be updated for reporting to the GEF prior to MTR and TE. Note that the project team is responsible for updating the core indicators status. The updated monitoring data must be shared with MTR/TE consultants </w:t>
      </w:r>
      <w:r w:rsidRPr="00485F0E">
        <w:rPr>
          <w:rFonts w:ascii="Calibri" w:eastAsia="SimSun" w:hAnsi="Calibri" w:cs="Calibri"/>
          <w:sz w:val="20"/>
          <w:szCs w:val="20"/>
          <w:u w:val="single"/>
          <w:lang w:val="en-GB"/>
        </w:rPr>
        <w:t>prior</w:t>
      </w:r>
      <w:r w:rsidRPr="00485F0E">
        <w:rPr>
          <w:rFonts w:ascii="Calibri" w:eastAsia="SimSun" w:hAnsi="Calibri" w:cs="Calibri"/>
          <w:sz w:val="20"/>
          <w:szCs w:val="20"/>
          <w:lang w:val="en-GB"/>
        </w:rPr>
        <w:t xml:space="preserve"> to required evaluation missions, so these can be used for subsequent </w:t>
      </w:r>
      <w:r w:rsidR="0047708E" w:rsidRPr="00485F0E">
        <w:rPr>
          <w:rFonts w:ascii="Calibri" w:eastAsia="SimSun" w:hAnsi="Calibri" w:cs="Calibri"/>
          <w:sz w:val="20"/>
          <w:szCs w:val="20"/>
          <w:lang w:val="en-GB"/>
        </w:rPr>
        <w:t>ground truthing</w:t>
      </w:r>
      <w:r w:rsidRPr="00485F0E">
        <w:rPr>
          <w:rFonts w:ascii="Calibri" w:eastAsia="SimSun" w:hAnsi="Calibri" w:cs="Calibri"/>
          <w:sz w:val="20"/>
          <w:szCs w:val="20"/>
          <w:lang w:val="en-GB"/>
        </w:rPr>
        <w:t xml:space="preserve">. The methodologies to be used in data collection have been defined by the GEF and are available on the </w:t>
      </w:r>
      <w:r w:rsidRPr="0047708E">
        <w:rPr>
          <w:rFonts w:ascii="Calibri" w:eastAsia="SimSun" w:hAnsi="Calibri" w:cs="Calibri"/>
          <w:color w:val="000000" w:themeColor="text1"/>
          <w:sz w:val="20"/>
          <w:szCs w:val="20"/>
          <w:lang w:val="en-GB"/>
        </w:rPr>
        <w:t>GEF</w:t>
      </w:r>
      <w:r w:rsidRPr="00485F0E">
        <w:rPr>
          <w:rFonts w:ascii="Calibri" w:eastAsia="SimSun" w:hAnsi="Calibri" w:cs="Calibri"/>
          <w:sz w:val="20"/>
          <w:szCs w:val="20"/>
          <w:lang w:val="en-GB"/>
        </w:rPr>
        <w:t xml:space="preserve">. </w:t>
      </w:r>
    </w:p>
    <w:p w14:paraId="18FBB513" w14:textId="77777777" w:rsidR="00485F0E" w:rsidRPr="00485F0E" w:rsidRDefault="00485F0E" w:rsidP="00485F0E">
      <w:pPr>
        <w:spacing w:after="0" w:line="240" w:lineRule="auto"/>
        <w:jc w:val="both"/>
        <w:rPr>
          <w:rFonts w:ascii="Calibri" w:eastAsia="SimSun" w:hAnsi="Calibri" w:cs="Calibri"/>
          <w:sz w:val="20"/>
          <w:szCs w:val="20"/>
          <w:lang w:val="en-GB"/>
        </w:rPr>
      </w:pPr>
    </w:p>
    <w:p w14:paraId="0B5E6476" w14:textId="3BD3B597" w:rsidR="00485F0E" w:rsidRPr="0047708E" w:rsidRDefault="00485F0E" w:rsidP="00485F0E">
      <w:pPr>
        <w:spacing w:after="0" w:line="240" w:lineRule="auto"/>
        <w:jc w:val="both"/>
        <w:rPr>
          <w:rFonts w:ascii="Calibri" w:eastAsia="SimSun" w:hAnsi="Calibri" w:cs="Calibri"/>
          <w:sz w:val="20"/>
          <w:szCs w:val="24"/>
        </w:rPr>
      </w:pPr>
      <w:r w:rsidRPr="0047708E">
        <w:rPr>
          <w:rFonts w:ascii="Calibri" w:eastAsia="SimSun" w:hAnsi="Calibri" w:cs="Calibri"/>
          <w:iCs/>
          <w:sz w:val="20"/>
          <w:szCs w:val="24"/>
          <w:u w:val="single"/>
        </w:rPr>
        <w:t>Independent Mid-term Review (MTR</w:t>
      </w:r>
      <w:r w:rsidRPr="0047708E">
        <w:rPr>
          <w:rFonts w:ascii="Calibri" w:eastAsia="SimSun" w:hAnsi="Calibri" w:cs="Calibri"/>
          <w:sz w:val="20"/>
          <w:szCs w:val="24"/>
        </w:rPr>
        <w:t xml:space="preserve"> </w:t>
      </w:r>
    </w:p>
    <w:p w14:paraId="3F40AC14" w14:textId="77777777" w:rsidR="00485F0E" w:rsidRPr="00485F0E" w:rsidRDefault="00485F0E" w:rsidP="00485F0E">
      <w:pPr>
        <w:spacing w:after="0" w:line="240" w:lineRule="auto"/>
        <w:jc w:val="both"/>
        <w:rPr>
          <w:rFonts w:ascii="Calibri" w:eastAsia="SimSun" w:hAnsi="Calibri" w:cs="Calibri"/>
          <w:sz w:val="20"/>
          <w:szCs w:val="24"/>
          <w:highlight w:val="yellow"/>
        </w:rPr>
      </w:pPr>
    </w:p>
    <w:p w14:paraId="2F16515C" w14:textId="43EA30E8"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sz w:val="20"/>
          <w:szCs w:val="24"/>
        </w:rPr>
        <w:t xml:space="preserve">An independent mid-term review (MTR) will be completed by the mid-point of the project. The terms of reference, the MTR process and the final MTR report will follow the standard templates and MTR guidance for UNDP-supported GEF-financed projects available on the </w:t>
      </w:r>
      <w:hyperlink r:id="rId21" w:anchor="gef">
        <w:r w:rsidRPr="0047708E">
          <w:rPr>
            <w:rFonts w:ascii="Calibri" w:eastAsia="SimSun" w:hAnsi="Calibri" w:cs="Calibri"/>
            <w:color w:val="000000" w:themeColor="text1"/>
            <w:sz w:val="20"/>
            <w:szCs w:val="24"/>
          </w:rPr>
          <w:t>UNDP Evaluation Resource Center</w:t>
        </w:r>
      </w:hyperlink>
      <w:r w:rsidRPr="00485F0E">
        <w:rPr>
          <w:rFonts w:ascii="Calibri" w:eastAsia="SimSun" w:hAnsi="Calibri" w:cs="Calibri"/>
          <w:color w:val="0000FF"/>
          <w:sz w:val="20"/>
          <w:szCs w:val="24"/>
          <w:u w:val="single"/>
        </w:rPr>
        <w:t>.</w:t>
      </w:r>
      <w:r w:rsidRPr="00485F0E">
        <w:rPr>
          <w:rFonts w:ascii="Calibri" w:eastAsia="SimSun" w:hAnsi="Calibri" w:cs="Calibri"/>
          <w:sz w:val="20"/>
          <w:szCs w:val="24"/>
        </w:rPr>
        <w:t xml:space="preserve"> The MTR must be submitted to the GEF by the mid-point of the project but no later than 48 months after CEO Endorsement. </w:t>
      </w:r>
      <w:r w:rsidRPr="0047708E">
        <w:rPr>
          <w:rFonts w:ascii="Calibri" w:eastAsia="SimSun" w:hAnsi="Calibri" w:cs="Arial"/>
          <w:bCs/>
          <w:iCs/>
          <w:sz w:val="20"/>
          <w:szCs w:val="24"/>
        </w:rPr>
        <w:t xml:space="preserve">Mid-point is determined by taking the expected ProDoc signature date plus number of months duration and finding the middle date. </w:t>
      </w:r>
      <w:r w:rsidRPr="0047708E">
        <w:rPr>
          <w:rFonts w:ascii="Calibri" w:eastAsia="SimSun" w:hAnsi="Calibri" w:cs="Calibri"/>
          <w:sz w:val="20"/>
          <w:szCs w:val="24"/>
        </w:rPr>
        <w:t>To meet the submission deadline, final MTR reports must be completed and submitted to BPPS NCE team no later than 2 months in advance of the submission deadline to allow sufficient time for internal review/clearance that is required prior to submission.</w:t>
      </w:r>
      <w:r w:rsidRPr="00485F0E">
        <w:rPr>
          <w:rFonts w:ascii="Calibri" w:eastAsia="SimSun" w:hAnsi="Calibri" w:cs="Calibri"/>
          <w:sz w:val="20"/>
          <w:szCs w:val="24"/>
        </w:rPr>
        <w:t xml:space="preserve"> </w:t>
      </w:r>
    </w:p>
    <w:p w14:paraId="063C04F3" w14:textId="77777777" w:rsidR="00485F0E" w:rsidRPr="00485F0E" w:rsidRDefault="00485F0E" w:rsidP="00485F0E">
      <w:pPr>
        <w:spacing w:after="0" w:line="240" w:lineRule="auto"/>
        <w:jc w:val="both"/>
        <w:rPr>
          <w:rFonts w:ascii="Calibri" w:eastAsia="SimSun" w:hAnsi="Calibri" w:cs="Calibri"/>
          <w:sz w:val="20"/>
          <w:szCs w:val="24"/>
        </w:rPr>
      </w:pPr>
    </w:p>
    <w:p w14:paraId="47969F8A" w14:textId="77777777"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sz w:val="20"/>
          <w:szCs w:val="24"/>
        </w:rPr>
        <w:t>Provisions must be taken to complete and submit the MTR within the submission deadline. Therefore, the MTR process must start no later than 8 months before the expected date of submission of the MTR.</w:t>
      </w:r>
    </w:p>
    <w:p w14:paraId="787352FC" w14:textId="77777777" w:rsidR="00485F0E" w:rsidRPr="00485F0E" w:rsidRDefault="00485F0E" w:rsidP="00485F0E">
      <w:pPr>
        <w:spacing w:after="0" w:line="240" w:lineRule="auto"/>
        <w:jc w:val="both"/>
        <w:rPr>
          <w:rFonts w:ascii="Calibri" w:eastAsia="SimSun" w:hAnsi="Calibri" w:cs="Calibri"/>
          <w:i/>
          <w:sz w:val="20"/>
          <w:szCs w:val="24"/>
          <w:highlight w:val="yellow"/>
        </w:rPr>
      </w:pPr>
    </w:p>
    <w:p w14:paraId="7B43964A" w14:textId="77777777" w:rsidR="00485F0E" w:rsidRPr="00485F0E" w:rsidRDefault="00485F0E" w:rsidP="00485F0E">
      <w:pPr>
        <w:spacing w:after="0" w:line="240" w:lineRule="auto"/>
        <w:jc w:val="both"/>
        <w:rPr>
          <w:rFonts w:ascii="Calibri" w:eastAsia="SimSun" w:hAnsi="Calibri" w:cs="Calibri"/>
          <w:sz w:val="20"/>
          <w:szCs w:val="24"/>
          <w:highlight w:val="yellow"/>
        </w:rPr>
      </w:pPr>
    </w:p>
    <w:p w14:paraId="6AE981C0" w14:textId="6790EB84" w:rsidR="00485F0E" w:rsidRPr="0047708E" w:rsidRDefault="00485F0E" w:rsidP="00485F0E">
      <w:pPr>
        <w:spacing w:after="60" w:line="240" w:lineRule="auto"/>
        <w:jc w:val="both"/>
        <w:rPr>
          <w:rFonts w:ascii="Calibri" w:eastAsia="SimSun" w:hAnsi="Calibri" w:cs="Times New Roman"/>
          <w:sz w:val="20"/>
          <w:szCs w:val="24"/>
        </w:rPr>
      </w:pPr>
      <w:r w:rsidRPr="0047708E">
        <w:rPr>
          <w:rFonts w:ascii="Calibri" w:eastAsia="SimSun" w:hAnsi="Calibri" w:cs="Times New Roman"/>
          <w:sz w:val="20"/>
          <w:szCs w:val="24"/>
        </w:rPr>
        <w:t>The</w:t>
      </w:r>
      <w:r w:rsidRPr="0047708E" w:rsidDel="004D6F3C">
        <w:rPr>
          <w:rFonts w:ascii="Calibri" w:eastAsia="SimSun" w:hAnsi="Calibri" w:cs="Times New Roman"/>
          <w:sz w:val="20"/>
          <w:szCs w:val="24"/>
        </w:rPr>
        <w:t xml:space="preserve"> </w:t>
      </w:r>
      <w:r w:rsidRPr="0047708E">
        <w:rPr>
          <w:rFonts w:ascii="Calibri" w:eastAsia="SimSun" w:hAnsi="Calibri" w:cs="Times New Roman"/>
          <w:sz w:val="20"/>
          <w:szCs w:val="24"/>
        </w:rPr>
        <w:t xml:space="preserve">MTR will be </w:t>
      </w:r>
      <w:r w:rsidR="00B521B6">
        <w:rPr>
          <w:rFonts w:ascii="Calibri" w:eastAsia="SimSun" w:hAnsi="Calibri" w:cs="Times New Roman"/>
          <w:sz w:val="20"/>
          <w:szCs w:val="24"/>
        </w:rPr>
        <w:t>“</w:t>
      </w:r>
      <w:r w:rsidRPr="0047708E">
        <w:rPr>
          <w:rFonts w:ascii="Calibri" w:eastAsia="SimSun" w:hAnsi="Calibri" w:cs="Times New Roman"/>
          <w:sz w:val="20"/>
          <w:szCs w:val="24"/>
        </w:rPr>
        <w:t xml:space="preserve">independent, impartial and </w:t>
      </w:r>
      <w:r w:rsidR="00B521B6" w:rsidRPr="0047708E">
        <w:rPr>
          <w:rFonts w:ascii="Calibri" w:eastAsia="SimSun" w:hAnsi="Calibri" w:cs="Times New Roman"/>
          <w:sz w:val="20"/>
          <w:szCs w:val="24"/>
        </w:rPr>
        <w:t>rigorous</w:t>
      </w:r>
      <w:r w:rsidR="00B521B6">
        <w:rPr>
          <w:rFonts w:ascii="Calibri" w:eastAsia="SimSun" w:hAnsi="Calibri" w:cs="Times New Roman"/>
          <w:sz w:val="20"/>
          <w:szCs w:val="24"/>
        </w:rPr>
        <w:t>”</w:t>
      </w:r>
      <w:r w:rsidRPr="0047708E">
        <w:rPr>
          <w:rFonts w:ascii="Calibri" w:eastAsia="SimSun" w:hAnsi="Calibri" w:cs="Times New Roman"/>
          <w:sz w:val="20"/>
          <w:szCs w:val="24"/>
        </w:rPr>
        <w:t xml:space="preserve">. The evaluator(s) that UNDP will hire to undertake the assignment will be independent from organizations that were involved in designing, executing or advising on the project to be reviewed. Equally, the evaluators should not be in a position where there may be the possibility of future contracts regarding the project under review. </w:t>
      </w:r>
    </w:p>
    <w:p w14:paraId="1B23A01C" w14:textId="77777777" w:rsidR="00485F0E" w:rsidRPr="0047708E" w:rsidRDefault="00485F0E" w:rsidP="00485F0E">
      <w:pPr>
        <w:spacing w:after="60" w:line="240" w:lineRule="auto"/>
        <w:jc w:val="both"/>
        <w:rPr>
          <w:rFonts w:ascii="Calibri" w:eastAsia="Calibri" w:hAnsi="Calibri" w:cs="Arial"/>
        </w:rPr>
      </w:pPr>
    </w:p>
    <w:p w14:paraId="40C2014D" w14:textId="77777777" w:rsidR="00485F0E" w:rsidRPr="0047708E" w:rsidRDefault="00485F0E" w:rsidP="00485F0E">
      <w:pPr>
        <w:spacing w:after="0" w:line="240" w:lineRule="auto"/>
        <w:jc w:val="both"/>
        <w:rPr>
          <w:rFonts w:ascii="Calibri" w:eastAsia="SimSun" w:hAnsi="Calibri" w:cs="Calibri"/>
          <w:sz w:val="20"/>
          <w:szCs w:val="24"/>
        </w:rPr>
      </w:pPr>
      <w:r w:rsidRPr="0047708E">
        <w:rPr>
          <w:rFonts w:ascii="Calibri" w:eastAsia="SimSun" w:hAnsi="Calibri" w:cs="Times New Roman"/>
          <w:sz w:val="20"/>
          <w:szCs w:val="24"/>
        </w:rPr>
        <w:t>The GEF Operational Focal Point and other stakeholders will be actively involved and consulted during the MTR</w:t>
      </w:r>
      <w:r w:rsidRPr="0047708E" w:rsidDel="005E4084">
        <w:rPr>
          <w:rFonts w:ascii="Calibri" w:eastAsia="SimSun" w:hAnsi="Calibri" w:cs="Times New Roman"/>
          <w:sz w:val="20"/>
          <w:szCs w:val="24"/>
        </w:rPr>
        <w:t xml:space="preserve"> </w:t>
      </w:r>
      <w:r w:rsidRPr="0047708E">
        <w:rPr>
          <w:rFonts w:ascii="Calibri" w:eastAsia="SimSun" w:hAnsi="Calibri" w:cs="Times New Roman"/>
          <w:sz w:val="20"/>
          <w:szCs w:val="24"/>
        </w:rPr>
        <w:t xml:space="preserve">process. </w:t>
      </w:r>
      <w:r w:rsidRPr="0047708E">
        <w:rPr>
          <w:rFonts w:ascii="Calibri" w:eastAsia="SimSun" w:hAnsi="Calibri" w:cs="Calibri"/>
          <w:sz w:val="20"/>
          <w:szCs w:val="24"/>
        </w:rPr>
        <w:t>Additional quality assurance support is available from BPPS/NCE.</w:t>
      </w:r>
    </w:p>
    <w:p w14:paraId="6DB8CA7A" w14:textId="77777777" w:rsidR="00485F0E" w:rsidRPr="0047708E" w:rsidRDefault="00485F0E" w:rsidP="00485F0E">
      <w:pPr>
        <w:spacing w:after="0" w:line="240" w:lineRule="auto"/>
        <w:jc w:val="both"/>
        <w:rPr>
          <w:rFonts w:ascii="Calibri" w:eastAsia="SimSun" w:hAnsi="Calibri" w:cs="Calibri"/>
          <w:sz w:val="20"/>
          <w:szCs w:val="20"/>
        </w:rPr>
      </w:pPr>
    </w:p>
    <w:p w14:paraId="653C8C8D" w14:textId="77777777" w:rsidR="00485F0E" w:rsidRPr="0047708E" w:rsidRDefault="00485F0E" w:rsidP="00485F0E">
      <w:pPr>
        <w:spacing w:after="0" w:line="240" w:lineRule="auto"/>
        <w:jc w:val="both"/>
        <w:rPr>
          <w:rFonts w:ascii="Calibri" w:eastAsia="SimSun" w:hAnsi="Calibri" w:cs="Calibri"/>
          <w:i/>
          <w:color w:val="FF0000"/>
          <w:sz w:val="20"/>
          <w:szCs w:val="24"/>
        </w:rPr>
      </w:pPr>
      <w:r w:rsidRPr="0047708E">
        <w:rPr>
          <w:rFonts w:ascii="Calibri" w:eastAsia="SimSun" w:hAnsi="Calibri" w:cs="Calibri"/>
          <w:sz w:val="20"/>
          <w:szCs w:val="24"/>
        </w:rPr>
        <w:t>The final MTR report will be publicly available in English and will be posted on the UNDP ERC by the MTR submission date included on cover page of this project document. A management response to MTR recommendations will be posted in the ERC within six weeks of the MTR report’s submission to the GEF.</w:t>
      </w:r>
    </w:p>
    <w:p w14:paraId="5EE8DC28" w14:textId="77777777" w:rsidR="00485F0E" w:rsidRPr="00485F0E" w:rsidRDefault="00485F0E" w:rsidP="00485F0E">
      <w:pPr>
        <w:spacing w:after="60" w:line="240" w:lineRule="auto"/>
        <w:jc w:val="both"/>
        <w:rPr>
          <w:rFonts w:ascii="Calibri" w:eastAsia="SimSun" w:hAnsi="Calibri" w:cs="Calibri"/>
          <w:sz w:val="20"/>
          <w:szCs w:val="20"/>
          <w:u w:val="single"/>
        </w:rPr>
      </w:pPr>
    </w:p>
    <w:p w14:paraId="2652C9B1" w14:textId="2E6C482D" w:rsidR="00485F0E" w:rsidRPr="00485F0E" w:rsidRDefault="33B9FCC9" w:rsidP="40F98755">
      <w:pPr>
        <w:spacing w:after="0" w:line="240" w:lineRule="auto"/>
        <w:jc w:val="both"/>
        <w:rPr>
          <w:rFonts w:ascii="Calibri" w:eastAsia="SimSun" w:hAnsi="Calibri" w:cs="Times New Roman"/>
          <w:i/>
          <w:iCs/>
          <w:sz w:val="20"/>
          <w:szCs w:val="20"/>
          <w:highlight w:val="magenta"/>
        </w:rPr>
      </w:pPr>
      <w:r w:rsidRPr="40F98755">
        <w:rPr>
          <w:rFonts w:ascii="Calibri" w:eastAsia="SimSun" w:hAnsi="Calibri" w:cs="Calibri"/>
          <w:sz w:val="20"/>
          <w:szCs w:val="20"/>
          <w:u w:val="single"/>
        </w:rPr>
        <w:t>Terminal Evaluation (TE</w:t>
      </w:r>
      <w:r w:rsidR="6345758A" w:rsidRPr="40F98755">
        <w:rPr>
          <w:rFonts w:ascii="Calibri" w:eastAsia="SimSun" w:hAnsi="Calibri" w:cs="Calibri"/>
          <w:sz w:val="20"/>
          <w:szCs w:val="20"/>
          <w:u w:val="single"/>
        </w:rPr>
        <w:t>):</w:t>
      </w:r>
    </w:p>
    <w:p w14:paraId="4C824E44" w14:textId="77777777" w:rsidR="0047708E" w:rsidRDefault="0047708E" w:rsidP="00485F0E">
      <w:pPr>
        <w:spacing w:after="0" w:line="240" w:lineRule="auto"/>
        <w:jc w:val="both"/>
        <w:rPr>
          <w:rFonts w:ascii="Calibri" w:eastAsia="SimSun" w:hAnsi="Calibri" w:cs="Calibri"/>
          <w:sz w:val="20"/>
          <w:szCs w:val="24"/>
        </w:rPr>
      </w:pPr>
    </w:p>
    <w:p w14:paraId="51105900" w14:textId="56C1BC14"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sz w:val="20"/>
          <w:szCs w:val="24"/>
        </w:rPr>
        <w:t xml:space="preserve">An independent terminal evaluation (TE) will take place upon completion of all major project outputs and activities. The terms of reference, the evaluation process and the final TE report will follow the standard templates and TE guidance for UNDP-supported GEF-financed projects available on the </w:t>
      </w:r>
      <w:r w:rsidRPr="0047708E">
        <w:rPr>
          <w:rFonts w:ascii="Calibri" w:eastAsia="SimSun" w:hAnsi="Calibri" w:cs="Calibri"/>
          <w:color w:val="000000" w:themeColor="text1"/>
          <w:sz w:val="20"/>
          <w:szCs w:val="24"/>
        </w:rPr>
        <w:t>UNDP Evaluation Resource Center</w:t>
      </w:r>
      <w:r w:rsidRPr="00485F0E">
        <w:rPr>
          <w:rFonts w:ascii="Calibri" w:eastAsia="SimSun" w:hAnsi="Calibri" w:cs="Calibri"/>
          <w:color w:val="0000FF"/>
          <w:sz w:val="20"/>
          <w:szCs w:val="24"/>
          <w:u w:val="single"/>
        </w:rPr>
        <w:t>.</w:t>
      </w:r>
      <w:r w:rsidRPr="00485F0E">
        <w:rPr>
          <w:rFonts w:ascii="Calibri" w:eastAsia="SimSun" w:hAnsi="Calibri" w:cs="Calibri"/>
          <w:sz w:val="20"/>
          <w:szCs w:val="24"/>
        </w:rPr>
        <w:t xml:space="preserve"> TE must be submitted to the GEF no later than 6 months after the Completion Date. This is a hard deadline that, if not met, can only be extended through a formal extension request. </w:t>
      </w:r>
      <w:r w:rsidRPr="0047708E">
        <w:rPr>
          <w:rFonts w:ascii="Calibri" w:eastAsia="SimSun" w:hAnsi="Calibri" w:cs="Calibri"/>
          <w:sz w:val="20"/>
          <w:szCs w:val="24"/>
        </w:rPr>
        <w:t>To meet the submission deadline, final TE reports must be completed and submitted to BPPS NCE team no later than 2 months in advance of the deadline to allow sufficient time for internal review/clearance that is required prior to submission.</w:t>
      </w:r>
      <w:r w:rsidRPr="00485F0E">
        <w:rPr>
          <w:rFonts w:ascii="Calibri" w:eastAsia="SimSun" w:hAnsi="Calibri" w:cs="Calibri"/>
          <w:sz w:val="20"/>
          <w:szCs w:val="24"/>
        </w:rPr>
        <w:t xml:space="preserve"> </w:t>
      </w:r>
    </w:p>
    <w:p w14:paraId="7B333CB3" w14:textId="77777777" w:rsidR="00485F0E" w:rsidRPr="00485F0E" w:rsidRDefault="00485F0E" w:rsidP="00485F0E">
      <w:pPr>
        <w:spacing w:after="0" w:line="240" w:lineRule="auto"/>
        <w:jc w:val="both"/>
        <w:rPr>
          <w:rFonts w:ascii="Calibri" w:eastAsia="SimSun" w:hAnsi="Calibri" w:cs="Calibri"/>
          <w:sz w:val="20"/>
          <w:szCs w:val="24"/>
        </w:rPr>
      </w:pPr>
    </w:p>
    <w:p w14:paraId="77AC87D9" w14:textId="77777777"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sz w:val="20"/>
          <w:szCs w:val="24"/>
        </w:rPr>
        <w:t xml:space="preserve">Provisions must be taken to complete and submit the TE within the submission deadline. Therefore, TE must start no later than 8 months before the expected date of submission of the TE (or 11 months prior to the estimated operational closure date). </w:t>
      </w:r>
    </w:p>
    <w:p w14:paraId="30E49488" w14:textId="77777777" w:rsidR="00485F0E" w:rsidRPr="00485F0E" w:rsidRDefault="00485F0E" w:rsidP="00485F0E">
      <w:pPr>
        <w:spacing w:after="0" w:line="240" w:lineRule="auto"/>
        <w:jc w:val="both"/>
        <w:rPr>
          <w:rFonts w:ascii="Calibri" w:eastAsia="SimSun" w:hAnsi="Calibri" w:cs="Times New Roman"/>
          <w:sz w:val="20"/>
          <w:szCs w:val="24"/>
        </w:rPr>
      </w:pPr>
    </w:p>
    <w:p w14:paraId="4C22F342" w14:textId="1B8CE0EB" w:rsidR="00485F0E" w:rsidRPr="00485F0E" w:rsidRDefault="00485F0E" w:rsidP="00485F0E">
      <w:pPr>
        <w:spacing w:after="6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The evaluation will be </w:t>
      </w:r>
      <w:r w:rsidR="00B521B6">
        <w:rPr>
          <w:rFonts w:ascii="Calibri" w:eastAsia="SimSun" w:hAnsi="Calibri" w:cs="Times New Roman"/>
          <w:sz w:val="20"/>
          <w:szCs w:val="24"/>
        </w:rPr>
        <w:t>“</w:t>
      </w:r>
      <w:r w:rsidRPr="00485F0E">
        <w:rPr>
          <w:rFonts w:ascii="Calibri" w:eastAsia="SimSun" w:hAnsi="Calibri" w:cs="Times New Roman"/>
          <w:sz w:val="20"/>
          <w:szCs w:val="24"/>
        </w:rPr>
        <w:t>independent, impartial and rigorous</w:t>
      </w:r>
      <w:r w:rsidR="00B521B6">
        <w:rPr>
          <w:rFonts w:ascii="Calibri" w:eastAsia="SimSun" w:hAnsi="Calibri" w:cs="Times New Roman"/>
          <w:sz w:val="20"/>
          <w:szCs w:val="24"/>
        </w:rPr>
        <w:t>”</w:t>
      </w:r>
      <w:r w:rsidRPr="00485F0E">
        <w:rPr>
          <w:rFonts w:ascii="Calibri" w:eastAsia="SimSun" w:hAnsi="Calibri" w:cs="Times New Roman"/>
          <w:sz w:val="20"/>
          <w:szCs w:val="24"/>
        </w:rPr>
        <w:t xml:space="preserve">.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w:t>
      </w:r>
    </w:p>
    <w:p w14:paraId="73DAFA3F" w14:textId="77777777" w:rsidR="00485F0E" w:rsidRPr="00485F0E" w:rsidRDefault="00485F0E" w:rsidP="00485F0E">
      <w:pPr>
        <w:spacing w:after="0" w:line="240" w:lineRule="auto"/>
        <w:jc w:val="both"/>
        <w:rPr>
          <w:rFonts w:ascii="Calibri" w:eastAsia="SimSun" w:hAnsi="Calibri" w:cs="Times New Roman"/>
          <w:sz w:val="20"/>
          <w:szCs w:val="24"/>
        </w:rPr>
      </w:pPr>
    </w:p>
    <w:p w14:paraId="32BF49D5" w14:textId="77777777"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Times New Roman"/>
          <w:sz w:val="20"/>
          <w:szCs w:val="24"/>
        </w:rPr>
        <w:t xml:space="preserve">The GEF Operational Focal Point and other stakeholders will be actively involved and consulted during the terminal evaluation process. </w:t>
      </w:r>
      <w:r w:rsidRPr="00485F0E">
        <w:rPr>
          <w:rFonts w:ascii="Calibri" w:eastAsia="SimSun" w:hAnsi="Calibri" w:cs="Calibri"/>
          <w:sz w:val="20"/>
          <w:szCs w:val="24"/>
        </w:rPr>
        <w:t xml:space="preserve">Additional quality assurance support is available from BPPS NCE. </w:t>
      </w:r>
    </w:p>
    <w:p w14:paraId="6F804F76" w14:textId="77777777" w:rsidR="00485F0E" w:rsidRPr="00485F0E" w:rsidRDefault="00485F0E" w:rsidP="00485F0E">
      <w:pPr>
        <w:spacing w:after="0" w:line="240" w:lineRule="auto"/>
        <w:jc w:val="both"/>
        <w:rPr>
          <w:rFonts w:ascii="Calibri" w:eastAsia="SimSun" w:hAnsi="Calibri" w:cs="Calibri"/>
          <w:sz w:val="20"/>
          <w:szCs w:val="20"/>
        </w:rPr>
      </w:pPr>
    </w:p>
    <w:p w14:paraId="28754EF7" w14:textId="5893DA6B"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sz w:val="20"/>
          <w:szCs w:val="24"/>
        </w:rPr>
        <w:lastRenderedPageBreak/>
        <w:t>The final TE report will be publicly available in English and posted on the UNDP</w:t>
      </w:r>
      <w:r w:rsidR="00214D5F">
        <w:rPr>
          <w:rFonts w:ascii="Calibri" w:eastAsia="SimSun" w:hAnsi="Calibri" w:cs="Calibri"/>
          <w:sz w:val="20"/>
          <w:szCs w:val="24"/>
        </w:rPr>
        <w:t xml:space="preserve"> </w:t>
      </w:r>
      <w:r w:rsidR="00897567">
        <w:rPr>
          <w:rFonts w:ascii="Calibri" w:eastAsia="SimSun" w:hAnsi="Calibri" w:cs="Calibri"/>
          <w:sz w:val="20"/>
          <w:szCs w:val="24"/>
        </w:rPr>
        <w:t>H</w:t>
      </w:r>
      <w:r w:rsidR="00214D5F">
        <w:rPr>
          <w:rFonts w:ascii="Calibri" w:eastAsia="SimSun" w:hAnsi="Calibri" w:cs="Calibri"/>
          <w:sz w:val="20"/>
          <w:szCs w:val="24"/>
        </w:rPr>
        <w:t>Q</w:t>
      </w:r>
      <w:r w:rsidRPr="00485F0E">
        <w:rPr>
          <w:rFonts w:ascii="Calibri" w:eastAsia="SimSun" w:hAnsi="Calibri" w:cs="Calibri"/>
          <w:sz w:val="20"/>
          <w:szCs w:val="24"/>
        </w:rPr>
        <w:t xml:space="preserve"> ERC by the TE submission date included on cover page of this project document. A management response to the TE recommendations will be posted to the ERC within six weeks of the TE report submission to the GEF.</w:t>
      </w:r>
    </w:p>
    <w:p w14:paraId="37631F31" w14:textId="77777777" w:rsidR="00485F0E" w:rsidRPr="00485F0E" w:rsidRDefault="00485F0E" w:rsidP="00485F0E">
      <w:pPr>
        <w:spacing w:after="0" w:line="240" w:lineRule="auto"/>
        <w:jc w:val="both"/>
        <w:rPr>
          <w:rFonts w:ascii="Calibri" w:eastAsia="SimSun" w:hAnsi="Calibri" w:cs="Calibri"/>
          <w:sz w:val="20"/>
          <w:szCs w:val="24"/>
        </w:rPr>
      </w:pPr>
    </w:p>
    <w:p w14:paraId="70B05CE3" w14:textId="77777777"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sz w:val="20"/>
          <w:szCs w:val="24"/>
        </w:rPr>
        <w:t xml:space="preserve">Per the GEF Terminal Evaluation requirements, for cancelled full-sized projects, Terminal Evaluations are required if the GEF grant expenditure exceeds more than US$ 2 million. </w:t>
      </w:r>
    </w:p>
    <w:p w14:paraId="38E8523F" w14:textId="77777777" w:rsidR="00485F0E" w:rsidRPr="00485F0E" w:rsidRDefault="00485F0E" w:rsidP="00485F0E">
      <w:pPr>
        <w:spacing w:after="0" w:line="240" w:lineRule="auto"/>
        <w:jc w:val="both"/>
        <w:rPr>
          <w:rFonts w:ascii="Calibri" w:eastAsia="SimSun" w:hAnsi="Calibri" w:cs="Calibri"/>
          <w:sz w:val="20"/>
          <w:szCs w:val="20"/>
          <w:u w:val="single"/>
        </w:rPr>
      </w:pPr>
    </w:p>
    <w:p w14:paraId="43A81660" w14:textId="61593C7B"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Calibri"/>
          <w:sz w:val="20"/>
          <w:szCs w:val="20"/>
          <w:u w:val="single"/>
        </w:rPr>
        <w:t>Final Report</w:t>
      </w:r>
      <w:r w:rsidRPr="00485F0E">
        <w:rPr>
          <w:rFonts w:ascii="Calibri" w:eastAsia="SimSun" w:hAnsi="Calibri" w:cs="Calibri"/>
          <w:sz w:val="20"/>
          <w:szCs w:val="20"/>
        </w:rPr>
        <w:t xml:space="preserve">: </w:t>
      </w:r>
    </w:p>
    <w:p w14:paraId="312DABF6" w14:textId="77777777" w:rsidR="0047708E" w:rsidRDefault="0047708E" w:rsidP="00485F0E">
      <w:pPr>
        <w:spacing w:after="0" w:line="240" w:lineRule="auto"/>
        <w:jc w:val="both"/>
        <w:rPr>
          <w:rFonts w:ascii="Calibri" w:eastAsia="SimSun" w:hAnsi="Calibri" w:cs="Calibri"/>
          <w:sz w:val="20"/>
          <w:szCs w:val="24"/>
        </w:rPr>
      </w:pPr>
    </w:p>
    <w:p w14:paraId="226F3266" w14:textId="6C6B6F4B"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sz w:val="20"/>
          <w:szCs w:val="24"/>
        </w:rPr>
        <w:t xml:space="preserve">The project’s final GEF PIR along with the terminal evaluation (TE) report and corresponding management response will serve as the final project report package. The final project report package shall be discussed with the </w:t>
      </w:r>
      <w:r w:rsidR="00A64C2A">
        <w:rPr>
          <w:rFonts w:ascii="Calibri" w:eastAsia="Times New Roman" w:hAnsi="Calibri" w:cs="Calibri"/>
          <w:sz w:val="20"/>
          <w:szCs w:val="20"/>
        </w:rPr>
        <w:t>P</w:t>
      </w:r>
      <w:r w:rsidR="00A64C2A" w:rsidRPr="7F90A4BA">
        <w:rPr>
          <w:rFonts w:ascii="Calibri" w:eastAsia="Times New Roman" w:hAnsi="Calibri" w:cs="Calibri"/>
          <w:sz w:val="20"/>
          <w:szCs w:val="20"/>
        </w:rPr>
        <w:t xml:space="preserve">roject </w:t>
      </w:r>
      <w:r w:rsidR="00A64C2A">
        <w:rPr>
          <w:rFonts w:ascii="Calibri" w:eastAsia="Times New Roman" w:hAnsi="Calibri" w:cs="Calibri"/>
          <w:sz w:val="20"/>
          <w:szCs w:val="20"/>
        </w:rPr>
        <w:t>B</w:t>
      </w:r>
      <w:r w:rsidR="00A64C2A" w:rsidRPr="7F90A4BA">
        <w:rPr>
          <w:rFonts w:ascii="Calibri" w:eastAsia="Times New Roman" w:hAnsi="Calibri" w:cs="Calibri"/>
          <w:sz w:val="20"/>
          <w:szCs w:val="20"/>
        </w:rPr>
        <w:t xml:space="preserve">oard </w:t>
      </w:r>
      <w:r w:rsidR="00A64C2A" w:rsidRPr="00E36C07">
        <w:rPr>
          <w:rFonts w:ascii="Calibri" w:eastAsia="Times New Roman" w:hAnsi="Calibri" w:cs="Calibri"/>
          <w:sz w:val="20"/>
          <w:szCs w:val="20"/>
        </w:rPr>
        <w:t xml:space="preserve">(Project Steering Committee/PSC) </w:t>
      </w:r>
      <w:r w:rsidRPr="00485F0E">
        <w:rPr>
          <w:rFonts w:ascii="Calibri" w:eastAsia="SimSun" w:hAnsi="Calibri" w:cs="Calibri"/>
          <w:sz w:val="20"/>
          <w:szCs w:val="24"/>
        </w:rPr>
        <w:t xml:space="preserve">during an end-of-project review meeting to discuss lesson learned and opportunities for scaling up. </w:t>
      </w:r>
    </w:p>
    <w:p w14:paraId="1EED3E83" w14:textId="77777777" w:rsidR="00485F0E" w:rsidRPr="00485F0E" w:rsidRDefault="00485F0E" w:rsidP="00485F0E">
      <w:pPr>
        <w:spacing w:after="0" w:line="240" w:lineRule="auto"/>
        <w:jc w:val="both"/>
        <w:rPr>
          <w:rFonts w:ascii="Calibri" w:eastAsia="SimSun" w:hAnsi="Calibri" w:cs="Calibri"/>
          <w:sz w:val="20"/>
          <w:szCs w:val="20"/>
        </w:rPr>
      </w:pPr>
    </w:p>
    <w:p w14:paraId="0E83D7B2" w14:textId="77777777" w:rsidR="00485F0E" w:rsidRPr="00485F0E" w:rsidRDefault="00485F0E" w:rsidP="00485F0E">
      <w:pPr>
        <w:spacing w:after="0" w:line="240" w:lineRule="auto"/>
        <w:jc w:val="both"/>
        <w:rPr>
          <w:rFonts w:ascii="Calibri" w:eastAsia="SimSun" w:hAnsi="Calibri" w:cs="Arial"/>
          <w:noProof/>
          <w:sz w:val="20"/>
          <w:szCs w:val="20"/>
          <w:u w:val="single"/>
          <w:lang w:eastAsia="zh-CN"/>
        </w:rPr>
      </w:pPr>
    </w:p>
    <w:p w14:paraId="72F692AA" w14:textId="77777777" w:rsidR="00485F0E" w:rsidRPr="00485F0E" w:rsidRDefault="00485F0E" w:rsidP="00485F0E">
      <w:pPr>
        <w:spacing w:after="0" w:line="240" w:lineRule="auto"/>
        <w:jc w:val="both"/>
        <w:rPr>
          <w:rFonts w:ascii="Calibri" w:eastAsia="SimSun" w:hAnsi="Calibri" w:cs="Calibri"/>
          <w:sz w:val="20"/>
          <w:szCs w:val="20"/>
        </w:rPr>
      </w:pPr>
    </w:p>
    <w:p w14:paraId="78657D23" w14:textId="77777777" w:rsidR="00485F0E" w:rsidRPr="00485F0E" w:rsidRDefault="00485F0E" w:rsidP="00485F0E">
      <w:pPr>
        <w:spacing w:after="60" w:line="240" w:lineRule="auto"/>
        <w:jc w:val="both"/>
        <w:rPr>
          <w:rFonts w:ascii="Calibri" w:eastAsia="SimSun" w:hAnsi="Calibri" w:cs="Times New Roman"/>
          <w:sz w:val="20"/>
          <w:szCs w:val="24"/>
          <w:lang w:val="en-GB"/>
        </w:rPr>
      </w:pPr>
      <w:r w:rsidRPr="00485F0E">
        <w:rPr>
          <w:rFonts w:ascii="Calibri" w:eastAsia="SimSun" w:hAnsi="Calibri" w:cs="Times New Roman"/>
          <w:sz w:val="20"/>
          <w:szCs w:val="24"/>
          <w:lang w:val="en-GB"/>
        </w:rPr>
        <w:br/>
      </w:r>
    </w:p>
    <w:p w14:paraId="687EB1CE" w14:textId="77777777" w:rsidR="00485F0E" w:rsidRPr="00485F0E" w:rsidRDefault="00485F0E" w:rsidP="00485F0E">
      <w:pPr>
        <w:spacing w:after="60" w:line="240" w:lineRule="auto"/>
        <w:jc w:val="both"/>
        <w:rPr>
          <w:rFonts w:ascii="Calibri" w:eastAsia="SimSun" w:hAnsi="Calibri" w:cs="Times New Roman"/>
          <w:sz w:val="20"/>
          <w:szCs w:val="24"/>
          <w:lang w:val="en-GB"/>
        </w:rPr>
        <w:sectPr w:rsidR="00485F0E" w:rsidRPr="00485F0E" w:rsidSect="0064394D">
          <w:headerReference w:type="default" r:id="rId22"/>
          <w:footerReference w:type="default" r:id="rId23"/>
          <w:pgSz w:w="12240" w:h="15840" w:code="1"/>
          <w:pgMar w:top="1440" w:right="1440" w:bottom="1440" w:left="1440" w:header="720" w:footer="432" w:gutter="0"/>
          <w:cols w:space="708"/>
          <w:titlePg/>
          <w:docGrid w:linePitch="360"/>
        </w:sectPr>
      </w:pPr>
    </w:p>
    <w:p w14:paraId="5F78230C" w14:textId="77777777" w:rsidR="00485F0E" w:rsidRPr="00485F0E" w:rsidRDefault="00485F0E" w:rsidP="00485F0E">
      <w:pPr>
        <w:spacing w:after="0" w:line="240" w:lineRule="auto"/>
        <w:jc w:val="both"/>
        <w:rPr>
          <w:rFonts w:ascii="Calibri" w:eastAsia="SimSun" w:hAnsi="Calibri" w:cs="Times New Roman"/>
          <w:b/>
          <w:bCs/>
          <w:sz w:val="20"/>
          <w:szCs w:val="24"/>
          <w:lang w:val="en-GB"/>
        </w:rPr>
      </w:pPr>
      <w:bookmarkStart w:id="29" w:name="_Toc10449648"/>
      <w:r w:rsidRPr="00485F0E">
        <w:rPr>
          <w:rFonts w:ascii="Calibri" w:eastAsia="SimSun" w:hAnsi="Calibri" w:cs="Times New Roman"/>
          <w:sz w:val="20"/>
          <w:szCs w:val="24"/>
          <w:lang w:val="en-GB"/>
        </w:rPr>
        <w:lastRenderedPageBreak/>
        <w:t>In accordance with UNDP’s programming policies and procedures, the project will be monitored through the following monitoring and evaluation plans</w:t>
      </w:r>
      <w:r w:rsidRPr="00485F0E">
        <w:rPr>
          <w:rFonts w:ascii="Calibri" w:eastAsia="SimSun" w:hAnsi="Calibri" w:cs="Times New Roman"/>
          <w:b/>
          <w:bCs/>
          <w:sz w:val="20"/>
          <w:szCs w:val="24"/>
          <w:lang w:val="en-GB"/>
        </w:rPr>
        <w:t>.</w:t>
      </w:r>
    </w:p>
    <w:p w14:paraId="1EE55CD3" w14:textId="77777777" w:rsidR="00485F0E" w:rsidRPr="00485F0E" w:rsidRDefault="00485F0E" w:rsidP="00485F0E">
      <w:pPr>
        <w:spacing w:after="0" w:line="240" w:lineRule="auto"/>
        <w:jc w:val="both"/>
        <w:rPr>
          <w:rFonts w:ascii="Calibri" w:eastAsia="SimSun" w:hAnsi="Calibri" w:cs="Times New Roman"/>
          <w:b/>
          <w:bCs/>
          <w:sz w:val="20"/>
          <w:szCs w:val="24"/>
          <w:lang w:val="en-GB"/>
        </w:rPr>
      </w:pPr>
      <w:r w:rsidRPr="00485F0E">
        <w:rPr>
          <w:rFonts w:ascii="Calibri" w:eastAsia="SimSun" w:hAnsi="Calibri" w:cs="Times New Roman"/>
          <w:b/>
          <w:bCs/>
          <w:sz w:val="20"/>
          <w:szCs w:val="24"/>
        </w:rPr>
        <w:br/>
        <w:t>Monitoring Plan:</w:t>
      </w:r>
      <w:bookmarkEnd w:id="29"/>
      <w:r w:rsidRPr="00485F0E">
        <w:rPr>
          <w:rFonts w:ascii="Calibri" w:eastAsia="SimSun" w:hAnsi="Calibri" w:cs="Times New Roman"/>
          <w:b/>
          <w:bCs/>
          <w:sz w:val="20"/>
          <w:szCs w:val="24"/>
          <w:lang w:val="en-GB"/>
        </w:rPr>
        <w:t xml:space="preserve"> </w:t>
      </w:r>
      <w:r w:rsidRPr="00485F0E">
        <w:rPr>
          <w:rFonts w:ascii="Calibri" w:eastAsia="SimSun" w:hAnsi="Calibri" w:cs="Calibri"/>
          <w:sz w:val="20"/>
          <w:szCs w:val="20"/>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6026DFD8" w14:textId="77777777" w:rsidR="00485F0E" w:rsidRPr="00485F0E" w:rsidRDefault="00485F0E" w:rsidP="00485F0E">
      <w:pPr>
        <w:spacing w:after="0" w:line="240" w:lineRule="auto"/>
        <w:jc w:val="both"/>
        <w:rPr>
          <w:rFonts w:ascii="Calibri" w:eastAsia="SimSun" w:hAnsi="Calibri" w:cs="Calibri"/>
          <w:sz w:val="20"/>
          <w:szCs w:val="20"/>
        </w:rPr>
      </w:pPr>
    </w:p>
    <w:tbl>
      <w:tblPr>
        <w:tblW w:w="133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243"/>
        <w:gridCol w:w="1639"/>
        <w:gridCol w:w="1601"/>
        <w:gridCol w:w="1523"/>
        <w:gridCol w:w="2358"/>
        <w:gridCol w:w="1559"/>
        <w:gridCol w:w="1685"/>
        <w:gridCol w:w="1710"/>
      </w:tblGrid>
      <w:tr w:rsidR="00485F0E" w:rsidRPr="00485F0E" w14:paraId="46035495" w14:textId="77777777" w:rsidTr="40F98755">
        <w:trPr>
          <w:trHeight w:val="20"/>
          <w:tblHeader/>
        </w:trPr>
        <w:tc>
          <w:tcPr>
            <w:tcW w:w="13318" w:type="dxa"/>
            <w:gridSpan w:val="8"/>
            <w:shd w:val="clear" w:color="auto" w:fill="D9D9D9" w:themeFill="background1" w:themeFillShade="D9"/>
            <w:vAlign w:val="center"/>
          </w:tcPr>
          <w:p w14:paraId="4E664F77"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Monitoring Activity</w:t>
            </w:r>
          </w:p>
        </w:tc>
      </w:tr>
      <w:tr w:rsidR="000A6571" w:rsidRPr="00485F0E" w14:paraId="4CB7A58D" w14:textId="77777777" w:rsidTr="40F98755">
        <w:trPr>
          <w:trHeight w:val="20"/>
          <w:tblHeader/>
        </w:trPr>
        <w:tc>
          <w:tcPr>
            <w:tcW w:w="1243" w:type="dxa"/>
            <w:shd w:val="clear" w:color="auto" w:fill="D9D9D9" w:themeFill="background1" w:themeFillShade="D9"/>
            <w:vAlign w:val="center"/>
          </w:tcPr>
          <w:p w14:paraId="08D0B57E" w14:textId="77777777" w:rsidR="00485F0E" w:rsidRPr="00485F0E" w:rsidRDefault="00485F0E" w:rsidP="00485F0E">
            <w:pPr>
              <w:spacing w:after="60" w:line="240" w:lineRule="auto"/>
              <w:rPr>
                <w:rFonts w:ascii="Calibri" w:eastAsia="SimSun" w:hAnsi="Calibri" w:cs="Calibri"/>
                <w:b/>
                <w:sz w:val="20"/>
                <w:szCs w:val="20"/>
              </w:rPr>
            </w:pPr>
          </w:p>
        </w:tc>
        <w:tc>
          <w:tcPr>
            <w:tcW w:w="1639" w:type="dxa"/>
            <w:shd w:val="clear" w:color="auto" w:fill="D9D9D9" w:themeFill="background1" w:themeFillShade="D9"/>
            <w:vAlign w:val="center"/>
          </w:tcPr>
          <w:p w14:paraId="49CF62B0"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Results Monitoring</w:t>
            </w:r>
          </w:p>
        </w:tc>
        <w:tc>
          <w:tcPr>
            <w:tcW w:w="1601" w:type="dxa"/>
            <w:shd w:val="clear" w:color="auto" w:fill="D9D9D9" w:themeFill="background1" w:themeFillShade="D9"/>
            <w:vAlign w:val="center"/>
          </w:tcPr>
          <w:p w14:paraId="3409D174"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Indicators</w:t>
            </w:r>
          </w:p>
        </w:tc>
        <w:tc>
          <w:tcPr>
            <w:tcW w:w="1523" w:type="dxa"/>
            <w:shd w:val="clear" w:color="auto" w:fill="D9D9D9" w:themeFill="background1" w:themeFillShade="D9"/>
            <w:vAlign w:val="center"/>
          </w:tcPr>
          <w:p w14:paraId="77B52EF9" w14:textId="77777777" w:rsidR="00485F0E" w:rsidRPr="00485F0E" w:rsidRDefault="00485F0E" w:rsidP="00485F0E">
            <w:pPr>
              <w:spacing w:after="60" w:line="240" w:lineRule="auto"/>
              <w:jc w:val="both"/>
              <w:rPr>
                <w:rFonts w:ascii="Calibri" w:eastAsia="SimSun" w:hAnsi="Calibri" w:cs="Calibri"/>
                <w:b/>
                <w:sz w:val="20"/>
                <w:szCs w:val="20"/>
              </w:rPr>
            </w:pPr>
          </w:p>
          <w:p w14:paraId="7CD7EC82"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Targets</w:t>
            </w:r>
          </w:p>
        </w:tc>
        <w:tc>
          <w:tcPr>
            <w:tcW w:w="2358" w:type="dxa"/>
            <w:shd w:val="clear" w:color="auto" w:fill="D9D9D9" w:themeFill="background1" w:themeFillShade="D9"/>
            <w:vAlign w:val="center"/>
          </w:tcPr>
          <w:p w14:paraId="0299205B" w14:textId="77777777" w:rsidR="00485F0E" w:rsidRPr="00485F0E" w:rsidRDefault="00485F0E" w:rsidP="00485F0E">
            <w:pPr>
              <w:spacing w:after="60" w:line="240" w:lineRule="auto"/>
              <w:jc w:val="both"/>
              <w:rPr>
                <w:rFonts w:ascii="Calibri" w:eastAsia="SimSun" w:hAnsi="Calibri" w:cs="Calibri"/>
                <w:b/>
                <w:sz w:val="20"/>
                <w:szCs w:val="20"/>
              </w:rPr>
            </w:pPr>
          </w:p>
          <w:p w14:paraId="477AF08A" w14:textId="77777777" w:rsidR="00485F0E" w:rsidRPr="00485F0E" w:rsidRDefault="00485F0E" w:rsidP="00A213DE">
            <w:pPr>
              <w:spacing w:after="60" w:line="240" w:lineRule="auto"/>
              <w:rPr>
                <w:rFonts w:ascii="Calibri" w:eastAsia="SimSun" w:hAnsi="Calibri" w:cs="Calibri"/>
                <w:b/>
                <w:sz w:val="20"/>
                <w:szCs w:val="20"/>
              </w:rPr>
            </w:pPr>
            <w:r w:rsidRPr="00485F0E">
              <w:rPr>
                <w:rFonts w:ascii="Calibri" w:eastAsia="SimSun" w:hAnsi="Calibri" w:cs="Calibri"/>
                <w:b/>
                <w:sz w:val="20"/>
                <w:szCs w:val="20"/>
              </w:rPr>
              <w:t>Description of indicators and targets</w:t>
            </w:r>
          </w:p>
          <w:p w14:paraId="526AC1CA" w14:textId="77777777" w:rsidR="00485F0E" w:rsidRPr="00485F0E" w:rsidRDefault="00485F0E" w:rsidP="00485F0E">
            <w:pPr>
              <w:spacing w:after="60" w:line="240" w:lineRule="auto"/>
              <w:jc w:val="both"/>
              <w:rPr>
                <w:rFonts w:ascii="Calibri" w:eastAsia="SimSun" w:hAnsi="Calibri" w:cs="Calibri"/>
                <w:b/>
                <w:sz w:val="20"/>
                <w:szCs w:val="20"/>
              </w:rPr>
            </w:pPr>
          </w:p>
        </w:tc>
        <w:tc>
          <w:tcPr>
            <w:tcW w:w="1559" w:type="dxa"/>
            <w:shd w:val="clear" w:color="auto" w:fill="D9D9D9" w:themeFill="background1" w:themeFillShade="D9"/>
            <w:vAlign w:val="center"/>
          </w:tcPr>
          <w:p w14:paraId="64994330"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Frequency</w:t>
            </w:r>
          </w:p>
          <w:p w14:paraId="66B37C59" w14:textId="77777777" w:rsidR="00485F0E" w:rsidRPr="00485F0E" w:rsidRDefault="00485F0E" w:rsidP="00485F0E">
            <w:pPr>
              <w:spacing w:after="60" w:line="240" w:lineRule="auto"/>
              <w:jc w:val="both"/>
              <w:rPr>
                <w:rFonts w:ascii="Calibri" w:eastAsia="SimSun" w:hAnsi="Calibri" w:cs="Calibri"/>
                <w:b/>
                <w:sz w:val="20"/>
                <w:szCs w:val="20"/>
              </w:rPr>
            </w:pPr>
          </w:p>
        </w:tc>
        <w:tc>
          <w:tcPr>
            <w:tcW w:w="1685" w:type="dxa"/>
            <w:shd w:val="clear" w:color="auto" w:fill="D9D9D9" w:themeFill="background1" w:themeFillShade="D9"/>
            <w:vAlign w:val="center"/>
          </w:tcPr>
          <w:p w14:paraId="0EB66276" w14:textId="77777777" w:rsidR="00485F0E" w:rsidRPr="00485F0E" w:rsidRDefault="00485F0E" w:rsidP="00087034">
            <w:pPr>
              <w:spacing w:after="60" w:line="240" w:lineRule="auto"/>
              <w:rPr>
                <w:rFonts w:ascii="Calibri" w:eastAsia="SimSun" w:hAnsi="Calibri" w:cs="Calibri"/>
                <w:b/>
                <w:sz w:val="20"/>
                <w:szCs w:val="20"/>
              </w:rPr>
            </w:pPr>
            <w:r w:rsidRPr="00485F0E">
              <w:rPr>
                <w:rFonts w:ascii="Calibri" w:eastAsia="SimSun" w:hAnsi="Calibri" w:cs="Calibri"/>
                <w:b/>
                <w:sz w:val="20"/>
                <w:szCs w:val="20"/>
              </w:rPr>
              <w:t>Responsible for data collection</w:t>
            </w:r>
          </w:p>
        </w:tc>
        <w:tc>
          <w:tcPr>
            <w:tcW w:w="1710" w:type="dxa"/>
            <w:shd w:val="clear" w:color="auto" w:fill="D9D9D9" w:themeFill="background1" w:themeFillShade="D9"/>
            <w:vAlign w:val="center"/>
          </w:tcPr>
          <w:p w14:paraId="05EC1393" w14:textId="77777777" w:rsidR="00485F0E" w:rsidRPr="00485F0E" w:rsidRDefault="00485F0E" w:rsidP="00087034">
            <w:pPr>
              <w:spacing w:after="60" w:line="240" w:lineRule="auto"/>
              <w:rPr>
                <w:rFonts w:ascii="Calibri" w:eastAsia="SimSun" w:hAnsi="Calibri" w:cs="Calibri"/>
                <w:b/>
                <w:sz w:val="20"/>
                <w:szCs w:val="20"/>
              </w:rPr>
            </w:pPr>
            <w:r w:rsidRPr="00485F0E">
              <w:rPr>
                <w:rFonts w:ascii="Calibri" w:eastAsia="SimSun" w:hAnsi="Calibri" w:cs="Calibri"/>
                <w:b/>
                <w:sz w:val="20"/>
                <w:szCs w:val="20"/>
              </w:rPr>
              <w:t>Means of verification</w:t>
            </w:r>
          </w:p>
        </w:tc>
      </w:tr>
      <w:tr w:rsidR="00B521B6" w:rsidRPr="00485F0E" w14:paraId="0CBDF4AA" w14:textId="77777777" w:rsidTr="40F98755">
        <w:trPr>
          <w:trHeight w:val="20"/>
        </w:trPr>
        <w:tc>
          <w:tcPr>
            <w:tcW w:w="1243" w:type="dxa"/>
            <w:vMerge w:val="restart"/>
          </w:tcPr>
          <w:p w14:paraId="26E95FB7" w14:textId="1336A35D" w:rsidR="00B521B6" w:rsidRPr="00485F0E" w:rsidRDefault="00B521B6" w:rsidP="00485F0E">
            <w:pPr>
              <w:spacing w:after="60" w:line="240" w:lineRule="auto"/>
              <w:jc w:val="both"/>
              <w:rPr>
                <w:rFonts w:ascii="Calibri" w:eastAsia="SimSun" w:hAnsi="Calibri" w:cs="Arial"/>
                <w:b/>
                <w:bCs/>
                <w:sz w:val="20"/>
                <w:szCs w:val="24"/>
              </w:rPr>
            </w:pPr>
            <w:r w:rsidRPr="00485F0E">
              <w:rPr>
                <w:rFonts w:ascii="Calibri" w:eastAsia="SimSun" w:hAnsi="Calibri" w:cs="Arial"/>
                <w:b/>
                <w:bCs/>
                <w:sz w:val="20"/>
                <w:szCs w:val="24"/>
              </w:rPr>
              <w:t>Track results progress</w:t>
            </w:r>
          </w:p>
        </w:tc>
        <w:tc>
          <w:tcPr>
            <w:tcW w:w="1639" w:type="dxa"/>
            <w:vMerge w:val="restart"/>
          </w:tcPr>
          <w:p w14:paraId="7295C840" w14:textId="77777777" w:rsidR="00B521B6" w:rsidRPr="00845DA3" w:rsidRDefault="00B521B6" w:rsidP="00485F0E">
            <w:pPr>
              <w:spacing w:after="60" w:line="240" w:lineRule="auto"/>
              <w:jc w:val="both"/>
              <w:rPr>
                <w:rFonts w:eastAsia="SimSun" w:cstheme="minorHAnsi"/>
                <w:sz w:val="20"/>
                <w:szCs w:val="24"/>
              </w:rPr>
            </w:pPr>
            <w:r w:rsidRPr="00845DA3">
              <w:rPr>
                <w:rFonts w:eastAsia="SimSun" w:cstheme="minorHAnsi"/>
                <w:sz w:val="20"/>
                <w:szCs w:val="24"/>
              </w:rPr>
              <w:t>Project objective from the results framework</w:t>
            </w:r>
          </w:p>
          <w:p w14:paraId="6209AF78" w14:textId="569CE6E6" w:rsidR="00B521B6" w:rsidRPr="00845DA3" w:rsidRDefault="00845DA3" w:rsidP="00F70408">
            <w:pPr>
              <w:spacing w:after="60" w:line="240" w:lineRule="auto"/>
              <w:rPr>
                <w:rFonts w:eastAsia="SimSun" w:cstheme="minorHAnsi"/>
                <w:sz w:val="20"/>
                <w:szCs w:val="24"/>
              </w:rPr>
            </w:pPr>
            <w:r w:rsidRPr="00845DA3">
              <w:rPr>
                <w:rFonts w:cstheme="minorHAnsi"/>
                <w:sz w:val="20"/>
                <w:szCs w:val="20"/>
                <w:highlight w:val="yellow"/>
              </w:rPr>
              <w:t>To enhance the sustainability, resilience, and inclusivity of Namibia’s food systems by strengthening integrated aquaculture-horticulture and inland small-scale capture fisheries as viable pathways for food and nutrition security, climate change adaptation, and rural livelihoods</w:t>
            </w:r>
            <w:r w:rsidR="00B521B6" w:rsidRPr="00845DA3">
              <w:rPr>
                <w:rStyle w:val="eop"/>
                <w:rFonts w:cstheme="minorHAnsi"/>
                <w:color w:val="000000"/>
                <w:sz w:val="20"/>
                <w:szCs w:val="20"/>
                <w:shd w:val="clear" w:color="auto" w:fill="FFFFFF"/>
              </w:rPr>
              <w:t> </w:t>
            </w:r>
          </w:p>
        </w:tc>
        <w:tc>
          <w:tcPr>
            <w:tcW w:w="1601" w:type="dxa"/>
          </w:tcPr>
          <w:p w14:paraId="192FDE90" w14:textId="77777777" w:rsidR="00B521B6" w:rsidRPr="00845DA3" w:rsidRDefault="00B521B6" w:rsidP="00485F0E">
            <w:pPr>
              <w:spacing w:after="60" w:line="240" w:lineRule="auto"/>
              <w:jc w:val="both"/>
              <w:rPr>
                <w:rFonts w:ascii="Calibri" w:eastAsia="SimSun" w:hAnsi="Calibri" w:cs="Calibri"/>
                <w:b/>
                <w:i/>
                <w:sz w:val="20"/>
                <w:szCs w:val="20"/>
                <w:highlight w:val="yellow"/>
              </w:rPr>
            </w:pPr>
            <w:r w:rsidRPr="00845DA3">
              <w:rPr>
                <w:rFonts w:ascii="Calibri" w:eastAsia="SimSun" w:hAnsi="Calibri" w:cs="Calibri"/>
                <w:b/>
                <w:i/>
                <w:sz w:val="20"/>
                <w:szCs w:val="20"/>
                <w:highlight w:val="yellow"/>
              </w:rPr>
              <w:t>Indicator 1</w:t>
            </w:r>
          </w:p>
          <w:p w14:paraId="289D6D15" w14:textId="5C7A0145" w:rsidR="00B521B6" w:rsidRPr="00845DA3" w:rsidRDefault="00B521B6" w:rsidP="00B521B6">
            <w:pPr>
              <w:spacing w:after="60" w:line="240" w:lineRule="auto"/>
              <w:rPr>
                <w:rFonts w:ascii="Calibri" w:eastAsia="SimSun" w:hAnsi="Calibri" w:cs="Calibri"/>
                <w:b/>
                <w:i/>
                <w:sz w:val="20"/>
                <w:szCs w:val="20"/>
                <w:highlight w:val="yellow"/>
              </w:rPr>
            </w:pPr>
            <w:r w:rsidRPr="00845DA3">
              <w:rPr>
                <w:rFonts w:cstheme="minorHAnsi"/>
                <w:sz w:val="20"/>
                <w:szCs w:val="20"/>
                <w:highlight w:val="yellow"/>
              </w:rPr>
              <w:t xml:space="preserve">GEF Core Indicator #3): </w:t>
            </w:r>
            <w:r w:rsidRPr="00845DA3">
              <w:rPr>
                <w:rFonts w:ascii="Calibri" w:hAnsi="Calibri" w:cs="Calibri"/>
                <w:color w:val="000000"/>
                <w:sz w:val="20"/>
                <w:szCs w:val="20"/>
                <w:highlight w:val="yellow"/>
              </w:rPr>
              <w:t>Area of land and ecosystems under restoration (hectare)</w:t>
            </w:r>
          </w:p>
        </w:tc>
        <w:tc>
          <w:tcPr>
            <w:tcW w:w="1523" w:type="dxa"/>
          </w:tcPr>
          <w:p w14:paraId="322A0C62" w14:textId="7E85C3B6" w:rsidR="00B521B6" w:rsidRPr="00845DA3" w:rsidRDefault="00B521B6" w:rsidP="00B521B6">
            <w:pPr>
              <w:spacing w:after="60" w:line="240" w:lineRule="auto"/>
              <w:rPr>
                <w:rFonts w:ascii="Calibri" w:eastAsia="SimSun" w:hAnsi="Calibri" w:cs="Calibri"/>
                <w:iCs/>
                <w:sz w:val="20"/>
                <w:szCs w:val="20"/>
                <w:highlight w:val="yellow"/>
              </w:rPr>
            </w:pPr>
            <w:r w:rsidRPr="00845DA3">
              <w:rPr>
                <w:rFonts w:ascii="Calibri" w:eastAsia="SimSun" w:hAnsi="Calibri" w:cs="Calibri"/>
                <w:iCs/>
                <w:sz w:val="20"/>
                <w:szCs w:val="20"/>
                <w:highlight w:val="yellow"/>
                <w:u w:val="single"/>
              </w:rPr>
              <w:t xml:space="preserve">Mid-Term: </w:t>
            </w:r>
            <w:r w:rsidRPr="00845DA3">
              <w:rPr>
                <w:rFonts w:ascii="Calibri" w:eastAsia="SimSun" w:hAnsi="Calibri" w:cs="Calibri"/>
                <w:iCs/>
                <w:sz w:val="20"/>
                <w:szCs w:val="20"/>
                <w:highlight w:val="yellow"/>
              </w:rPr>
              <w:t>4,000 ha</w:t>
            </w:r>
          </w:p>
          <w:p w14:paraId="1229DAF4" w14:textId="77777777" w:rsidR="00B521B6" w:rsidRPr="00845DA3" w:rsidRDefault="00B521B6" w:rsidP="00B521B6">
            <w:pPr>
              <w:spacing w:after="60" w:line="240" w:lineRule="auto"/>
              <w:rPr>
                <w:rFonts w:ascii="Calibri" w:eastAsia="SimSun" w:hAnsi="Calibri" w:cs="Calibri"/>
                <w:iCs/>
                <w:sz w:val="20"/>
                <w:szCs w:val="20"/>
                <w:highlight w:val="yellow"/>
              </w:rPr>
            </w:pPr>
          </w:p>
          <w:p w14:paraId="6AC183D3" w14:textId="77777777" w:rsidR="00B521B6" w:rsidRPr="00845DA3" w:rsidRDefault="00B521B6" w:rsidP="00B521B6">
            <w:pPr>
              <w:spacing w:after="60" w:line="240" w:lineRule="auto"/>
              <w:rPr>
                <w:rFonts w:ascii="Calibri" w:eastAsia="SimSun" w:hAnsi="Calibri" w:cs="Calibri"/>
                <w:iCs/>
                <w:sz w:val="20"/>
                <w:szCs w:val="20"/>
                <w:highlight w:val="yellow"/>
                <w:u w:val="single"/>
              </w:rPr>
            </w:pPr>
            <w:r w:rsidRPr="00845DA3">
              <w:rPr>
                <w:rFonts w:ascii="Calibri" w:eastAsia="SimSun" w:hAnsi="Calibri" w:cs="Calibri"/>
                <w:iCs/>
                <w:sz w:val="20"/>
                <w:szCs w:val="20"/>
                <w:highlight w:val="yellow"/>
                <w:u w:val="single"/>
              </w:rPr>
              <w:t>End-of-project:</w:t>
            </w:r>
          </w:p>
          <w:p w14:paraId="3A6E73FB" w14:textId="6C8CFED6" w:rsidR="00B521B6" w:rsidRPr="00845DA3" w:rsidRDefault="00B521B6" w:rsidP="00B521B6">
            <w:pPr>
              <w:spacing w:after="60" w:line="240" w:lineRule="auto"/>
              <w:rPr>
                <w:rFonts w:ascii="Calibri" w:eastAsia="SimSun" w:hAnsi="Calibri" w:cs="Calibri"/>
                <w:iCs/>
                <w:sz w:val="20"/>
                <w:szCs w:val="20"/>
                <w:highlight w:val="yellow"/>
                <w:u w:val="single"/>
              </w:rPr>
            </w:pPr>
            <w:r w:rsidRPr="00845DA3">
              <w:rPr>
                <w:rFonts w:ascii="Calibri" w:eastAsia="SimSun" w:hAnsi="Calibri" w:cs="Calibri"/>
                <w:iCs/>
                <w:sz w:val="20"/>
                <w:szCs w:val="20"/>
                <w:highlight w:val="yellow"/>
              </w:rPr>
              <w:t>9,500 ha</w:t>
            </w:r>
          </w:p>
        </w:tc>
        <w:tc>
          <w:tcPr>
            <w:tcW w:w="2358" w:type="dxa"/>
          </w:tcPr>
          <w:p w14:paraId="3A64243F" w14:textId="7222590A" w:rsidR="00B521B6" w:rsidRPr="00845DA3" w:rsidRDefault="00845DA3" w:rsidP="00485F0E">
            <w:pPr>
              <w:spacing w:after="60" w:line="240" w:lineRule="auto"/>
              <w:rPr>
                <w:rStyle w:val="normaltextrun"/>
                <w:rFonts w:ascii="Calibri" w:hAnsi="Calibri" w:cs="Calibri"/>
                <w:color w:val="000000"/>
                <w:sz w:val="20"/>
                <w:highlight w:val="yellow"/>
                <w:bdr w:val="none" w:sz="0" w:space="0" w:color="auto" w:frame="1"/>
              </w:rPr>
            </w:pPr>
            <w:r w:rsidRPr="00845DA3">
              <w:rPr>
                <w:rFonts w:cstheme="minorHAnsi"/>
                <w:sz w:val="20"/>
                <w:szCs w:val="20"/>
                <w:highlight w:val="yellow"/>
              </w:rPr>
              <w:t>Satellite imagery, GIS, Field surveys</w:t>
            </w:r>
          </w:p>
        </w:tc>
        <w:tc>
          <w:tcPr>
            <w:tcW w:w="1559" w:type="dxa"/>
          </w:tcPr>
          <w:p w14:paraId="5513CB91" w14:textId="77777777" w:rsidR="00845DA3" w:rsidRPr="00845DA3" w:rsidRDefault="00845DA3" w:rsidP="00845DA3">
            <w:pPr>
              <w:spacing w:after="60" w:line="240" w:lineRule="auto"/>
              <w:rPr>
                <w:rFonts w:ascii="Calibri" w:eastAsia="SimSun" w:hAnsi="Calibri" w:cs="Calibri"/>
                <w:sz w:val="20"/>
                <w:szCs w:val="20"/>
                <w:highlight w:val="yellow"/>
              </w:rPr>
            </w:pPr>
            <w:r w:rsidRPr="00845DA3">
              <w:rPr>
                <w:rFonts w:eastAsia="Calibri"/>
                <w:color w:val="000000" w:themeColor="text1"/>
                <w:sz w:val="20"/>
                <w:szCs w:val="20"/>
                <w:highlight w:val="yellow"/>
              </w:rPr>
              <w:t>Midpoint and end of the project</w:t>
            </w:r>
          </w:p>
          <w:p w14:paraId="2ECF6A57" w14:textId="77777777" w:rsidR="00B521B6" w:rsidRPr="00845DA3" w:rsidRDefault="00B521B6" w:rsidP="00485F0E">
            <w:pPr>
              <w:spacing w:after="60" w:line="240" w:lineRule="auto"/>
              <w:rPr>
                <w:rFonts w:eastAsia="Calibri"/>
                <w:color w:val="000000" w:themeColor="text1"/>
                <w:sz w:val="20"/>
                <w:szCs w:val="20"/>
                <w:highlight w:val="yellow"/>
              </w:rPr>
            </w:pPr>
          </w:p>
        </w:tc>
        <w:tc>
          <w:tcPr>
            <w:tcW w:w="1685" w:type="dxa"/>
          </w:tcPr>
          <w:p w14:paraId="662F6332" w14:textId="60888D7B" w:rsidR="00B521B6" w:rsidRPr="00845DA3" w:rsidRDefault="00845DA3" w:rsidP="00F70408">
            <w:pPr>
              <w:spacing w:after="60" w:line="240" w:lineRule="auto"/>
              <w:rPr>
                <w:rFonts w:ascii="Calibri" w:eastAsia="SimSun" w:hAnsi="Calibri" w:cs="Calibri"/>
                <w:iCs/>
                <w:sz w:val="20"/>
                <w:szCs w:val="20"/>
                <w:highlight w:val="yellow"/>
              </w:rPr>
            </w:pPr>
            <w:r w:rsidRPr="00845DA3">
              <w:rPr>
                <w:rFonts w:ascii="Calibri" w:eastAsia="SimSun" w:hAnsi="Calibri" w:cs="Calibri"/>
                <w:iCs/>
                <w:sz w:val="20"/>
                <w:szCs w:val="20"/>
                <w:highlight w:val="yellow"/>
              </w:rPr>
              <w:t>M&amp;E Expert</w:t>
            </w:r>
          </w:p>
        </w:tc>
        <w:tc>
          <w:tcPr>
            <w:tcW w:w="1710" w:type="dxa"/>
          </w:tcPr>
          <w:p w14:paraId="5E8A8963" w14:textId="77777777" w:rsidR="00845DA3" w:rsidRPr="00845DA3" w:rsidRDefault="00845DA3" w:rsidP="00845DA3">
            <w:pPr>
              <w:pStyle w:val="ListParagraph"/>
              <w:numPr>
                <w:ilvl w:val="0"/>
                <w:numId w:val="188"/>
              </w:numPr>
              <w:spacing w:after="60"/>
              <w:ind w:left="187" w:hanging="243"/>
              <w:rPr>
                <w:rFonts w:ascii="Calibri" w:hAnsi="Calibri" w:cs="Calibri"/>
                <w:iCs/>
                <w:sz w:val="20"/>
                <w:szCs w:val="20"/>
                <w:highlight w:val="yellow"/>
              </w:rPr>
            </w:pPr>
            <w:r w:rsidRPr="00845DA3">
              <w:rPr>
                <w:rFonts w:ascii="Calibri" w:hAnsi="Calibri" w:cs="Calibri"/>
                <w:iCs/>
                <w:sz w:val="20"/>
                <w:szCs w:val="20"/>
                <w:highlight w:val="yellow"/>
              </w:rPr>
              <w:t>Reports on implementation of activities at project sites</w:t>
            </w:r>
          </w:p>
          <w:p w14:paraId="03C589DD" w14:textId="77777777" w:rsidR="00845DA3" w:rsidRPr="00845DA3" w:rsidRDefault="00845DA3" w:rsidP="00845DA3">
            <w:pPr>
              <w:pStyle w:val="ListParagraph"/>
              <w:numPr>
                <w:ilvl w:val="0"/>
                <w:numId w:val="188"/>
              </w:numPr>
              <w:spacing w:after="60"/>
              <w:ind w:left="187" w:hanging="243"/>
              <w:rPr>
                <w:rFonts w:ascii="Calibri" w:hAnsi="Calibri" w:cs="Calibri"/>
                <w:sz w:val="20"/>
                <w:szCs w:val="20"/>
                <w:highlight w:val="yellow"/>
              </w:rPr>
            </w:pPr>
            <w:r w:rsidRPr="00845DA3">
              <w:rPr>
                <w:rFonts w:ascii="Calibri" w:hAnsi="Calibri" w:cs="Calibri"/>
                <w:sz w:val="20"/>
                <w:szCs w:val="20"/>
                <w:highlight w:val="yellow"/>
              </w:rPr>
              <w:t>Stakeholders’ meetings report</w:t>
            </w:r>
          </w:p>
          <w:p w14:paraId="42FD5BF7" w14:textId="77777777" w:rsidR="00B521B6" w:rsidRPr="00845DA3" w:rsidRDefault="00B521B6" w:rsidP="006E37AD">
            <w:pPr>
              <w:pStyle w:val="ListParagraph"/>
              <w:numPr>
                <w:ilvl w:val="0"/>
                <w:numId w:val="188"/>
              </w:numPr>
              <w:spacing w:after="60"/>
              <w:ind w:left="187" w:hanging="243"/>
              <w:rPr>
                <w:rFonts w:ascii="Calibri" w:hAnsi="Calibri" w:cs="Calibri"/>
                <w:iCs/>
                <w:sz w:val="20"/>
                <w:szCs w:val="20"/>
                <w:highlight w:val="yellow"/>
              </w:rPr>
            </w:pPr>
          </w:p>
        </w:tc>
      </w:tr>
      <w:tr w:rsidR="00B521B6" w:rsidRPr="00485F0E" w14:paraId="5DC58A57" w14:textId="77777777" w:rsidTr="40F98755">
        <w:trPr>
          <w:trHeight w:val="20"/>
        </w:trPr>
        <w:tc>
          <w:tcPr>
            <w:tcW w:w="1243" w:type="dxa"/>
            <w:vMerge/>
          </w:tcPr>
          <w:p w14:paraId="3C56E013" w14:textId="0F0A24E8" w:rsidR="00B521B6" w:rsidRPr="00485F0E" w:rsidRDefault="00B521B6" w:rsidP="00485F0E">
            <w:pPr>
              <w:spacing w:after="60" w:line="240" w:lineRule="auto"/>
              <w:jc w:val="both"/>
              <w:rPr>
                <w:rFonts w:ascii="Calibri" w:eastAsia="SimSun" w:hAnsi="Calibri" w:cs="Arial"/>
                <w:b/>
                <w:bCs/>
                <w:sz w:val="20"/>
                <w:szCs w:val="24"/>
              </w:rPr>
            </w:pPr>
          </w:p>
        </w:tc>
        <w:tc>
          <w:tcPr>
            <w:tcW w:w="1639" w:type="dxa"/>
            <w:vMerge/>
          </w:tcPr>
          <w:p w14:paraId="6BDF082D" w14:textId="651F087E" w:rsidR="00B521B6" w:rsidRPr="00F70408" w:rsidRDefault="00B521B6" w:rsidP="00F70408">
            <w:pPr>
              <w:spacing w:after="60" w:line="240" w:lineRule="auto"/>
              <w:rPr>
                <w:rFonts w:ascii="Calibri" w:eastAsia="SimSun" w:hAnsi="Calibri" w:cs="Arial"/>
                <w:sz w:val="20"/>
                <w:szCs w:val="24"/>
              </w:rPr>
            </w:pPr>
          </w:p>
        </w:tc>
        <w:tc>
          <w:tcPr>
            <w:tcW w:w="1601" w:type="dxa"/>
          </w:tcPr>
          <w:p w14:paraId="664986EE" w14:textId="53300774" w:rsidR="00B521B6" w:rsidRPr="00485F0E" w:rsidRDefault="00B521B6" w:rsidP="00485F0E">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w:t>
            </w:r>
            <w:r w:rsidRPr="00845DA3">
              <w:rPr>
                <w:rFonts w:ascii="Calibri" w:eastAsia="SimSun" w:hAnsi="Calibri" w:cs="Calibri"/>
                <w:b/>
                <w:i/>
                <w:sz w:val="20"/>
                <w:szCs w:val="20"/>
                <w:highlight w:val="yellow"/>
              </w:rPr>
              <w:t>2</w:t>
            </w:r>
            <w:r w:rsidRPr="00485F0E">
              <w:rPr>
                <w:rFonts w:ascii="Calibri" w:eastAsia="SimSun" w:hAnsi="Calibri" w:cs="Calibri"/>
                <w:b/>
                <w:i/>
                <w:sz w:val="20"/>
                <w:szCs w:val="20"/>
              </w:rPr>
              <w:t xml:space="preserve"> </w:t>
            </w:r>
          </w:p>
          <w:p w14:paraId="41C1BC98" w14:textId="04B14F2B" w:rsidR="00B521B6" w:rsidRPr="00485F0E" w:rsidRDefault="00B521B6" w:rsidP="00F70408">
            <w:pPr>
              <w:spacing w:after="60" w:line="240" w:lineRule="auto"/>
              <w:rPr>
                <w:rFonts w:ascii="Calibri" w:eastAsia="SimSun" w:hAnsi="Calibri" w:cs="Calibri"/>
                <w:i/>
                <w:sz w:val="20"/>
                <w:szCs w:val="20"/>
              </w:rPr>
            </w:pPr>
            <w:r>
              <w:rPr>
                <w:rStyle w:val="normaltextrun"/>
                <w:rFonts w:ascii="Calibri" w:hAnsi="Calibri" w:cs="Calibri"/>
                <w:color w:val="000000"/>
                <w:sz w:val="20"/>
                <w:shd w:val="clear" w:color="auto" w:fill="FFFFFF"/>
              </w:rPr>
              <w:t>(GEF Core Indicator #4): Area of landscapes under improved practices (hectare)</w:t>
            </w:r>
          </w:p>
        </w:tc>
        <w:tc>
          <w:tcPr>
            <w:tcW w:w="1523" w:type="dxa"/>
          </w:tcPr>
          <w:p w14:paraId="7523DAFE" w14:textId="38D77C9A" w:rsidR="00B521B6" w:rsidRDefault="00B521B6" w:rsidP="00485F0E">
            <w:pPr>
              <w:spacing w:after="60" w:line="240" w:lineRule="auto"/>
              <w:rPr>
                <w:rFonts w:ascii="Calibri" w:eastAsia="SimSun" w:hAnsi="Calibri" w:cs="Calibri"/>
                <w:iCs/>
                <w:sz w:val="20"/>
                <w:szCs w:val="20"/>
              </w:rPr>
            </w:pPr>
            <w:r w:rsidRPr="00F70408">
              <w:rPr>
                <w:rFonts w:ascii="Calibri" w:eastAsia="SimSun" w:hAnsi="Calibri" w:cs="Calibri"/>
                <w:iCs/>
                <w:sz w:val="20"/>
                <w:szCs w:val="20"/>
                <w:u w:val="single"/>
              </w:rPr>
              <w:t xml:space="preserve">Mid-Term: </w:t>
            </w:r>
            <w:r w:rsidR="00845DA3" w:rsidRPr="00845DA3">
              <w:rPr>
                <w:rFonts w:ascii="Calibri" w:eastAsia="SimSun" w:hAnsi="Calibri" w:cs="Calibri"/>
                <w:iCs/>
                <w:sz w:val="20"/>
                <w:szCs w:val="20"/>
                <w:highlight w:val="yellow"/>
              </w:rPr>
              <w:t>1</w:t>
            </w:r>
            <w:r w:rsidRPr="00845DA3">
              <w:rPr>
                <w:rFonts w:ascii="Calibri" w:eastAsia="SimSun" w:hAnsi="Calibri" w:cs="Calibri"/>
                <w:iCs/>
                <w:sz w:val="20"/>
                <w:szCs w:val="20"/>
                <w:highlight w:val="yellow"/>
              </w:rPr>
              <w:t>,000</w:t>
            </w:r>
            <w:r w:rsidRPr="00F70408">
              <w:rPr>
                <w:rFonts w:ascii="Calibri" w:eastAsia="SimSun" w:hAnsi="Calibri" w:cs="Calibri"/>
                <w:iCs/>
                <w:sz w:val="20"/>
                <w:szCs w:val="20"/>
              </w:rPr>
              <w:t xml:space="preserve"> ha</w:t>
            </w:r>
          </w:p>
          <w:p w14:paraId="25249686" w14:textId="77777777" w:rsidR="00B521B6" w:rsidRDefault="00B521B6" w:rsidP="00485F0E">
            <w:pPr>
              <w:spacing w:after="60" w:line="240" w:lineRule="auto"/>
              <w:rPr>
                <w:rFonts w:ascii="Calibri" w:eastAsia="SimSun" w:hAnsi="Calibri" w:cs="Calibri"/>
                <w:iCs/>
                <w:sz w:val="20"/>
                <w:szCs w:val="20"/>
                <w:highlight w:val="yellow"/>
              </w:rPr>
            </w:pPr>
          </w:p>
          <w:p w14:paraId="14A166DC" w14:textId="77777777" w:rsidR="00B521B6" w:rsidRDefault="00B521B6" w:rsidP="00485F0E">
            <w:pPr>
              <w:spacing w:after="60" w:line="240" w:lineRule="auto"/>
              <w:rPr>
                <w:rFonts w:ascii="Calibri" w:eastAsia="SimSun" w:hAnsi="Calibri" w:cs="Calibri"/>
                <w:iCs/>
                <w:sz w:val="20"/>
                <w:szCs w:val="20"/>
                <w:u w:val="single"/>
              </w:rPr>
            </w:pPr>
            <w:r w:rsidRPr="00F70408">
              <w:rPr>
                <w:rFonts w:ascii="Calibri" w:eastAsia="SimSun" w:hAnsi="Calibri" w:cs="Calibri"/>
                <w:iCs/>
                <w:sz w:val="20"/>
                <w:szCs w:val="20"/>
                <w:u w:val="single"/>
              </w:rPr>
              <w:t>End-of-project</w:t>
            </w:r>
            <w:r>
              <w:rPr>
                <w:rFonts w:ascii="Calibri" w:eastAsia="SimSun" w:hAnsi="Calibri" w:cs="Calibri"/>
                <w:iCs/>
                <w:sz w:val="20"/>
                <w:szCs w:val="20"/>
                <w:u w:val="single"/>
              </w:rPr>
              <w:t>:</w:t>
            </w:r>
          </w:p>
          <w:p w14:paraId="406CD8AD" w14:textId="1C801EDB" w:rsidR="00B521B6" w:rsidRPr="00F70408" w:rsidRDefault="00845DA3" w:rsidP="00485F0E">
            <w:pPr>
              <w:spacing w:after="60" w:line="240" w:lineRule="auto"/>
              <w:rPr>
                <w:rFonts w:ascii="Calibri" w:eastAsia="SimSun" w:hAnsi="Calibri" w:cs="Calibri"/>
                <w:iCs/>
                <w:sz w:val="20"/>
                <w:szCs w:val="20"/>
                <w:highlight w:val="yellow"/>
              </w:rPr>
            </w:pPr>
            <w:r w:rsidRPr="00845DA3">
              <w:rPr>
                <w:rFonts w:ascii="Calibri" w:eastAsia="SimSun" w:hAnsi="Calibri" w:cs="Calibri"/>
                <w:iCs/>
                <w:sz w:val="20"/>
                <w:szCs w:val="20"/>
                <w:highlight w:val="yellow"/>
              </w:rPr>
              <w:t>2,500</w:t>
            </w:r>
            <w:r w:rsidR="00B521B6" w:rsidRPr="00F70408">
              <w:rPr>
                <w:rFonts w:ascii="Calibri" w:eastAsia="SimSun" w:hAnsi="Calibri" w:cs="Calibri"/>
                <w:iCs/>
                <w:sz w:val="20"/>
                <w:szCs w:val="20"/>
              </w:rPr>
              <w:t xml:space="preserve"> ha</w:t>
            </w:r>
          </w:p>
        </w:tc>
        <w:tc>
          <w:tcPr>
            <w:tcW w:w="2358" w:type="dxa"/>
          </w:tcPr>
          <w:p w14:paraId="2AC14D4D" w14:textId="0DC9C0C1" w:rsidR="00B521B6" w:rsidRPr="00F70408" w:rsidRDefault="00B521B6" w:rsidP="00485F0E">
            <w:pPr>
              <w:spacing w:after="60" w:line="240" w:lineRule="auto"/>
              <w:rPr>
                <w:rFonts w:ascii="Calibri" w:eastAsia="SimSun" w:hAnsi="Calibri" w:cs="Calibri"/>
                <w:i/>
                <w:sz w:val="20"/>
                <w:szCs w:val="20"/>
              </w:rPr>
            </w:pPr>
            <w:r>
              <w:rPr>
                <w:rStyle w:val="normaltextrun"/>
                <w:rFonts w:ascii="Calibri" w:hAnsi="Calibri" w:cs="Calibri"/>
                <w:color w:val="000000"/>
                <w:sz w:val="20"/>
                <w:bdr w:val="none" w:sz="0" w:space="0" w:color="auto" w:frame="1"/>
              </w:rPr>
              <w:t xml:space="preserve">Land-use mapping, soil and water quality tests, and community consultation will be an integral part of improving landscape practices on 12,000 hectares of land. This restoration effort will be achieved through implementation of climate-smart aquaculture and agroecological gardening as way of improved soil-and water quality management as well as </w:t>
            </w:r>
            <w:r>
              <w:rPr>
                <w:rStyle w:val="normaltextrun"/>
                <w:rFonts w:ascii="Calibri" w:hAnsi="Calibri" w:cs="Calibri"/>
                <w:color w:val="000000"/>
                <w:sz w:val="20"/>
                <w:bdr w:val="none" w:sz="0" w:space="0" w:color="auto" w:frame="1"/>
              </w:rPr>
              <w:lastRenderedPageBreak/>
              <w:t>fostering a conducive habitat for various fish species thereby improving their yields. Additionally, implementation of climate-smart horticultural practices in 2,500 hectares of land will contribute to climate impact mitigation while ensuring improved yield of both aquacultural and horticultural products.</w:t>
            </w:r>
          </w:p>
        </w:tc>
        <w:tc>
          <w:tcPr>
            <w:tcW w:w="1559" w:type="dxa"/>
          </w:tcPr>
          <w:p w14:paraId="47C95DBE" w14:textId="2C4CB389" w:rsidR="00B521B6" w:rsidRPr="00F70408" w:rsidRDefault="00B521B6" w:rsidP="00485F0E">
            <w:pPr>
              <w:spacing w:after="60" w:line="240" w:lineRule="auto"/>
              <w:rPr>
                <w:rFonts w:ascii="Calibri" w:eastAsia="SimSun" w:hAnsi="Calibri" w:cs="Calibri"/>
                <w:sz w:val="20"/>
                <w:szCs w:val="20"/>
              </w:rPr>
            </w:pPr>
            <w:r w:rsidRPr="40F98755">
              <w:rPr>
                <w:rFonts w:eastAsia="Calibri"/>
                <w:color w:val="000000" w:themeColor="text1"/>
                <w:sz w:val="20"/>
                <w:szCs w:val="20"/>
              </w:rPr>
              <w:lastRenderedPageBreak/>
              <w:t>Midpoint and end of the project</w:t>
            </w:r>
          </w:p>
          <w:p w14:paraId="131E0C95" w14:textId="77777777" w:rsidR="00B521B6" w:rsidRPr="00F70408" w:rsidRDefault="00B521B6" w:rsidP="00485F0E">
            <w:pPr>
              <w:spacing w:after="60" w:line="240" w:lineRule="auto"/>
              <w:rPr>
                <w:rFonts w:ascii="Calibri" w:eastAsia="SimSun" w:hAnsi="Calibri" w:cs="Arial"/>
                <w:sz w:val="20"/>
                <w:szCs w:val="24"/>
              </w:rPr>
            </w:pPr>
          </w:p>
        </w:tc>
        <w:tc>
          <w:tcPr>
            <w:tcW w:w="1685" w:type="dxa"/>
          </w:tcPr>
          <w:p w14:paraId="6DDF858D" w14:textId="62203734" w:rsidR="00B521B6" w:rsidRPr="00F70408" w:rsidRDefault="00B521B6" w:rsidP="00F70408">
            <w:pPr>
              <w:spacing w:after="60" w:line="240" w:lineRule="auto"/>
              <w:rPr>
                <w:rFonts w:ascii="Calibri" w:eastAsia="SimSun" w:hAnsi="Calibri" w:cs="Calibri"/>
                <w:iCs/>
                <w:sz w:val="20"/>
                <w:szCs w:val="20"/>
              </w:rPr>
            </w:pPr>
            <w:r>
              <w:rPr>
                <w:rFonts w:ascii="Calibri" w:eastAsia="SimSun" w:hAnsi="Calibri" w:cs="Calibri"/>
                <w:iCs/>
                <w:sz w:val="20"/>
                <w:szCs w:val="20"/>
              </w:rPr>
              <w:t>M&amp;E Expert</w:t>
            </w:r>
          </w:p>
        </w:tc>
        <w:tc>
          <w:tcPr>
            <w:tcW w:w="1710" w:type="dxa"/>
          </w:tcPr>
          <w:p w14:paraId="4025ED7E" w14:textId="24B09EEF" w:rsidR="00B521B6" w:rsidRPr="00F70408" w:rsidRDefault="00B521B6" w:rsidP="006E37AD">
            <w:pPr>
              <w:pStyle w:val="ListParagraph"/>
              <w:numPr>
                <w:ilvl w:val="0"/>
                <w:numId w:val="188"/>
              </w:numPr>
              <w:spacing w:after="60"/>
              <w:ind w:left="187" w:hanging="243"/>
              <w:rPr>
                <w:rFonts w:ascii="Calibri" w:hAnsi="Calibri" w:cs="Calibri"/>
                <w:iCs/>
                <w:sz w:val="20"/>
                <w:szCs w:val="20"/>
              </w:rPr>
            </w:pPr>
            <w:r w:rsidRPr="00F70408">
              <w:rPr>
                <w:rFonts w:ascii="Calibri" w:hAnsi="Calibri" w:cs="Calibri"/>
                <w:iCs/>
                <w:sz w:val="20"/>
                <w:szCs w:val="20"/>
              </w:rPr>
              <w:t>Reports on implementation of activities at project sites</w:t>
            </w:r>
          </w:p>
          <w:p w14:paraId="4811F612" w14:textId="01EFF6D8" w:rsidR="00B521B6" w:rsidRPr="00F70408" w:rsidRDefault="00B521B6" w:rsidP="006E37AD">
            <w:pPr>
              <w:pStyle w:val="ListParagraph"/>
              <w:numPr>
                <w:ilvl w:val="0"/>
                <w:numId w:val="188"/>
              </w:numPr>
              <w:spacing w:after="60"/>
              <w:ind w:left="187" w:hanging="243"/>
              <w:rPr>
                <w:rFonts w:ascii="Calibri" w:hAnsi="Calibri" w:cs="Calibri"/>
                <w:sz w:val="20"/>
                <w:szCs w:val="20"/>
              </w:rPr>
            </w:pPr>
            <w:r w:rsidRPr="40F98755">
              <w:rPr>
                <w:rFonts w:ascii="Calibri" w:hAnsi="Calibri" w:cs="Calibri"/>
                <w:sz w:val="20"/>
                <w:szCs w:val="20"/>
              </w:rPr>
              <w:t>Stakeholders’ meetings report</w:t>
            </w:r>
          </w:p>
          <w:p w14:paraId="0A14DF42" w14:textId="77777777" w:rsidR="00B521B6" w:rsidRPr="00F70408" w:rsidRDefault="00B521B6" w:rsidP="00485F0E">
            <w:pPr>
              <w:spacing w:after="60" w:line="240" w:lineRule="auto"/>
              <w:rPr>
                <w:rFonts w:ascii="Calibri" w:eastAsia="SimSun" w:hAnsi="Calibri" w:cs="Calibri"/>
                <w:i/>
                <w:sz w:val="20"/>
                <w:szCs w:val="20"/>
              </w:rPr>
            </w:pPr>
          </w:p>
        </w:tc>
      </w:tr>
      <w:tr w:rsidR="00B521B6" w:rsidRPr="00485F0E" w14:paraId="71DC6569" w14:textId="77777777" w:rsidTr="40F98755">
        <w:trPr>
          <w:trHeight w:val="20"/>
        </w:trPr>
        <w:tc>
          <w:tcPr>
            <w:tcW w:w="1243" w:type="dxa"/>
            <w:vMerge/>
          </w:tcPr>
          <w:p w14:paraId="7E59219D" w14:textId="77777777" w:rsidR="00B521B6" w:rsidRPr="00485F0E" w:rsidRDefault="00B521B6" w:rsidP="00485F0E">
            <w:pPr>
              <w:spacing w:after="60" w:line="240" w:lineRule="auto"/>
              <w:jc w:val="both"/>
              <w:rPr>
                <w:rFonts w:ascii="Calibri" w:eastAsia="SimSun" w:hAnsi="Calibri" w:cs="Calibri"/>
                <w:b/>
                <w:sz w:val="20"/>
                <w:szCs w:val="20"/>
              </w:rPr>
            </w:pPr>
          </w:p>
        </w:tc>
        <w:tc>
          <w:tcPr>
            <w:tcW w:w="1639" w:type="dxa"/>
            <w:vMerge/>
          </w:tcPr>
          <w:p w14:paraId="3C6B8776" w14:textId="77777777" w:rsidR="00B521B6" w:rsidRPr="00485F0E" w:rsidRDefault="00B521B6" w:rsidP="00485F0E">
            <w:pPr>
              <w:spacing w:after="60" w:line="240" w:lineRule="auto"/>
              <w:jc w:val="both"/>
              <w:rPr>
                <w:rFonts w:ascii="Calibri" w:eastAsia="SimSun" w:hAnsi="Calibri" w:cs="Calibri"/>
                <w:b/>
                <w:sz w:val="20"/>
                <w:szCs w:val="20"/>
              </w:rPr>
            </w:pPr>
          </w:p>
        </w:tc>
        <w:tc>
          <w:tcPr>
            <w:tcW w:w="1601" w:type="dxa"/>
          </w:tcPr>
          <w:p w14:paraId="56C499D4" w14:textId="6E11383B" w:rsidR="00B521B6" w:rsidRDefault="00B521B6" w:rsidP="00485F0E">
            <w:pPr>
              <w:spacing w:after="60" w:line="240" w:lineRule="auto"/>
              <w:jc w:val="both"/>
              <w:rPr>
                <w:rStyle w:val="normaltextrun"/>
                <w:rFonts w:ascii="Calibri" w:hAnsi="Calibri" w:cs="Calibri"/>
                <w:color w:val="000000"/>
                <w:sz w:val="20"/>
                <w:shd w:val="clear" w:color="auto" w:fill="FFFFFF"/>
              </w:rPr>
            </w:pPr>
            <w:r w:rsidRPr="00485F0E">
              <w:rPr>
                <w:rFonts w:ascii="Calibri" w:eastAsia="SimSun" w:hAnsi="Calibri" w:cs="Calibri"/>
                <w:b/>
                <w:i/>
                <w:sz w:val="20"/>
                <w:szCs w:val="20"/>
              </w:rPr>
              <w:t xml:space="preserve">Indicator </w:t>
            </w:r>
            <w:r w:rsidR="00845DA3" w:rsidRPr="00845DA3">
              <w:rPr>
                <w:rFonts w:ascii="Calibri" w:eastAsia="SimSun" w:hAnsi="Calibri" w:cs="Calibri"/>
                <w:b/>
                <w:i/>
                <w:sz w:val="20"/>
                <w:szCs w:val="20"/>
                <w:highlight w:val="yellow"/>
              </w:rPr>
              <w:t>3</w:t>
            </w:r>
            <w:r>
              <w:rPr>
                <w:rStyle w:val="normaltextrun"/>
                <w:rFonts w:ascii="Calibri" w:hAnsi="Calibri" w:cs="Calibri"/>
                <w:color w:val="000000"/>
                <w:sz w:val="20"/>
                <w:shd w:val="clear" w:color="auto" w:fill="FFFFFF"/>
              </w:rPr>
              <w:t xml:space="preserve"> </w:t>
            </w:r>
          </w:p>
          <w:p w14:paraId="0438846D" w14:textId="65A06EB9" w:rsidR="00B521B6" w:rsidRPr="00485F0E" w:rsidRDefault="00B521B6" w:rsidP="00F70408">
            <w:pPr>
              <w:spacing w:after="60" w:line="240" w:lineRule="auto"/>
              <w:rPr>
                <w:rFonts w:ascii="Calibri" w:eastAsia="SimSun" w:hAnsi="Calibri" w:cs="Calibri"/>
                <w:b/>
                <w:i/>
                <w:sz w:val="20"/>
                <w:szCs w:val="20"/>
              </w:rPr>
            </w:pPr>
            <w:r>
              <w:rPr>
                <w:rStyle w:val="normaltextrun"/>
                <w:rFonts w:ascii="Calibri" w:hAnsi="Calibri" w:cs="Calibri"/>
                <w:color w:val="000000"/>
                <w:sz w:val="20"/>
                <w:shd w:val="clear" w:color="auto" w:fill="FFFFFF"/>
              </w:rPr>
              <w:t>GEF Core Indicator #6): Greenhouse Gas Emissions Mitigated (metric ton of CO</w:t>
            </w:r>
            <w:r>
              <w:rPr>
                <w:rStyle w:val="normaltextrun"/>
                <w:rFonts w:ascii="Calibri" w:hAnsi="Calibri" w:cs="Calibri"/>
                <w:color w:val="000000"/>
                <w:sz w:val="16"/>
                <w:szCs w:val="16"/>
                <w:shd w:val="clear" w:color="auto" w:fill="FFFFFF"/>
                <w:vertAlign w:val="subscript"/>
              </w:rPr>
              <w:t>2</w:t>
            </w:r>
            <w:r>
              <w:rPr>
                <w:rStyle w:val="normaltextrun"/>
                <w:rFonts w:ascii="Calibri" w:hAnsi="Calibri" w:cs="Calibri"/>
                <w:color w:val="000000"/>
                <w:sz w:val="20"/>
                <w:shd w:val="clear" w:color="auto" w:fill="FFFFFF"/>
              </w:rPr>
              <w:t>e)</w:t>
            </w:r>
          </w:p>
        </w:tc>
        <w:tc>
          <w:tcPr>
            <w:tcW w:w="1523" w:type="dxa"/>
          </w:tcPr>
          <w:p w14:paraId="49C52CE3" w14:textId="251D5A3C" w:rsidR="00B521B6" w:rsidRDefault="00B521B6" w:rsidP="00F70408">
            <w:pPr>
              <w:spacing w:after="60" w:line="240" w:lineRule="auto"/>
              <w:rPr>
                <w:rFonts w:ascii="Calibri" w:eastAsia="SimSun" w:hAnsi="Calibri" w:cs="Calibri"/>
                <w:iCs/>
                <w:sz w:val="20"/>
                <w:szCs w:val="20"/>
              </w:rPr>
            </w:pPr>
            <w:r w:rsidRPr="00F70408">
              <w:rPr>
                <w:rFonts w:ascii="Calibri" w:eastAsia="SimSun" w:hAnsi="Calibri" w:cs="Calibri"/>
                <w:iCs/>
                <w:sz w:val="20"/>
                <w:szCs w:val="20"/>
                <w:u w:val="single"/>
              </w:rPr>
              <w:t xml:space="preserve">Mid-Term: </w:t>
            </w:r>
            <w:r>
              <w:rPr>
                <w:rFonts w:ascii="Calibri" w:hAnsi="Calibri" w:cs="Calibri"/>
                <w:sz w:val="20"/>
                <w:szCs w:val="20"/>
              </w:rPr>
              <w:t>5,022</w:t>
            </w:r>
            <w:r>
              <w:rPr>
                <w:rFonts w:ascii="Calibri" w:hAnsi="Calibri" w:cs="Calibri"/>
                <w:color w:val="000000"/>
                <w:sz w:val="20"/>
                <w:szCs w:val="20"/>
              </w:rPr>
              <w:t xml:space="preserve"> tCO</w:t>
            </w:r>
            <w:r>
              <w:rPr>
                <w:rFonts w:ascii="Calibri" w:hAnsi="Calibri" w:cs="Calibri"/>
                <w:color w:val="000000"/>
                <w:sz w:val="20"/>
                <w:szCs w:val="20"/>
                <w:vertAlign w:val="subscript"/>
              </w:rPr>
              <w:t>2</w:t>
            </w:r>
            <w:r>
              <w:rPr>
                <w:rFonts w:ascii="Calibri" w:hAnsi="Calibri" w:cs="Calibri"/>
                <w:color w:val="000000"/>
                <w:sz w:val="20"/>
                <w:szCs w:val="20"/>
              </w:rPr>
              <w:t>e</w:t>
            </w:r>
          </w:p>
          <w:p w14:paraId="2C57D80F" w14:textId="77777777" w:rsidR="00B521B6" w:rsidRDefault="00B521B6" w:rsidP="00F70408">
            <w:pPr>
              <w:spacing w:after="60" w:line="240" w:lineRule="auto"/>
              <w:rPr>
                <w:rFonts w:ascii="Calibri" w:eastAsia="SimSun" w:hAnsi="Calibri" w:cs="Calibri"/>
                <w:iCs/>
                <w:sz w:val="20"/>
                <w:szCs w:val="20"/>
                <w:highlight w:val="yellow"/>
              </w:rPr>
            </w:pPr>
          </w:p>
          <w:p w14:paraId="410877E3" w14:textId="77777777" w:rsidR="00B521B6" w:rsidRDefault="00B521B6" w:rsidP="00F70408">
            <w:pPr>
              <w:spacing w:after="60" w:line="240" w:lineRule="auto"/>
              <w:rPr>
                <w:rFonts w:ascii="Calibri" w:eastAsia="SimSun" w:hAnsi="Calibri" w:cs="Calibri"/>
                <w:iCs/>
                <w:sz w:val="20"/>
                <w:szCs w:val="20"/>
                <w:u w:val="single"/>
              </w:rPr>
            </w:pPr>
            <w:r w:rsidRPr="00F70408">
              <w:rPr>
                <w:rFonts w:ascii="Calibri" w:eastAsia="SimSun" w:hAnsi="Calibri" w:cs="Calibri"/>
                <w:iCs/>
                <w:sz w:val="20"/>
                <w:szCs w:val="20"/>
                <w:u w:val="single"/>
              </w:rPr>
              <w:t>End-of-project</w:t>
            </w:r>
            <w:r>
              <w:rPr>
                <w:rFonts w:ascii="Calibri" w:eastAsia="SimSun" w:hAnsi="Calibri" w:cs="Calibri"/>
                <w:iCs/>
                <w:sz w:val="20"/>
                <w:szCs w:val="20"/>
                <w:u w:val="single"/>
              </w:rPr>
              <w:t>:</w:t>
            </w:r>
          </w:p>
          <w:p w14:paraId="073CF2D0" w14:textId="6EC91679" w:rsidR="00B521B6" w:rsidRPr="00485F0E" w:rsidRDefault="00B521B6" w:rsidP="00F70408">
            <w:pPr>
              <w:spacing w:after="60" w:line="240" w:lineRule="auto"/>
              <w:rPr>
                <w:rFonts w:ascii="Calibri" w:eastAsia="SimSun" w:hAnsi="Calibri" w:cs="Calibri"/>
                <w:i/>
                <w:sz w:val="20"/>
                <w:szCs w:val="20"/>
              </w:rPr>
            </w:pPr>
            <w:r>
              <w:rPr>
                <w:rFonts w:ascii="Calibri" w:hAnsi="Calibri" w:cs="Calibri"/>
                <w:sz w:val="20"/>
                <w:szCs w:val="20"/>
              </w:rPr>
              <w:t>50,766</w:t>
            </w:r>
            <w:r>
              <w:rPr>
                <w:rFonts w:ascii="Calibri" w:hAnsi="Calibri" w:cs="Calibri"/>
                <w:color w:val="000000"/>
                <w:sz w:val="20"/>
                <w:szCs w:val="20"/>
              </w:rPr>
              <w:t xml:space="preserve"> tCO</w:t>
            </w:r>
            <w:r>
              <w:rPr>
                <w:rFonts w:ascii="Calibri" w:hAnsi="Calibri" w:cs="Calibri"/>
                <w:color w:val="000000"/>
                <w:sz w:val="20"/>
                <w:szCs w:val="20"/>
                <w:vertAlign w:val="subscript"/>
              </w:rPr>
              <w:t>2</w:t>
            </w:r>
            <w:r>
              <w:rPr>
                <w:rFonts w:ascii="Calibri" w:hAnsi="Calibri" w:cs="Calibri"/>
                <w:color w:val="000000"/>
                <w:sz w:val="20"/>
                <w:szCs w:val="20"/>
              </w:rPr>
              <w:t>e</w:t>
            </w:r>
          </w:p>
        </w:tc>
        <w:tc>
          <w:tcPr>
            <w:tcW w:w="2358" w:type="dxa"/>
          </w:tcPr>
          <w:p w14:paraId="483BC54B" w14:textId="5DBEEEFD" w:rsidR="00B521B6" w:rsidRPr="00485F0E" w:rsidRDefault="00B521B6" w:rsidP="00F70408">
            <w:pPr>
              <w:spacing w:after="60" w:line="240" w:lineRule="auto"/>
              <w:rPr>
                <w:rFonts w:ascii="Calibri" w:eastAsia="SimSun" w:hAnsi="Calibri" w:cs="Calibri"/>
                <w:i/>
                <w:sz w:val="20"/>
                <w:szCs w:val="20"/>
              </w:rPr>
            </w:pPr>
            <w:r>
              <w:rPr>
                <w:rStyle w:val="normaltextrun"/>
                <w:rFonts w:ascii="Calibri" w:hAnsi="Calibri" w:cs="Calibri"/>
                <w:color w:val="000000"/>
                <w:sz w:val="20"/>
                <w:shd w:val="clear" w:color="auto" w:fill="FFFFFF"/>
              </w:rPr>
              <w:t xml:space="preserve">Through efficient use of renewable energy in aquaponics and for solar water-pumps, as well as the result of reduction in GHG emissions from climate-smart horticulture and aquaculture activities, the project aims to mitigate </w:t>
            </w:r>
            <w:r>
              <w:rPr>
                <w:rFonts w:ascii="Calibri" w:hAnsi="Calibri" w:cs="Calibri"/>
                <w:sz w:val="20"/>
                <w:szCs w:val="20"/>
              </w:rPr>
              <w:t>50,766</w:t>
            </w:r>
            <w:r>
              <w:rPr>
                <w:rFonts w:ascii="Calibri" w:hAnsi="Calibri" w:cs="Calibri"/>
                <w:color w:val="000000"/>
                <w:sz w:val="20"/>
                <w:szCs w:val="20"/>
              </w:rPr>
              <w:t xml:space="preserve"> tCO</w:t>
            </w:r>
            <w:r>
              <w:rPr>
                <w:rFonts w:ascii="Calibri" w:hAnsi="Calibri" w:cs="Calibri"/>
                <w:color w:val="000000"/>
                <w:sz w:val="20"/>
                <w:szCs w:val="20"/>
                <w:vertAlign w:val="subscript"/>
              </w:rPr>
              <w:t>2</w:t>
            </w:r>
            <w:r>
              <w:rPr>
                <w:rFonts w:ascii="Calibri" w:hAnsi="Calibri" w:cs="Calibri"/>
                <w:color w:val="000000"/>
                <w:sz w:val="20"/>
                <w:szCs w:val="20"/>
              </w:rPr>
              <w:t>e</w:t>
            </w:r>
            <w:r>
              <w:rPr>
                <w:rStyle w:val="normaltextrun"/>
                <w:rFonts w:ascii="Calibri" w:hAnsi="Calibri" w:cs="Calibri"/>
                <w:color w:val="000000"/>
                <w:sz w:val="20"/>
                <w:shd w:val="clear" w:color="auto" w:fill="FFFFFF"/>
              </w:rPr>
              <w:t xml:space="preserve"> in the Agriculture, Forestry, and Other Land Use (AFOLU) sectors, measured using the FAO NEXT tool.</w:t>
            </w:r>
            <w:r>
              <w:rPr>
                <w:rStyle w:val="eop"/>
                <w:rFonts w:cs="Calibri"/>
                <w:color w:val="000000"/>
                <w:sz w:val="20"/>
                <w:szCs w:val="20"/>
                <w:shd w:val="clear" w:color="auto" w:fill="FFFFFF"/>
              </w:rPr>
              <w:t> </w:t>
            </w:r>
          </w:p>
        </w:tc>
        <w:tc>
          <w:tcPr>
            <w:tcW w:w="1559" w:type="dxa"/>
          </w:tcPr>
          <w:p w14:paraId="380C9CC6" w14:textId="08DC3E8C" w:rsidR="00B521B6" w:rsidRPr="00F70408" w:rsidRDefault="00B521B6" w:rsidP="00F70408">
            <w:pPr>
              <w:spacing w:after="60" w:line="240" w:lineRule="auto"/>
              <w:rPr>
                <w:rFonts w:ascii="Calibri" w:eastAsia="SimSun" w:hAnsi="Calibri" w:cs="Calibri"/>
                <w:sz w:val="20"/>
                <w:szCs w:val="20"/>
              </w:rPr>
            </w:pPr>
            <w:r w:rsidRPr="00F70408">
              <w:rPr>
                <w:rFonts w:eastAsia="Calibri"/>
                <w:color w:val="000000"/>
                <w:sz w:val="20"/>
                <w:szCs w:val="20"/>
              </w:rPr>
              <w:t>Midpoint and end of the project</w:t>
            </w:r>
          </w:p>
        </w:tc>
        <w:tc>
          <w:tcPr>
            <w:tcW w:w="1685" w:type="dxa"/>
          </w:tcPr>
          <w:p w14:paraId="56E71931" w14:textId="730FF7F2" w:rsidR="00B521B6" w:rsidRPr="00F70408" w:rsidRDefault="00B521B6" w:rsidP="00485F0E">
            <w:pPr>
              <w:spacing w:after="60" w:line="240" w:lineRule="auto"/>
              <w:jc w:val="both"/>
              <w:rPr>
                <w:rFonts w:ascii="Calibri" w:eastAsia="SimSun" w:hAnsi="Calibri" w:cs="Calibri"/>
                <w:iCs/>
                <w:sz w:val="20"/>
                <w:szCs w:val="20"/>
              </w:rPr>
            </w:pPr>
            <w:r>
              <w:rPr>
                <w:rFonts w:ascii="Calibri" w:eastAsia="SimSun" w:hAnsi="Calibri" w:cs="Calibri"/>
                <w:iCs/>
                <w:sz w:val="20"/>
                <w:szCs w:val="20"/>
              </w:rPr>
              <w:t>M&amp;E Expert</w:t>
            </w:r>
          </w:p>
        </w:tc>
        <w:tc>
          <w:tcPr>
            <w:tcW w:w="1710" w:type="dxa"/>
          </w:tcPr>
          <w:p w14:paraId="7ABE4EA7" w14:textId="0CE5FF92" w:rsidR="00B521B6" w:rsidRPr="00485F0E" w:rsidRDefault="00B521B6" w:rsidP="00F70408">
            <w:pPr>
              <w:spacing w:after="60" w:line="240" w:lineRule="auto"/>
              <w:rPr>
                <w:rFonts w:ascii="Calibri" w:eastAsia="SimSun" w:hAnsi="Calibri" w:cs="Calibri"/>
                <w:i/>
                <w:sz w:val="20"/>
                <w:szCs w:val="20"/>
              </w:rPr>
            </w:pPr>
            <w:r>
              <w:rPr>
                <w:rStyle w:val="normaltextrun"/>
                <w:rFonts w:ascii="Calibri" w:hAnsi="Calibri" w:cs="Calibri"/>
                <w:color w:val="000000"/>
                <w:sz w:val="20"/>
                <w:szCs w:val="20"/>
                <w:shd w:val="clear" w:color="auto" w:fill="FFFFFF"/>
              </w:rPr>
              <w:t>FAO NEXT Carbon Balance Tool</w:t>
            </w:r>
          </w:p>
        </w:tc>
      </w:tr>
      <w:tr w:rsidR="00B521B6" w:rsidRPr="00485F0E" w14:paraId="44FEB67B" w14:textId="77777777" w:rsidTr="40F98755">
        <w:trPr>
          <w:trHeight w:val="20"/>
        </w:trPr>
        <w:tc>
          <w:tcPr>
            <w:tcW w:w="1243" w:type="dxa"/>
            <w:vMerge/>
          </w:tcPr>
          <w:p w14:paraId="2F2B5A04" w14:textId="77777777" w:rsidR="00B521B6" w:rsidRPr="00485F0E" w:rsidRDefault="00B521B6" w:rsidP="00485F0E">
            <w:pPr>
              <w:spacing w:after="60" w:line="240" w:lineRule="auto"/>
              <w:jc w:val="both"/>
              <w:rPr>
                <w:rFonts w:ascii="Calibri" w:eastAsia="SimSun" w:hAnsi="Calibri" w:cs="Calibri"/>
                <w:b/>
                <w:sz w:val="20"/>
                <w:szCs w:val="20"/>
              </w:rPr>
            </w:pPr>
          </w:p>
        </w:tc>
        <w:tc>
          <w:tcPr>
            <w:tcW w:w="1639" w:type="dxa"/>
            <w:vMerge/>
          </w:tcPr>
          <w:p w14:paraId="2D292272" w14:textId="77777777" w:rsidR="00B521B6" w:rsidRPr="00485F0E" w:rsidRDefault="00B521B6" w:rsidP="00485F0E">
            <w:pPr>
              <w:spacing w:after="60" w:line="240" w:lineRule="auto"/>
              <w:jc w:val="both"/>
              <w:rPr>
                <w:rFonts w:ascii="Calibri" w:eastAsia="SimSun" w:hAnsi="Calibri" w:cs="Calibri"/>
                <w:b/>
                <w:sz w:val="20"/>
                <w:szCs w:val="20"/>
              </w:rPr>
            </w:pPr>
          </w:p>
        </w:tc>
        <w:tc>
          <w:tcPr>
            <w:tcW w:w="1601" w:type="dxa"/>
          </w:tcPr>
          <w:p w14:paraId="3388E1A6" w14:textId="16437B59" w:rsidR="00B521B6" w:rsidRDefault="00B521B6" w:rsidP="00485F0E">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w:t>
            </w:r>
            <w:r w:rsidR="00845DA3" w:rsidRPr="00845DA3">
              <w:rPr>
                <w:rFonts w:ascii="Calibri" w:eastAsia="SimSun" w:hAnsi="Calibri" w:cs="Calibri"/>
                <w:b/>
                <w:i/>
                <w:sz w:val="20"/>
                <w:szCs w:val="20"/>
                <w:highlight w:val="yellow"/>
              </w:rPr>
              <w:t>4</w:t>
            </w:r>
          </w:p>
          <w:p w14:paraId="1E1B44D6" w14:textId="6B73D479" w:rsidR="00B521B6" w:rsidRPr="00485F0E" w:rsidRDefault="00B521B6" w:rsidP="006F76C5">
            <w:pPr>
              <w:spacing w:after="60" w:line="240" w:lineRule="auto"/>
              <w:rPr>
                <w:rFonts w:ascii="Calibri" w:eastAsia="SimSun" w:hAnsi="Calibri" w:cs="Calibri"/>
                <w:b/>
                <w:i/>
                <w:sz w:val="20"/>
                <w:szCs w:val="20"/>
              </w:rPr>
            </w:pPr>
            <w:r>
              <w:rPr>
                <w:rStyle w:val="normaltextrun"/>
                <w:rFonts w:ascii="Calibri" w:hAnsi="Calibri" w:cs="Calibri"/>
                <w:color w:val="000000"/>
                <w:sz w:val="20"/>
                <w:bdr w:val="none" w:sz="0" w:space="0" w:color="auto" w:frame="1"/>
                <w:lang w:val="en-GB"/>
              </w:rPr>
              <w:t xml:space="preserve">(GEF Core Indicator #11): </w:t>
            </w:r>
            <w:r>
              <w:rPr>
                <w:rStyle w:val="normaltextrun"/>
                <w:rFonts w:ascii="Calibri" w:hAnsi="Calibri" w:cs="Calibri"/>
                <w:color w:val="000000"/>
                <w:sz w:val="20"/>
                <w:bdr w:val="none" w:sz="0" w:space="0" w:color="auto" w:frame="1"/>
                <w:lang w:val="en-GB"/>
              </w:rPr>
              <w:lastRenderedPageBreak/>
              <w:t>People benefiting from GEF-financed investments disaggregated by sex (count)</w:t>
            </w:r>
          </w:p>
        </w:tc>
        <w:tc>
          <w:tcPr>
            <w:tcW w:w="1523" w:type="dxa"/>
          </w:tcPr>
          <w:p w14:paraId="27928451" w14:textId="3CB456D2" w:rsidR="00B521B6" w:rsidRDefault="00B521B6" w:rsidP="006F76C5">
            <w:pPr>
              <w:spacing w:after="60" w:line="240" w:lineRule="auto"/>
              <w:rPr>
                <w:rFonts w:ascii="Calibri" w:eastAsia="SimSun" w:hAnsi="Calibri" w:cs="Calibri"/>
                <w:iCs/>
                <w:sz w:val="20"/>
                <w:szCs w:val="20"/>
              </w:rPr>
            </w:pPr>
            <w:r w:rsidRPr="00F70408">
              <w:rPr>
                <w:rFonts w:ascii="Calibri" w:eastAsia="SimSun" w:hAnsi="Calibri" w:cs="Calibri"/>
                <w:iCs/>
                <w:sz w:val="20"/>
                <w:szCs w:val="20"/>
                <w:u w:val="single"/>
              </w:rPr>
              <w:lastRenderedPageBreak/>
              <w:t xml:space="preserve">Mid-Term: </w:t>
            </w:r>
            <w:r>
              <w:rPr>
                <w:rStyle w:val="normaltextrun"/>
                <w:rFonts w:ascii="Calibri" w:hAnsi="Calibri" w:cs="Calibri"/>
                <w:color w:val="000000"/>
                <w:sz w:val="20"/>
                <w:bdr w:val="none" w:sz="0" w:space="0" w:color="auto" w:frame="1"/>
              </w:rPr>
              <w:t xml:space="preserve">15,000 (7,500 </w:t>
            </w:r>
            <w:r>
              <w:rPr>
                <w:rStyle w:val="normaltextrun"/>
                <w:rFonts w:ascii="Calibri" w:hAnsi="Calibri" w:cs="Calibri"/>
                <w:color w:val="000000"/>
                <w:sz w:val="20"/>
                <w:bdr w:val="none" w:sz="0" w:space="0" w:color="auto" w:frame="1"/>
              </w:rPr>
              <w:lastRenderedPageBreak/>
              <w:t>women; 7,500 men)</w:t>
            </w:r>
          </w:p>
          <w:p w14:paraId="3AEAE62D" w14:textId="77777777" w:rsidR="00B521B6" w:rsidRDefault="00B521B6" w:rsidP="006F76C5">
            <w:pPr>
              <w:spacing w:after="60" w:line="240" w:lineRule="auto"/>
              <w:rPr>
                <w:rFonts w:ascii="Calibri" w:eastAsia="SimSun" w:hAnsi="Calibri" w:cs="Calibri"/>
                <w:iCs/>
                <w:sz w:val="20"/>
                <w:szCs w:val="20"/>
                <w:highlight w:val="yellow"/>
              </w:rPr>
            </w:pPr>
          </w:p>
          <w:p w14:paraId="608D2283" w14:textId="77777777" w:rsidR="00B521B6" w:rsidRDefault="00B521B6" w:rsidP="006F76C5">
            <w:pPr>
              <w:spacing w:after="60" w:line="240" w:lineRule="auto"/>
              <w:rPr>
                <w:rFonts w:ascii="Calibri" w:eastAsia="SimSun" w:hAnsi="Calibri" w:cs="Calibri"/>
                <w:iCs/>
                <w:sz w:val="20"/>
                <w:szCs w:val="20"/>
                <w:u w:val="single"/>
              </w:rPr>
            </w:pPr>
            <w:r w:rsidRPr="00F70408">
              <w:rPr>
                <w:rFonts w:ascii="Calibri" w:eastAsia="SimSun" w:hAnsi="Calibri" w:cs="Calibri"/>
                <w:iCs/>
                <w:sz w:val="20"/>
                <w:szCs w:val="20"/>
                <w:u w:val="single"/>
              </w:rPr>
              <w:t>End-of-project</w:t>
            </w:r>
            <w:r>
              <w:rPr>
                <w:rFonts w:ascii="Calibri" w:eastAsia="SimSun" w:hAnsi="Calibri" w:cs="Calibri"/>
                <w:iCs/>
                <w:sz w:val="20"/>
                <w:szCs w:val="20"/>
                <w:u w:val="single"/>
              </w:rPr>
              <w:t>:</w:t>
            </w:r>
          </w:p>
          <w:p w14:paraId="172C7BEB" w14:textId="5E47D71D" w:rsidR="00B521B6" w:rsidRPr="00485F0E" w:rsidRDefault="00B521B6" w:rsidP="006F76C5">
            <w:pPr>
              <w:spacing w:after="60" w:line="240" w:lineRule="auto"/>
              <w:jc w:val="both"/>
              <w:rPr>
                <w:rFonts w:ascii="Calibri" w:eastAsia="SimSun" w:hAnsi="Calibri" w:cs="Calibri"/>
                <w:i/>
                <w:sz w:val="20"/>
                <w:szCs w:val="20"/>
              </w:rPr>
            </w:pPr>
            <w:r>
              <w:rPr>
                <w:rStyle w:val="normaltextrun"/>
                <w:rFonts w:ascii="Calibri" w:hAnsi="Calibri" w:cs="Calibri"/>
                <w:color w:val="000000"/>
                <w:sz w:val="20"/>
                <w:bdr w:val="none" w:sz="0" w:space="0" w:color="auto" w:frame="1"/>
              </w:rPr>
              <w:t>30,000 people (15,000 women; 15,000 men)</w:t>
            </w:r>
          </w:p>
        </w:tc>
        <w:tc>
          <w:tcPr>
            <w:tcW w:w="2358" w:type="dxa"/>
          </w:tcPr>
          <w:p w14:paraId="209AA65D" w14:textId="42E08E0E" w:rsidR="00B521B6" w:rsidRPr="00485F0E" w:rsidRDefault="00B521B6" w:rsidP="00F70408">
            <w:pPr>
              <w:spacing w:after="60" w:line="240" w:lineRule="auto"/>
              <w:rPr>
                <w:rFonts w:ascii="Calibri" w:eastAsia="SimSun" w:hAnsi="Calibri" w:cs="Calibri"/>
                <w:i/>
                <w:sz w:val="20"/>
                <w:szCs w:val="20"/>
              </w:rPr>
            </w:pPr>
            <w:r>
              <w:rPr>
                <w:rStyle w:val="normaltextrun"/>
                <w:rFonts w:ascii="Calibri" w:hAnsi="Calibri" w:cs="Calibri"/>
                <w:color w:val="000000"/>
                <w:sz w:val="20"/>
                <w:shd w:val="clear" w:color="auto" w:fill="FFFFFF"/>
              </w:rPr>
              <w:lastRenderedPageBreak/>
              <w:t xml:space="preserve">The project aims to support climate-resilient livelihoods amongst </w:t>
            </w:r>
            <w:r>
              <w:rPr>
                <w:rStyle w:val="normaltextrun"/>
                <w:rFonts w:ascii="Calibri" w:hAnsi="Calibri" w:cs="Calibri"/>
                <w:color w:val="000000"/>
                <w:sz w:val="20"/>
                <w:shd w:val="clear" w:color="auto" w:fill="FFFFFF"/>
              </w:rPr>
              <w:lastRenderedPageBreak/>
              <w:t xml:space="preserve">diverse community of 30,0000 beneficiaries (15,000 men; 15,000 women) by promoting agroecological practices that withstand climatic variability. </w:t>
            </w:r>
          </w:p>
        </w:tc>
        <w:tc>
          <w:tcPr>
            <w:tcW w:w="1559" w:type="dxa"/>
          </w:tcPr>
          <w:p w14:paraId="67ECF5E8" w14:textId="6081F0C3" w:rsidR="00B521B6" w:rsidRPr="00485F0E" w:rsidRDefault="00B521B6" w:rsidP="00485F0E">
            <w:pPr>
              <w:spacing w:after="60" w:line="240" w:lineRule="auto"/>
              <w:jc w:val="both"/>
              <w:rPr>
                <w:rFonts w:ascii="Calibri" w:eastAsia="SimSun" w:hAnsi="Calibri" w:cs="Calibri"/>
                <w:sz w:val="20"/>
                <w:szCs w:val="20"/>
              </w:rPr>
            </w:pPr>
            <w:r>
              <w:rPr>
                <w:rFonts w:ascii="Calibri" w:eastAsia="SimSun" w:hAnsi="Calibri" w:cs="Calibri"/>
                <w:sz w:val="20"/>
                <w:szCs w:val="20"/>
              </w:rPr>
              <w:lastRenderedPageBreak/>
              <w:t>Annually (PIR)</w:t>
            </w:r>
          </w:p>
        </w:tc>
        <w:tc>
          <w:tcPr>
            <w:tcW w:w="1685" w:type="dxa"/>
          </w:tcPr>
          <w:p w14:paraId="79142D3B" w14:textId="77777777" w:rsidR="00B521B6" w:rsidRDefault="00B521B6" w:rsidP="006F76C5">
            <w:pPr>
              <w:spacing w:after="60" w:line="240" w:lineRule="auto"/>
              <w:rPr>
                <w:rFonts w:ascii="Calibri" w:eastAsia="SimSun" w:hAnsi="Calibri" w:cs="Calibri"/>
                <w:iCs/>
                <w:sz w:val="20"/>
                <w:szCs w:val="20"/>
              </w:rPr>
            </w:pPr>
            <w:r>
              <w:rPr>
                <w:rFonts w:ascii="Calibri" w:eastAsia="SimSun" w:hAnsi="Calibri" w:cs="Calibri"/>
                <w:iCs/>
                <w:sz w:val="20"/>
                <w:szCs w:val="20"/>
              </w:rPr>
              <w:t>Gender and Stakeholder Expert</w:t>
            </w:r>
          </w:p>
          <w:p w14:paraId="08A2A0FF" w14:textId="6CB25896" w:rsidR="00B521B6" w:rsidRPr="006F76C5" w:rsidRDefault="00B521B6" w:rsidP="006F76C5">
            <w:pPr>
              <w:spacing w:after="60" w:line="240" w:lineRule="auto"/>
              <w:rPr>
                <w:rFonts w:ascii="Calibri" w:eastAsia="SimSun" w:hAnsi="Calibri" w:cs="Calibri"/>
                <w:iCs/>
                <w:sz w:val="20"/>
                <w:szCs w:val="20"/>
              </w:rPr>
            </w:pPr>
            <w:r>
              <w:rPr>
                <w:rFonts w:ascii="Calibri" w:eastAsia="SimSun" w:hAnsi="Calibri" w:cs="Calibri"/>
                <w:iCs/>
                <w:sz w:val="20"/>
                <w:szCs w:val="20"/>
              </w:rPr>
              <w:lastRenderedPageBreak/>
              <w:t>M&amp;E Expert</w:t>
            </w:r>
          </w:p>
        </w:tc>
        <w:tc>
          <w:tcPr>
            <w:tcW w:w="1710" w:type="dxa"/>
          </w:tcPr>
          <w:p w14:paraId="293BF928" w14:textId="291D4B98" w:rsidR="00B521B6" w:rsidRPr="006F76C5" w:rsidRDefault="00B521B6" w:rsidP="006E37AD">
            <w:pPr>
              <w:pStyle w:val="ListParagraph"/>
              <w:numPr>
                <w:ilvl w:val="0"/>
                <w:numId w:val="18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7" w:hanging="187"/>
              <w:contextualSpacing/>
              <w:rPr>
                <w:rFonts w:asciiTheme="minorHAnsi" w:eastAsia="Calibri" w:hAnsiTheme="minorHAnsi" w:cstheme="minorHAnsi"/>
                <w:color w:val="000000"/>
                <w:sz w:val="20"/>
                <w:szCs w:val="20"/>
              </w:rPr>
            </w:pPr>
            <w:r w:rsidRPr="006F76C5">
              <w:rPr>
                <w:rFonts w:asciiTheme="minorHAnsi" w:eastAsia="Calibri" w:hAnsiTheme="minorHAnsi" w:cstheme="minorHAnsi"/>
                <w:color w:val="000000"/>
                <w:sz w:val="20"/>
                <w:szCs w:val="20"/>
              </w:rPr>
              <w:lastRenderedPageBreak/>
              <w:t xml:space="preserve">Surveys / interviews with stakeholders </w:t>
            </w:r>
            <w:r w:rsidRPr="006F76C5">
              <w:rPr>
                <w:rFonts w:asciiTheme="minorHAnsi" w:eastAsia="Calibri" w:hAnsiTheme="minorHAnsi" w:cstheme="minorHAnsi"/>
                <w:color w:val="000000"/>
                <w:sz w:val="20"/>
                <w:szCs w:val="20"/>
              </w:rPr>
              <w:lastRenderedPageBreak/>
              <w:t>(unstructured and /or semi-structured)</w:t>
            </w:r>
          </w:p>
          <w:p w14:paraId="7CD24A5F" w14:textId="77777777" w:rsidR="00B521B6" w:rsidRPr="006F76C5" w:rsidRDefault="00B521B6" w:rsidP="006F76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187" w:hanging="187"/>
              <w:contextualSpacing/>
              <w:rPr>
                <w:rFonts w:eastAsia="Calibri" w:cstheme="minorHAnsi"/>
                <w:color w:val="000000"/>
                <w:sz w:val="20"/>
                <w:szCs w:val="20"/>
              </w:rPr>
            </w:pPr>
          </w:p>
          <w:p w14:paraId="621D7B62" w14:textId="77777777" w:rsidR="00B521B6" w:rsidRPr="00CF1592" w:rsidRDefault="00B521B6" w:rsidP="006E37AD">
            <w:pPr>
              <w:pStyle w:val="ListParagraph"/>
              <w:numPr>
                <w:ilvl w:val="0"/>
                <w:numId w:val="18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7" w:hanging="187"/>
              <w:contextualSpacing/>
              <w:rPr>
                <w:rFonts w:ascii="Calibri" w:hAnsi="Calibri" w:cs="Calibri"/>
                <w:iCs/>
                <w:sz w:val="20"/>
                <w:szCs w:val="20"/>
              </w:rPr>
            </w:pPr>
            <w:r w:rsidRPr="006F76C5">
              <w:rPr>
                <w:rFonts w:asciiTheme="minorHAnsi" w:eastAsia="Calibri" w:hAnsiTheme="minorHAnsi" w:cstheme="minorHAnsi"/>
                <w:color w:val="000000"/>
                <w:sz w:val="20"/>
                <w:szCs w:val="20"/>
              </w:rPr>
              <w:t>Updated gender</w:t>
            </w:r>
            <w:r>
              <w:rPr>
                <w:rFonts w:asciiTheme="minorHAnsi" w:eastAsia="Calibri" w:hAnsiTheme="minorHAnsi" w:cstheme="minorHAnsi"/>
                <w:color w:val="000000"/>
                <w:sz w:val="20"/>
                <w:szCs w:val="20"/>
              </w:rPr>
              <w:t xml:space="preserve"> </w:t>
            </w:r>
            <w:r w:rsidRPr="006F76C5">
              <w:rPr>
                <w:rFonts w:asciiTheme="minorHAnsi" w:eastAsia="Calibri" w:hAnsiTheme="minorHAnsi" w:cstheme="minorHAnsi"/>
                <w:color w:val="000000"/>
                <w:sz w:val="20"/>
                <w:szCs w:val="20"/>
              </w:rPr>
              <w:t>action plan</w:t>
            </w:r>
          </w:p>
          <w:p w14:paraId="20134EFF" w14:textId="77777777" w:rsidR="00B521B6" w:rsidRPr="00CF1592" w:rsidRDefault="00B521B6" w:rsidP="00CF1592">
            <w:pPr>
              <w:pStyle w:val="ListParagraph"/>
              <w:rPr>
                <w:rFonts w:ascii="Calibri" w:hAnsi="Calibri" w:cs="Calibri"/>
                <w:iCs/>
                <w:sz w:val="20"/>
                <w:szCs w:val="20"/>
              </w:rPr>
            </w:pPr>
          </w:p>
          <w:p w14:paraId="620716B3" w14:textId="4EFE80FF" w:rsidR="00B521B6" w:rsidRPr="006F76C5" w:rsidRDefault="00B521B6" w:rsidP="006E37AD">
            <w:pPr>
              <w:pStyle w:val="ListParagraph"/>
              <w:numPr>
                <w:ilvl w:val="0"/>
                <w:numId w:val="18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7" w:hanging="187"/>
              <w:contextualSpacing/>
              <w:rPr>
                <w:rFonts w:ascii="Calibri" w:hAnsi="Calibri" w:cs="Calibri"/>
                <w:iCs/>
                <w:sz w:val="20"/>
                <w:szCs w:val="20"/>
              </w:rPr>
            </w:pPr>
            <w:r>
              <w:rPr>
                <w:rStyle w:val="normaltextrun"/>
                <w:rFonts w:ascii="Calibri" w:hAnsi="Calibri" w:cs="Calibri"/>
                <w:color w:val="000000"/>
                <w:sz w:val="20"/>
                <w:shd w:val="clear" w:color="auto" w:fill="FFFFFF"/>
              </w:rPr>
              <w:t>P</w:t>
            </w:r>
            <w:r>
              <w:rPr>
                <w:rStyle w:val="normaltextrun"/>
                <w:color w:val="000000"/>
                <w:shd w:val="clear" w:color="auto" w:fill="FFFFFF"/>
              </w:rPr>
              <w:t>r</w:t>
            </w:r>
            <w:r>
              <w:rPr>
                <w:rStyle w:val="normaltextrun"/>
                <w:rFonts w:ascii="Calibri" w:hAnsi="Calibri" w:cs="Calibri"/>
                <w:color w:val="000000"/>
                <w:sz w:val="20"/>
                <w:shd w:val="clear" w:color="auto" w:fill="FFFFFF"/>
              </w:rPr>
              <w:t>e-and-post implementation socio-economic surveys</w:t>
            </w:r>
          </w:p>
        </w:tc>
      </w:tr>
      <w:tr w:rsidR="00B521B6" w:rsidRPr="00485F0E" w14:paraId="52683636" w14:textId="77777777" w:rsidTr="40F98755">
        <w:trPr>
          <w:trHeight w:val="20"/>
        </w:trPr>
        <w:tc>
          <w:tcPr>
            <w:tcW w:w="1243" w:type="dxa"/>
            <w:vMerge/>
          </w:tcPr>
          <w:p w14:paraId="472EFDD8" w14:textId="77777777" w:rsidR="00B521B6" w:rsidRPr="00485F0E" w:rsidRDefault="00B521B6" w:rsidP="00485F0E">
            <w:pPr>
              <w:spacing w:after="60" w:line="240" w:lineRule="auto"/>
              <w:jc w:val="both"/>
              <w:rPr>
                <w:rFonts w:ascii="Calibri" w:eastAsia="SimSun" w:hAnsi="Calibri" w:cs="Calibri"/>
                <w:b/>
                <w:sz w:val="20"/>
                <w:szCs w:val="20"/>
              </w:rPr>
            </w:pPr>
          </w:p>
        </w:tc>
        <w:tc>
          <w:tcPr>
            <w:tcW w:w="1639" w:type="dxa"/>
            <w:vMerge w:val="restart"/>
          </w:tcPr>
          <w:p w14:paraId="70CD1B9C" w14:textId="69DA08FD" w:rsidR="00B521B6" w:rsidRPr="00485F0E" w:rsidRDefault="00B521B6" w:rsidP="006F76C5">
            <w:pPr>
              <w:spacing w:after="60" w:line="240" w:lineRule="auto"/>
              <w:rPr>
                <w:rFonts w:ascii="Calibri" w:eastAsia="SimSun" w:hAnsi="Calibri" w:cs="Calibri"/>
                <w:b/>
                <w:sz w:val="20"/>
                <w:szCs w:val="20"/>
              </w:rPr>
            </w:pPr>
            <w:r w:rsidRPr="00485F0E">
              <w:rPr>
                <w:rFonts w:ascii="Calibri" w:eastAsia="SimSun" w:hAnsi="Calibri" w:cs="Calibri"/>
                <w:b/>
                <w:sz w:val="20"/>
                <w:szCs w:val="20"/>
              </w:rPr>
              <w:t>Project Outcome 1</w:t>
            </w:r>
            <w:r>
              <w:rPr>
                <w:rFonts w:ascii="Calibri" w:eastAsia="SimSun" w:hAnsi="Calibri" w:cs="Calibri"/>
                <w:b/>
                <w:sz w:val="20"/>
                <w:szCs w:val="20"/>
              </w:rPr>
              <w:t xml:space="preserve">.1: </w:t>
            </w:r>
            <w:r w:rsidR="00845DA3" w:rsidRPr="00845DA3">
              <w:rPr>
                <w:rFonts w:cstheme="minorHAnsi"/>
                <w:sz w:val="20"/>
                <w:szCs w:val="20"/>
                <w:highlight w:val="yellow"/>
              </w:rPr>
              <w:t xml:space="preserve">Policy, planning and governance framework, coordination mechanisms and institutional capacity in place to support the transformation towards sustainable integrated aquaculture-horticulture systems </w:t>
            </w:r>
            <w:r w:rsidR="00845DA3" w:rsidRPr="00845DA3">
              <w:rPr>
                <w:rFonts w:cstheme="minorHAnsi"/>
                <w:bCs/>
                <w:sz w:val="20"/>
                <w:szCs w:val="20"/>
                <w:highlight w:val="yellow"/>
              </w:rPr>
              <w:t>and inland small-</w:t>
            </w:r>
            <w:r w:rsidR="00845DA3" w:rsidRPr="00845DA3">
              <w:rPr>
                <w:rFonts w:cstheme="minorHAnsi"/>
                <w:bCs/>
                <w:sz w:val="20"/>
                <w:szCs w:val="20"/>
                <w:highlight w:val="yellow"/>
              </w:rPr>
              <w:lastRenderedPageBreak/>
              <w:t>scale capture fisheries</w:t>
            </w:r>
          </w:p>
        </w:tc>
        <w:tc>
          <w:tcPr>
            <w:tcW w:w="1601" w:type="dxa"/>
          </w:tcPr>
          <w:p w14:paraId="07A92F34" w14:textId="120B6D01" w:rsidR="00B521B6" w:rsidRPr="00485F0E" w:rsidRDefault="00B521B6" w:rsidP="00485F0E">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lastRenderedPageBreak/>
              <w:t xml:space="preserve">Indicator </w:t>
            </w:r>
            <w:r w:rsidR="00845DA3" w:rsidRPr="00845DA3">
              <w:rPr>
                <w:rFonts w:ascii="Calibri" w:eastAsia="SimSun" w:hAnsi="Calibri" w:cs="Calibri"/>
                <w:b/>
                <w:i/>
                <w:sz w:val="20"/>
                <w:szCs w:val="20"/>
                <w:highlight w:val="yellow"/>
              </w:rPr>
              <w:t>5</w:t>
            </w:r>
          </w:p>
          <w:p w14:paraId="0084975D" w14:textId="5331CBB9" w:rsidR="00B521B6" w:rsidRPr="00485F0E" w:rsidRDefault="00B521B6" w:rsidP="003467CE">
            <w:pPr>
              <w:spacing w:after="60" w:line="240" w:lineRule="auto"/>
              <w:rPr>
                <w:rFonts w:ascii="Calibri" w:eastAsia="SimSun" w:hAnsi="Calibri" w:cs="Calibri"/>
                <w:sz w:val="20"/>
                <w:szCs w:val="20"/>
              </w:rPr>
            </w:pPr>
            <w:r>
              <w:rPr>
                <w:rFonts w:ascii="Calibri" w:hAnsi="Calibri" w:cs="Calibri"/>
                <w:sz w:val="20"/>
                <w:szCs w:val="20"/>
              </w:rPr>
              <w:t xml:space="preserve">Number of </w:t>
            </w:r>
            <w:r w:rsidR="00845DA3" w:rsidRPr="00117603">
              <w:rPr>
                <w:rFonts w:cstheme="minorHAnsi"/>
                <w:sz w:val="20"/>
                <w:szCs w:val="20"/>
                <w:highlight w:val="yellow"/>
              </w:rPr>
              <w:t>gender-responsive</w:t>
            </w:r>
            <w:r w:rsidR="00845DA3">
              <w:rPr>
                <w:rFonts w:cstheme="minorHAnsi"/>
                <w:sz w:val="20"/>
                <w:szCs w:val="20"/>
              </w:rPr>
              <w:t xml:space="preserve"> </w:t>
            </w:r>
            <w:r>
              <w:rPr>
                <w:rFonts w:ascii="Calibri" w:hAnsi="Calibri" w:cs="Calibri"/>
                <w:sz w:val="20"/>
                <w:szCs w:val="20"/>
              </w:rPr>
              <w:t xml:space="preserve">revised policies </w:t>
            </w:r>
            <w:r>
              <w:rPr>
                <w:rFonts w:ascii="Calibri" w:hAnsi="Calibri" w:cs="Calibri"/>
                <w:bCs/>
                <w:iCs/>
                <w:sz w:val="20"/>
                <w:szCs w:val="20"/>
              </w:rPr>
              <w:t>that support sustainable integrated aquaculture-horticulture systems</w:t>
            </w:r>
          </w:p>
        </w:tc>
        <w:tc>
          <w:tcPr>
            <w:tcW w:w="1523" w:type="dxa"/>
          </w:tcPr>
          <w:p w14:paraId="05CD274A" w14:textId="77777777" w:rsidR="00B521B6" w:rsidRDefault="00B521B6" w:rsidP="00485F0E">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t xml:space="preserve">Mid-Term: </w:t>
            </w:r>
          </w:p>
          <w:p w14:paraId="10FC2CA0" w14:textId="5D870B2C" w:rsidR="00B521B6" w:rsidRDefault="00B521B6" w:rsidP="00485F0E">
            <w:pPr>
              <w:spacing w:after="60" w:line="240" w:lineRule="auto"/>
              <w:jc w:val="both"/>
              <w:rPr>
                <w:rFonts w:ascii="Calibri" w:eastAsia="SimSun" w:hAnsi="Calibri" w:cs="Calibri"/>
                <w:iCs/>
                <w:sz w:val="20"/>
                <w:szCs w:val="20"/>
              </w:rPr>
            </w:pPr>
            <w:r>
              <w:rPr>
                <w:rFonts w:ascii="Calibri" w:eastAsia="SimSun" w:hAnsi="Calibri" w:cs="Calibri"/>
                <w:iCs/>
                <w:sz w:val="20"/>
                <w:szCs w:val="20"/>
              </w:rPr>
              <w:t>4</w:t>
            </w:r>
          </w:p>
          <w:p w14:paraId="7BE77DF7" w14:textId="77777777" w:rsidR="00B521B6" w:rsidRDefault="00B521B6" w:rsidP="00485F0E">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End-of-Project:</w:t>
            </w:r>
          </w:p>
          <w:p w14:paraId="79AF8A79" w14:textId="20C47313" w:rsidR="00B521B6" w:rsidRPr="00CF1592" w:rsidRDefault="00B521B6" w:rsidP="00485F0E">
            <w:pPr>
              <w:spacing w:after="60" w:line="240" w:lineRule="auto"/>
              <w:jc w:val="both"/>
              <w:rPr>
                <w:rFonts w:ascii="Calibri" w:eastAsia="SimSun" w:hAnsi="Calibri" w:cs="Calibri"/>
                <w:iCs/>
                <w:sz w:val="20"/>
                <w:szCs w:val="20"/>
              </w:rPr>
            </w:pPr>
            <w:r>
              <w:rPr>
                <w:rFonts w:ascii="Calibri" w:eastAsia="SimSun" w:hAnsi="Calibri" w:cs="Calibri"/>
                <w:iCs/>
                <w:sz w:val="20"/>
                <w:szCs w:val="20"/>
              </w:rPr>
              <w:t>5</w:t>
            </w:r>
          </w:p>
        </w:tc>
        <w:tc>
          <w:tcPr>
            <w:tcW w:w="2358" w:type="dxa"/>
          </w:tcPr>
          <w:p w14:paraId="5E602CEE" w14:textId="670E68A2" w:rsidR="00B521B6" w:rsidRPr="00CF1592" w:rsidRDefault="00B521B6" w:rsidP="00A213DE">
            <w:pPr>
              <w:spacing w:after="60" w:line="240" w:lineRule="auto"/>
              <w:rPr>
                <w:rFonts w:ascii="Calibri" w:eastAsia="SimSun" w:hAnsi="Calibri" w:cs="Calibri"/>
                <w:iCs/>
                <w:sz w:val="20"/>
                <w:szCs w:val="20"/>
              </w:rPr>
            </w:pPr>
            <w:r>
              <w:rPr>
                <w:rFonts w:ascii="Calibri" w:eastAsia="SimSun" w:hAnsi="Calibri" w:cs="Calibri"/>
                <w:iCs/>
                <w:sz w:val="20"/>
                <w:szCs w:val="20"/>
              </w:rPr>
              <w:t>New and revised policies that are integrating climate-smart and circular economic principles</w:t>
            </w:r>
          </w:p>
        </w:tc>
        <w:tc>
          <w:tcPr>
            <w:tcW w:w="1559" w:type="dxa"/>
          </w:tcPr>
          <w:p w14:paraId="2AA89E46" w14:textId="528D2151" w:rsidR="00B521B6" w:rsidRPr="00485F0E" w:rsidRDefault="00B521B6" w:rsidP="00845DA3">
            <w:pPr>
              <w:spacing w:after="60" w:line="240" w:lineRule="auto"/>
              <w:rPr>
                <w:rFonts w:ascii="Calibri" w:eastAsia="SimSun" w:hAnsi="Calibri" w:cs="Calibri"/>
                <w:sz w:val="20"/>
                <w:szCs w:val="20"/>
              </w:rPr>
            </w:pPr>
            <w:r w:rsidRPr="00F70408">
              <w:rPr>
                <w:rFonts w:eastAsia="Calibri"/>
                <w:color w:val="000000"/>
                <w:sz w:val="20"/>
                <w:szCs w:val="20"/>
              </w:rPr>
              <w:t>Midpoint and end of the project</w:t>
            </w:r>
          </w:p>
        </w:tc>
        <w:tc>
          <w:tcPr>
            <w:tcW w:w="1685" w:type="dxa"/>
          </w:tcPr>
          <w:p w14:paraId="21CCA7EB" w14:textId="2FA4118B" w:rsidR="00B521B6" w:rsidRPr="00485F0E" w:rsidRDefault="00B521B6" w:rsidP="00485F0E">
            <w:pPr>
              <w:spacing w:after="60" w:line="240" w:lineRule="auto"/>
              <w:jc w:val="both"/>
              <w:rPr>
                <w:rFonts w:ascii="Calibri" w:eastAsia="SimSun" w:hAnsi="Calibri" w:cs="Calibri"/>
                <w:sz w:val="20"/>
                <w:szCs w:val="20"/>
              </w:rPr>
            </w:pPr>
            <w:r>
              <w:rPr>
                <w:rFonts w:ascii="Calibri" w:eastAsia="SimSun" w:hAnsi="Calibri" w:cs="Calibri"/>
                <w:sz w:val="20"/>
                <w:szCs w:val="20"/>
              </w:rPr>
              <w:t>M&amp;E Expert</w:t>
            </w:r>
          </w:p>
        </w:tc>
        <w:tc>
          <w:tcPr>
            <w:tcW w:w="1710" w:type="dxa"/>
          </w:tcPr>
          <w:p w14:paraId="43529699" w14:textId="3F5108A1" w:rsidR="00B521B6" w:rsidRPr="00485F0E" w:rsidRDefault="00B521B6" w:rsidP="00CF1592">
            <w:pPr>
              <w:spacing w:after="60" w:line="240" w:lineRule="auto"/>
              <w:rPr>
                <w:rFonts w:ascii="Calibri" w:eastAsia="SimSun" w:hAnsi="Calibri" w:cs="Calibri"/>
                <w:sz w:val="20"/>
                <w:szCs w:val="20"/>
              </w:rPr>
            </w:pPr>
            <w:r>
              <w:rPr>
                <w:rFonts w:ascii="Calibri" w:eastAsia="SimSun" w:hAnsi="Calibri" w:cs="Calibri"/>
                <w:sz w:val="20"/>
                <w:szCs w:val="20"/>
              </w:rPr>
              <w:t>Government reports, policy meeting reports</w:t>
            </w:r>
          </w:p>
        </w:tc>
      </w:tr>
      <w:tr w:rsidR="00B521B6" w:rsidRPr="00485F0E" w14:paraId="3E81DC12" w14:textId="77777777" w:rsidTr="40F98755">
        <w:trPr>
          <w:trHeight w:val="20"/>
        </w:trPr>
        <w:tc>
          <w:tcPr>
            <w:tcW w:w="1243" w:type="dxa"/>
            <w:vMerge/>
          </w:tcPr>
          <w:p w14:paraId="02F48C2A" w14:textId="77777777" w:rsidR="00B521B6" w:rsidRPr="00485F0E" w:rsidRDefault="00B521B6" w:rsidP="00485F0E">
            <w:pPr>
              <w:spacing w:after="60" w:line="240" w:lineRule="auto"/>
              <w:jc w:val="both"/>
              <w:rPr>
                <w:rFonts w:ascii="Calibri" w:eastAsia="SimSun" w:hAnsi="Calibri" w:cs="Calibri"/>
                <w:b/>
                <w:sz w:val="20"/>
                <w:szCs w:val="20"/>
              </w:rPr>
            </w:pPr>
          </w:p>
        </w:tc>
        <w:tc>
          <w:tcPr>
            <w:tcW w:w="1639" w:type="dxa"/>
            <w:vMerge/>
          </w:tcPr>
          <w:p w14:paraId="7AB1D2DD" w14:textId="77777777" w:rsidR="00B521B6" w:rsidRPr="00485F0E" w:rsidRDefault="00B521B6" w:rsidP="00485F0E">
            <w:pPr>
              <w:spacing w:after="60" w:line="240" w:lineRule="auto"/>
              <w:jc w:val="both"/>
              <w:rPr>
                <w:rFonts w:ascii="Calibri" w:eastAsia="SimSun" w:hAnsi="Calibri" w:cs="Calibri"/>
                <w:b/>
                <w:sz w:val="20"/>
                <w:szCs w:val="20"/>
              </w:rPr>
            </w:pPr>
          </w:p>
        </w:tc>
        <w:tc>
          <w:tcPr>
            <w:tcW w:w="1601" w:type="dxa"/>
          </w:tcPr>
          <w:p w14:paraId="3C405149" w14:textId="449C327C" w:rsidR="00B521B6" w:rsidRDefault="00B521B6" w:rsidP="00485F0E">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w:t>
            </w:r>
            <w:r w:rsidR="00845DA3" w:rsidRPr="00845DA3">
              <w:rPr>
                <w:rFonts w:ascii="Calibri" w:eastAsia="SimSun" w:hAnsi="Calibri" w:cs="Calibri"/>
                <w:b/>
                <w:i/>
                <w:sz w:val="20"/>
                <w:szCs w:val="20"/>
                <w:highlight w:val="yellow"/>
              </w:rPr>
              <w:t>6</w:t>
            </w:r>
          </w:p>
          <w:p w14:paraId="12F35D8E" w14:textId="122870CA" w:rsidR="00B521B6" w:rsidRPr="00485F0E" w:rsidRDefault="00845DA3" w:rsidP="00845DA3">
            <w:pPr>
              <w:spacing w:after="60" w:line="240" w:lineRule="auto"/>
              <w:rPr>
                <w:rFonts w:ascii="Calibri" w:eastAsia="SimSun" w:hAnsi="Calibri" w:cs="Calibri"/>
                <w:sz w:val="20"/>
                <w:szCs w:val="20"/>
              </w:rPr>
            </w:pPr>
            <w:r w:rsidRPr="00117603">
              <w:rPr>
                <w:rFonts w:cstheme="minorHAnsi"/>
                <w:sz w:val="20"/>
                <w:szCs w:val="20"/>
                <w:highlight w:val="yellow"/>
              </w:rPr>
              <w:t>Gender-balanced</w:t>
            </w:r>
            <w:r>
              <w:rPr>
                <w:rFonts w:cstheme="minorHAnsi"/>
                <w:sz w:val="20"/>
                <w:szCs w:val="20"/>
              </w:rPr>
              <w:t xml:space="preserve"> </w:t>
            </w:r>
            <w:r w:rsidR="00B521B6">
              <w:rPr>
                <w:rFonts w:ascii="Calibri" w:hAnsi="Calibri" w:cs="Calibri"/>
                <w:sz w:val="20"/>
                <w:szCs w:val="20"/>
              </w:rPr>
              <w:t>Inter-ministerial/inter-organisational committee</w:t>
            </w:r>
          </w:p>
        </w:tc>
        <w:tc>
          <w:tcPr>
            <w:tcW w:w="1523" w:type="dxa"/>
          </w:tcPr>
          <w:p w14:paraId="4410A2BA" w14:textId="77777777" w:rsidR="00B521B6" w:rsidRDefault="00B521B6" w:rsidP="00485F0E">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t>Mid-Term:</w:t>
            </w:r>
          </w:p>
          <w:p w14:paraId="6F170604" w14:textId="77777777" w:rsidR="00B521B6" w:rsidRDefault="00B521B6" w:rsidP="00485F0E">
            <w:pPr>
              <w:spacing w:after="60" w:line="240" w:lineRule="auto"/>
              <w:jc w:val="both"/>
              <w:rPr>
                <w:rFonts w:ascii="Calibri" w:eastAsia="SimSun" w:hAnsi="Calibri" w:cs="Calibri"/>
                <w:iCs/>
                <w:sz w:val="20"/>
                <w:szCs w:val="20"/>
              </w:rPr>
            </w:pPr>
            <w:r>
              <w:rPr>
                <w:rFonts w:ascii="Calibri" w:eastAsia="SimSun" w:hAnsi="Calibri" w:cs="Calibri"/>
                <w:iCs/>
                <w:sz w:val="20"/>
                <w:szCs w:val="20"/>
              </w:rPr>
              <w:t>1</w:t>
            </w:r>
          </w:p>
          <w:p w14:paraId="603F0C20" w14:textId="77777777" w:rsidR="00B521B6" w:rsidRDefault="00B521B6" w:rsidP="00485F0E">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End-of-project:</w:t>
            </w:r>
          </w:p>
          <w:p w14:paraId="1D58BEF8" w14:textId="6DC11C70" w:rsidR="00B521B6" w:rsidRPr="00CF1592" w:rsidRDefault="00B521B6" w:rsidP="00485F0E">
            <w:pPr>
              <w:spacing w:after="60" w:line="240" w:lineRule="auto"/>
              <w:jc w:val="both"/>
              <w:rPr>
                <w:rFonts w:ascii="Calibri" w:eastAsia="SimSun" w:hAnsi="Calibri" w:cs="Calibri"/>
                <w:iCs/>
                <w:sz w:val="20"/>
                <w:szCs w:val="20"/>
              </w:rPr>
            </w:pPr>
            <w:r>
              <w:rPr>
                <w:rFonts w:ascii="Calibri" w:eastAsia="SimSun" w:hAnsi="Calibri" w:cs="Calibri"/>
                <w:iCs/>
                <w:sz w:val="20"/>
                <w:szCs w:val="20"/>
              </w:rPr>
              <w:t>1</w:t>
            </w:r>
          </w:p>
        </w:tc>
        <w:tc>
          <w:tcPr>
            <w:tcW w:w="2358" w:type="dxa"/>
          </w:tcPr>
          <w:p w14:paraId="70A2F447" w14:textId="5AADFCE6" w:rsidR="00B521B6" w:rsidRPr="00A213DE" w:rsidRDefault="00B521B6" w:rsidP="00A213DE">
            <w:pPr>
              <w:spacing w:after="60" w:line="240" w:lineRule="auto"/>
              <w:rPr>
                <w:rFonts w:ascii="Calibri" w:eastAsia="SimSun" w:hAnsi="Calibri" w:cs="Calibri"/>
                <w:iCs/>
                <w:sz w:val="20"/>
                <w:szCs w:val="20"/>
              </w:rPr>
            </w:pPr>
            <w:r>
              <w:rPr>
                <w:rFonts w:ascii="Calibri" w:eastAsia="SimSun" w:hAnsi="Calibri" w:cs="Calibri"/>
                <w:iCs/>
                <w:sz w:val="20"/>
                <w:szCs w:val="20"/>
              </w:rPr>
              <w:t>Interministerial body, which also serves as a Technical Advisory Committee for the project that includes all relevant stakeholders</w:t>
            </w:r>
          </w:p>
        </w:tc>
        <w:tc>
          <w:tcPr>
            <w:tcW w:w="1559" w:type="dxa"/>
          </w:tcPr>
          <w:p w14:paraId="36822CDF" w14:textId="0B33A1BB" w:rsidR="00B521B6" w:rsidRPr="00485F0E" w:rsidRDefault="00B521B6" w:rsidP="00485F0E">
            <w:pPr>
              <w:spacing w:after="60" w:line="240" w:lineRule="auto"/>
              <w:jc w:val="both"/>
              <w:rPr>
                <w:rFonts w:ascii="Calibri" w:eastAsia="SimSun" w:hAnsi="Calibri" w:cs="Calibri"/>
                <w:sz w:val="20"/>
                <w:szCs w:val="20"/>
              </w:rPr>
            </w:pPr>
            <w:r>
              <w:rPr>
                <w:rFonts w:ascii="Calibri" w:eastAsia="SimSun" w:hAnsi="Calibri" w:cs="Calibri"/>
                <w:sz w:val="20"/>
                <w:szCs w:val="20"/>
              </w:rPr>
              <w:t>Midpoint and end of project</w:t>
            </w:r>
          </w:p>
        </w:tc>
        <w:tc>
          <w:tcPr>
            <w:tcW w:w="1685" w:type="dxa"/>
          </w:tcPr>
          <w:p w14:paraId="3B004233" w14:textId="24A3224D" w:rsidR="00B521B6" w:rsidRPr="00485F0E" w:rsidRDefault="00B521B6" w:rsidP="00485F0E">
            <w:pPr>
              <w:spacing w:after="60" w:line="240" w:lineRule="auto"/>
              <w:jc w:val="both"/>
              <w:rPr>
                <w:rFonts w:ascii="Calibri" w:eastAsia="SimSun" w:hAnsi="Calibri" w:cs="Calibri"/>
                <w:sz w:val="20"/>
                <w:szCs w:val="20"/>
              </w:rPr>
            </w:pPr>
            <w:r>
              <w:rPr>
                <w:rFonts w:ascii="Calibri" w:eastAsia="SimSun" w:hAnsi="Calibri" w:cs="Calibri"/>
                <w:sz w:val="20"/>
                <w:szCs w:val="20"/>
              </w:rPr>
              <w:t>M&amp;E Expert</w:t>
            </w:r>
          </w:p>
        </w:tc>
        <w:tc>
          <w:tcPr>
            <w:tcW w:w="1710" w:type="dxa"/>
          </w:tcPr>
          <w:p w14:paraId="13F87A8B" w14:textId="1581D9F1" w:rsidR="00B521B6" w:rsidRPr="00485F0E" w:rsidRDefault="00B521B6" w:rsidP="40F98755">
            <w:pPr>
              <w:spacing w:after="60" w:line="240" w:lineRule="auto"/>
              <w:rPr>
                <w:rFonts w:ascii="Calibri" w:eastAsia="SimSun" w:hAnsi="Calibri" w:cs="Calibri"/>
                <w:sz w:val="20"/>
                <w:szCs w:val="20"/>
              </w:rPr>
            </w:pPr>
            <w:r w:rsidRPr="40F98755">
              <w:rPr>
                <w:rFonts w:ascii="Calibri" w:eastAsia="SimSun" w:hAnsi="Calibri" w:cs="Calibri"/>
                <w:sz w:val="20"/>
                <w:szCs w:val="20"/>
              </w:rPr>
              <w:t>IMC meetings report</w:t>
            </w:r>
          </w:p>
        </w:tc>
      </w:tr>
      <w:tr w:rsidR="00B521B6" w:rsidRPr="00485F0E" w14:paraId="7B2B2439" w14:textId="77777777" w:rsidTr="40F98755">
        <w:trPr>
          <w:trHeight w:val="20"/>
        </w:trPr>
        <w:tc>
          <w:tcPr>
            <w:tcW w:w="1243" w:type="dxa"/>
            <w:vMerge/>
          </w:tcPr>
          <w:p w14:paraId="16E47383" w14:textId="77777777" w:rsidR="00B521B6" w:rsidRPr="00485F0E" w:rsidRDefault="00B521B6" w:rsidP="00485F0E">
            <w:pPr>
              <w:spacing w:after="60" w:line="240" w:lineRule="auto"/>
              <w:jc w:val="both"/>
              <w:rPr>
                <w:rFonts w:ascii="Calibri" w:eastAsia="SimSun" w:hAnsi="Calibri" w:cs="Calibri"/>
                <w:b/>
                <w:sz w:val="20"/>
                <w:szCs w:val="20"/>
              </w:rPr>
            </w:pPr>
          </w:p>
        </w:tc>
        <w:tc>
          <w:tcPr>
            <w:tcW w:w="1639" w:type="dxa"/>
            <w:vMerge w:val="restart"/>
          </w:tcPr>
          <w:p w14:paraId="3E410D4A" w14:textId="77777777" w:rsidR="00B521B6" w:rsidRPr="00A213DE" w:rsidRDefault="00B521B6" w:rsidP="00CF1592">
            <w:pPr>
              <w:tabs>
                <w:tab w:val="left" w:pos="0"/>
              </w:tabs>
              <w:rPr>
                <w:sz w:val="20"/>
                <w:szCs w:val="20"/>
              </w:rPr>
            </w:pPr>
            <w:r w:rsidRPr="00A213DE">
              <w:rPr>
                <w:rFonts w:ascii="Calibri" w:eastAsia="SimSun" w:hAnsi="Calibri" w:cs="Calibri"/>
                <w:b/>
                <w:sz w:val="20"/>
                <w:szCs w:val="20"/>
              </w:rPr>
              <w:t xml:space="preserve">Project Outcome 2.1: </w:t>
            </w:r>
            <w:r w:rsidRPr="00A213DE">
              <w:rPr>
                <w:rStyle w:val="normaltextrun"/>
                <w:rFonts w:ascii="Calibri" w:hAnsi="Calibri" w:cs="Calibri"/>
                <w:color w:val="000000"/>
                <w:sz w:val="20"/>
                <w:szCs w:val="20"/>
              </w:rPr>
              <w:t>Productivity and sustainability of aquaculture, horticulture and inland small-scale fisheries improved, including increased circularity and waste reduction, to stimulate creation of green jobs</w:t>
            </w:r>
          </w:p>
          <w:p w14:paraId="6F972CC1" w14:textId="77777777" w:rsidR="00B521B6" w:rsidRPr="00485F0E" w:rsidRDefault="00B521B6" w:rsidP="00CF1592">
            <w:pPr>
              <w:spacing w:after="60" w:line="240" w:lineRule="auto"/>
              <w:jc w:val="both"/>
              <w:rPr>
                <w:rFonts w:ascii="Calibri" w:eastAsia="SimSun" w:hAnsi="Calibri" w:cs="Calibri"/>
                <w:b/>
                <w:sz w:val="20"/>
                <w:szCs w:val="20"/>
              </w:rPr>
            </w:pPr>
          </w:p>
          <w:p w14:paraId="159CEBB1" w14:textId="77777777" w:rsidR="00B521B6" w:rsidRPr="00485F0E" w:rsidRDefault="00B521B6" w:rsidP="00CF1592">
            <w:pPr>
              <w:spacing w:after="60" w:line="240" w:lineRule="auto"/>
              <w:jc w:val="both"/>
              <w:rPr>
                <w:rFonts w:ascii="Calibri" w:eastAsia="SimSun" w:hAnsi="Calibri" w:cs="Calibri"/>
                <w:b/>
                <w:sz w:val="20"/>
                <w:szCs w:val="20"/>
              </w:rPr>
            </w:pPr>
          </w:p>
          <w:p w14:paraId="3194CB24" w14:textId="60A7A7D9" w:rsidR="00B521B6" w:rsidRPr="00A213DE" w:rsidRDefault="00B521B6" w:rsidP="00CF1592">
            <w:pPr>
              <w:spacing w:after="60" w:line="240" w:lineRule="auto"/>
              <w:jc w:val="both"/>
              <w:rPr>
                <w:rFonts w:ascii="Calibri" w:eastAsia="SimSun" w:hAnsi="Calibri" w:cs="Calibri"/>
                <w:bCs/>
                <w:sz w:val="20"/>
                <w:szCs w:val="20"/>
              </w:rPr>
            </w:pPr>
          </w:p>
        </w:tc>
        <w:tc>
          <w:tcPr>
            <w:tcW w:w="1601" w:type="dxa"/>
          </w:tcPr>
          <w:p w14:paraId="5EF14B4B" w14:textId="30F6BEF3" w:rsidR="00B521B6" w:rsidRDefault="00B521B6" w:rsidP="00CF1592">
            <w:pPr>
              <w:spacing w:after="60" w:line="240" w:lineRule="auto"/>
              <w:rPr>
                <w:rFonts w:ascii="Calibri" w:eastAsia="SimSun" w:hAnsi="Calibri" w:cs="Calibri"/>
                <w:b/>
                <w:bCs/>
                <w:i/>
                <w:iCs/>
                <w:sz w:val="20"/>
                <w:szCs w:val="20"/>
              </w:rPr>
            </w:pPr>
            <w:r>
              <w:rPr>
                <w:rFonts w:ascii="Calibri" w:eastAsia="SimSun" w:hAnsi="Calibri" w:cs="Calibri"/>
                <w:b/>
                <w:bCs/>
                <w:i/>
                <w:iCs/>
                <w:sz w:val="20"/>
                <w:szCs w:val="20"/>
              </w:rPr>
              <w:t xml:space="preserve">Indicator </w:t>
            </w:r>
            <w:r w:rsidR="00845DA3" w:rsidRPr="00845DA3">
              <w:rPr>
                <w:rFonts w:ascii="Calibri" w:eastAsia="SimSun" w:hAnsi="Calibri" w:cs="Calibri"/>
                <w:b/>
                <w:bCs/>
                <w:i/>
                <w:iCs/>
                <w:sz w:val="20"/>
                <w:szCs w:val="20"/>
                <w:highlight w:val="yellow"/>
              </w:rPr>
              <w:t>7</w:t>
            </w:r>
          </w:p>
          <w:p w14:paraId="6312EDE7" w14:textId="2F1DECD9" w:rsidR="00B521B6" w:rsidRPr="00CF1592" w:rsidRDefault="00B521B6" w:rsidP="00CF1592">
            <w:pPr>
              <w:spacing w:after="60" w:line="240" w:lineRule="auto"/>
              <w:rPr>
                <w:rFonts w:ascii="Calibri" w:eastAsia="SimSun" w:hAnsi="Calibri" w:cs="Calibri"/>
                <w:sz w:val="20"/>
                <w:szCs w:val="20"/>
              </w:rPr>
            </w:pPr>
            <w:r>
              <w:rPr>
                <w:rFonts w:ascii="Calibri" w:hAnsi="Calibri" w:cs="Arial"/>
                <w:sz w:val="20"/>
                <w:szCs w:val="20"/>
              </w:rPr>
              <w:t>Number of green jobs created</w:t>
            </w:r>
          </w:p>
        </w:tc>
        <w:tc>
          <w:tcPr>
            <w:tcW w:w="1523" w:type="dxa"/>
          </w:tcPr>
          <w:p w14:paraId="23927596" w14:textId="77777777" w:rsidR="00B521B6" w:rsidRDefault="00B521B6" w:rsidP="00485F0E">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Mid-term:</w:t>
            </w:r>
          </w:p>
          <w:p w14:paraId="2E37145D" w14:textId="1E966FA5" w:rsidR="00B521B6" w:rsidRDefault="00B521B6" w:rsidP="00845DA3">
            <w:pPr>
              <w:pStyle w:val="NormalWeb"/>
              <w:spacing w:before="0" w:after="0"/>
              <w:ind w:left="14"/>
              <w:jc w:val="left"/>
              <w:rPr>
                <w:rFonts w:ascii="Calibri" w:hAnsi="Calibri" w:cs="Calibri"/>
                <w:iCs/>
                <w:sz w:val="20"/>
                <w:szCs w:val="20"/>
              </w:rPr>
            </w:pPr>
            <w:r>
              <w:rPr>
                <w:rFonts w:ascii="Calibri" w:hAnsi="Calibri" w:cs="Calibri"/>
                <w:iCs/>
                <w:sz w:val="20"/>
                <w:szCs w:val="20"/>
              </w:rPr>
              <w:t>At least 100 per project area</w:t>
            </w:r>
            <w:r w:rsidR="00845DA3">
              <w:rPr>
                <w:rFonts w:ascii="Calibri" w:hAnsi="Calibri" w:cs="Calibri"/>
                <w:iCs/>
                <w:sz w:val="20"/>
                <w:szCs w:val="20"/>
              </w:rPr>
              <w:t>, a</w:t>
            </w:r>
            <w:r w:rsidR="00845DA3">
              <w:rPr>
                <w:rFonts w:ascii="Calibri" w:hAnsi="Calibri" w:cs="Calibri"/>
                <w:color w:val="000000"/>
                <w:sz w:val="20"/>
                <w:szCs w:val="20"/>
                <w:shd w:val="clear" w:color="auto" w:fill="FFFF00"/>
              </w:rPr>
              <w:t>t least 35% women, 30% youth, with attention to gender balance within youth, and 10% individuals from marginalized groups</w:t>
            </w:r>
          </w:p>
          <w:p w14:paraId="20037C02" w14:textId="77777777" w:rsidR="00B521B6" w:rsidRDefault="00B521B6" w:rsidP="00485F0E">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End-of-Project:</w:t>
            </w:r>
          </w:p>
          <w:p w14:paraId="683DA5E2" w14:textId="0B4DF771" w:rsidR="00B521B6" w:rsidRPr="00CF1592" w:rsidRDefault="00B521B6" w:rsidP="00845DA3">
            <w:pPr>
              <w:pStyle w:val="NormalWeb"/>
              <w:spacing w:before="0" w:after="0"/>
              <w:ind w:left="14"/>
              <w:jc w:val="left"/>
              <w:rPr>
                <w:rFonts w:ascii="Calibri" w:hAnsi="Calibri" w:cs="Calibri"/>
                <w:iCs/>
                <w:sz w:val="20"/>
                <w:szCs w:val="20"/>
              </w:rPr>
            </w:pPr>
            <w:r>
              <w:rPr>
                <w:rFonts w:ascii="Calibri" w:hAnsi="Calibri" w:cs="Calibri"/>
                <w:iCs/>
                <w:sz w:val="20"/>
                <w:szCs w:val="20"/>
              </w:rPr>
              <w:t>At least 200 per project area</w:t>
            </w:r>
            <w:r w:rsidR="00845DA3">
              <w:rPr>
                <w:rFonts w:ascii="Calibri" w:hAnsi="Calibri" w:cs="Calibri"/>
                <w:iCs/>
                <w:sz w:val="20"/>
                <w:szCs w:val="20"/>
              </w:rPr>
              <w:t>; a</w:t>
            </w:r>
            <w:r w:rsidR="00845DA3">
              <w:rPr>
                <w:rFonts w:ascii="Calibri" w:hAnsi="Calibri" w:cs="Calibri"/>
                <w:color w:val="000000"/>
                <w:sz w:val="20"/>
                <w:szCs w:val="20"/>
                <w:shd w:val="clear" w:color="auto" w:fill="FFFF00"/>
              </w:rPr>
              <w:t xml:space="preserve">t least 45% women, 40% youth, with attention to gender balance within youth,  and 10% individuals from </w:t>
            </w:r>
            <w:r w:rsidR="00845DA3">
              <w:rPr>
                <w:rFonts w:ascii="Calibri" w:hAnsi="Calibri" w:cs="Calibri"/>
                <w:color w:val="000000"/>
                <w:sz w:val="20"/>
                <w:szCs w:val="20"/>
                <w:shd w:val="clear" w:color="auto" w:fill="FFFF00"/>
              </w:rPr>
              <w:lastRenderedPageBreak/>
              <w:t>marginalized groups</w:t>
            </w:r>
          </w:p>
        </w:tc>
        <w:tc>
          <w:tcPr>
            <w:tcW w:w="2358" w:type="dxa"/>
          </w:tcPr>
          <w:p w14:paraId="2011CFAE" w14:textId="486CD1DC" w:rsidR="00B521B6" w:rsidRPr="00CF1592" w:rsidRDefault="00B521B6" w:rsidP="40F98755">
            <w:pPr>
              <w:spacing w:after="60" w:line="240" w:lineRule="auto"/>
              <w:rPr>
                <w:rFonts w:ascii="Calibri" w:eastAsia="SimSun" w:hAnsi="Calibri" w:cs="Calibri"/>
                <w:sz w:val="20"/>
                <w:szCs w:val="20"/>
              </w:rPr>
            </w:pPr>
            <w:r w:rsidRPr="40F98755">
              <w:rPr>
                <w:rFonts w:ascii="Calibri" w:eastAsia="SimSun" w:hAnsi="Calibri" w:cs="Calibri"/>
                <w:sz w:val="20"/>
                <w:szCs w:val="20"/>
              </w:rPr>
              <w:lastRenderedPageBreak/>
              <w:t>Number of new jobs in sustainable and climate-smart aquaculture and horticulture sectors‘production processes</w:t>
            </w:r>
          </w:p>
        </w:tc>
        <w:tc>
          <w:tcPr>
            <w:tcW w:w="1559" w:type="dxa"/>
          </w:tcPr>
          <w:p w14:paraId="00085B4F" w14:textId="77777777" w:rsidR="00B521B6" w:rsidRDefault="00B521B6" w:rsidP="00485F0E">
            <w:pPr>
              <w:spacing w:after="60" w:line="240" w:lineRule="auto"/>
              <w:jc w:val="both"/>
              <w:rPr>
                <w:rFonts w:ascii="Calibri" w:eastAsia="SimSun" w:hAnsi="Calibri" w:cs="Calibri"/>
                <w:sz w:val="20"/>
                <w:szCs w:val="20"/>
              </w:rPr>
            </w:pPr>
            <w:r>
              <w:rPr>
                <w:rFonts w:ascii="Calibri" w:eastAsia="SimSun" w:hAnsi="Calibri" w:cs="Calibri"/>
                <w:sz w:val="20"/>
                <w:szCs w:val="20"/>
              </w:rPr>
              <w:t>Annually (PIR)</w:t>
            </w:r>
          </w:p>
          <w:p w14:paraId="6659145C" w14:textId="2BF20A99" w:rsidR="00B521B6" w:rsidRPr="00485F0E" w:rsidRDefault="00B521B6" w:rsidP="00485F0E">
            <w:pPr>
              <w:spacing w:after="60" w:line="240" w:lineRule="auto"/>
              <w:jc w:val="both"/>
              <w:rPr>
                <w:rFonts w:ascii="Calibri" w:eastAsia="SimSun" w:hAnsi="Calibri" w:cs="Calibri"/>
                <w:sz w:val="20"/>
                <w:szCs w:val="20"/>
              </w:rPr>
            </w:pPr>
          </w:p>
        </w:tc>
        <w:tc>
          <w:tcPr>
            <w:tcW w:w="1685" w:type="dxa"/>
          </w:tcPr>
          <w:p w14:paraId="026EF893" w14:textId="1D4DE2AA" w:rsidR="00B521B6" w:rsidRPr="00485F0E" w:rsidRDefault="00B521B6" w:rsidP="00485F0E">
            <w:pPr>
              <w:spacing w:after="60" w:line="240" w:lineRule="auto"/>
              <w:jc w:val="both"/>
              <w:rPr>
                <w:rFonts w:ascii="Calibri" w:eastAsia="SimSun" w:hAnsi="Calibri" w:cs="Calibri"/>
                <w:sz w:val="20"/>
                <w:szCs w:val="20"/>
              </w:rPr>
            </w:pPr>
            <w:r>
              <w:rPr>
                <w:rFonts w:ascii="Calibri" w:eastAsia="SimSun" w:hAnsi="Calibri" w:cs="Calibri"/>
                <w:sz w:val="20"/>
                <w:szCs w:val="20"/>
              </w:rPr>
              <w:t>M&amp;E Expert</w:t>
            </w:r>
          </w:p>
        </w:tc>
        <w:tc>
          <w:tcPr>
            <w:tcW w:w="1710" w:type="dxa"/>
          </w:tcPr>
          <w:p w14:paraId="7642C922" w14:textId="6520F900" w:rsidR="00B521B6" w:rsidRPr="00485F0E" w:rsidRDefault="00B521B6" w:rsidP="40F98755">
            <w:pPr>
              <w:spacing w:after="60" w:line="240" w:lineRule="auto"/>
              <w:rPr>
                <w:rFonts w:ascii="Calibri" w:eastAsia="SimSun" w:hAnsi="Calibri" w:cs="Calibri"/>
                <w:sz w:val="20"/>
                <w:szCs w:val="20"/>
              </w:rPr>
            </w:pPr>
            <w:r w:rsidRPr="40F98755">
              <w:rPr>
                <w:rFonts w:ascii="Calibri" w:hAnsi="Calibri" w:cs="Calibri"/>
                <w:sz w:val="20"/>
                <w:szCs w:val="20"/>
              </w:rPr>
              <w:t>Employment records, Self-reporting by beneficiaries</w:t>
            </w:r>
          </w:p>
        </w:tc>
      </w:tr>
      <w:tr w:rsidR="00B521B6" w:rsidRPr="00485F0E" w14:paraId="0B904FFB" w14:textId="77777777" w:rsidTr="40F98755">
        <w:trPr>
          <w:trHeight w:val="20"/>
        </w:trPr>
        <w:tc>
          <w:tcPr>
            <w:tcW w:w="1243" w:type="dxa"/>
            <w:vMerge/>
          </w:tcPr>
          <w:p w14:paraId="41198DD3" w14:textId="77777777" w:rsidR="00B521B6" w:rsidRPr="00485F0E" w:rsidRDefault="00B521B6" w:rsidP="00CF1592">
            <w:pPr>
              <w:spacing w:after="60" w:line="240" w:lineRule="auto"/>
              <w:jc w:val="both"/>
              <w:rPr>
                <w:rFonts w:ascii="Calibri" w:eastAsia="SimSun" w:hAnsi="Calibri" w:cs="Calibri"/>
                <w:b/>
                <w:sz w:val="20"/>
                <w:szCs w:val="20"/>
              </w:rPr>
            </w:pPr>
          </w:p>
        </w:tc>
        <w:tc>
          <w:tcPr>
            <w:tcW w:w="1639" w:type="dxa"/>
            <w:vMerge/>
          </w:tcPr>
          <w:p w14:paraId="0C62BFE2" w14:textId="77777777" w:rsidR="00B521B6" w:rsidRPr="00485F0E" w:rsidRDefault="00B521B6" w:rsidP="00CF1592">
            <w:pPr>
              <w:spacing w:after="60" w:line="240" w:lineRule="auto"/>
              <w:jc w:val="both"/>
              <w:rPr>
                <w:rFonts w:ascii="Calibri" w:eastAsia="SimSun" w:hAnsi="Calibri" w:cs="Calibri"/>
                <w:b/>
                <w:sz w:val="20"/>
                <w:szCs w:val="20"/>
              </w:rPr>
            </w:pPr>
          </w:p>
        </w:tc>
        <w:tc>
          <w:tcPr>
            <w:tcW w:w="1601" w:type="dxa"/>
          </w:tcPr>
          <w:p w14:paraId="17E7B69B" w14:textId="12AE1F4A" w:rsidR="00B521B6" w:rsidRPr="00485F0E" w:rsidRDefault="00B521B6"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w:t>
            </w:r>
            <w:r w:rsidR="00845DA3" w:rsidRPr="00845DA3">
              <w:rPr>
                <w:rFonts w:ascii="Calibri" w:eastAsia="SimSun" w:hAnsi="Calibri" w:cs="Calibri"/>
                <w:b/>
                <w:i/>
                <w:sz w:val="20"/>
                <w:szCs w:val="20"/>
                <w:highlight w:val="yellow"/>
              </w:rPr>
              <w:t>8</w:t>
            </w:r>
            <w:r w:rsidRPr="00485F0E">
              <w:rPr>
                <w:rFonts w:ascii="Calibri" w:eastAsia="SimSun" w:hAnsi="Calibri" w:cs="Calibri"/>
                <w:b/>
                <w:i/>
                <w:sz w:val="20"/>
                <w:szCs w:val="20"/>
              </w:rPr>
              <w:t xml:space="preserve"> </w:t>
            </w:r>
          </w:p>
          <w:p w14:paraId="4367E79D" w14:textId="2F551ED1" w:rsidR="00B521B6" w:rsidRPr="00485F0E" w:rsidRDefault="00B521B6" w:rsidP="00CF1592">
            <w:pPr>
              <w:spacing w:after="60" w:line="240" w:lineRule="auto"/>
              <w:rPr>
                <w:rFonts w:ascii="Calibri" w:eastAsia="SimSun" w:hAnsi="Calibri" w:cs="Calibri"/>
                <w:b/>
                <w:i/>
                <w:sz w:val="20"/>
                <w:szCs w:val="20"/>
              </w:rPr>
            </w:pPr>
            <w:r>
              <w:rPr>
                <w:rFonts w:ascii="Calibri" w:hAnsi="Calibri" w:cs="Arial"/>
                <w:sz w:val="20"/>
                <w:szCs w:val="20"/>
              </w:rPr>
              <w:t>Increase in aquaculture yield and use of sustainable practices in fisheries and aquaculture</w:t>
            </w:r>
          </w:p>
        </w:tc>
        <w:tc>
          <w:tcPr>
            <w:tcW w:w="1523" w:type="dxa"/>
          </w:tcPr>
          <w:p w14:paraId="6F8C0ED7"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Mid-term:</w:t>
            </w:r>
          </w:p>
          <w:p w14:paraId="6B2242EB"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10%</w:t>
            </w:r>
          </w:p>
          <w:p w14:paraId="1C6E121B"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End-of-project:</w:t>
            </w:r>
          </w:p>
          <w:p w14:paraId="042D59D1" w14:textId="45B95C77" w:rsidR="00B521B6" w:rsidRPr="00485F0E" w:rsidRDefault="00B521B6" w:rsidP="00CF1592">
            <w:pPr>
              <w:spacing w:after="60" w:line="240" w:lineRule="auto"/>
              <w:jc w:val="both"/>
              <w:rPr>
                <w:rFonts w:ascii="Calibri" w:eastAsia="SimSun" w:hAnsi="Calibri" w:cs="Calibri"/>
                <w:i/>
                <w:sz w:val="20"/>
                <w:szCs w:val="20"/>
              </w:rPr>
            </w:pPr>
            <w:r>
              <w:rPr>
                <w:rFonts w:ascii="Calibri" w:eastAsia="SimSun" w:hAnsi="Calibri" w:cs="Calibri"/>
                <w:iCs/>
                <w:sz w:val="20"/>
                <w:szCs w:val="20"/>
              </w:rPr>
              <w:t>25%</w:t>
            </w:r>
          </w:p>
        </w:tc>
        <w:tc>
          <w:tcPr>
            <w:tcW w:w="2358" w:type="dxa"/>
          </w:tcPr>
          <w:p w14:paraId="5ADB49FE" w14:textId="5D82DBA1" w:rsidR="00B521B6" w:rsidRPr="00A213DE" w:rsidRDefault="00B521B6" w:rsidP="00C5084B">
            <w:pPr>
              <w:spacing w:after="60" w:line="240" w:lineRule="auto"/>
              <w:rPr>
                <w:rFonts w:ascii="Calibri" w:eastAsia="SimSun" w:hAnsi="Calibri" w:cs="Calibri"/>
                <w:iCs/>
                <w:sz w:val="20"/>
                <w:szCs w:val="20"/>
              </w:rPr>
            </w:pPr>
            <w:r>
              <w:rPr>
                <w:rFonts w:ascii="Calibri" w:eastAsia="SimSun" w:hAnsi="Calibri" w:cs="Calibri"/>
                <w:iCs/>
                <w:sz w:val="20"/>
                <w:szCs w:val="20"/>
              </w:rPr>
              <w:t>Indicator shows an increase in total harvest weight harvested over a year per hectare or cubic meter of water indicating improvements in production efficiency, environmental management, and overall sustainability</w:t>
            </w:r>
          </w:p>
        </w:tc>
        <w:tc>
          <w:tcPr>
            <w:tcW w:w="1559" w:type="dxa"/>
          </w:tcPr>
          <w:p w14:paraId="731D2615" w14:textId="77777777" w:rsidR="00B521B6" w:rsidRDefault="00B521B6" w:rsidP="00CF1592">
            <w:pPr>
              <w:spacing w:after="60" w:line="240" w:lineRule="auto"/>
              <w:jc w:val="both"/>
              <w:rPr>
                <w:rFonts w:ascii="Calibri" w:eastAsia="SimSun" w:hAnsi="Calibri" w:cs="Calibri"/>
                <w:sz w:val="20"/>
                <w:szCs w:val="20"/>
              </w:rPr>
            </w:pPr>
            <w:r>
              <w:rPr>
                <w:rFonts w:ascii="Calibri" w:eastAsia="SimSun" w:hAnsi="Calibri" w:cs="Calibri"/>
                <w:sz w:val="20"/>
                <w:szCs w:val="20"/>
              </w:rPr>
              <w:t>PIR (annually)</w:t>
            </w:r>
          </w:p>
          <w:p w14:paraId="29B26F6A" w14:textId="404AE033" w:rsidR="00B521B6" w:rsidRPr="00485F0E" w:rsidRDefault="00B521B6" w:rsidP="00CF1592">
            <w:pPr>
              <w:spacing w:after="60" w:line="240" w:lineRule="auto"/>
              <w:jc w:val="both"/>
              <w:rPr>
                <w:rFonts w:ascii="Calibri" w:eastAsia="SimSun" w:hAnsi="Calibri" w:cs="Calibri"/>
                <w:i/>
                <w:sz w:val="20"/>
                <w:szCs w:val="20"/>
              </w:rPr>
            </w:pPr>
            <w:r>
              <w:rPr>
                <w:rFonts w:ascii="Calibri" w:eastAsia="SimSun" w:hAnsi="Calibri" w:cs="Calibri"/>
                <w:sz w:val="20"/>
                <w:szCs w:val="20"/>
              </w:rPr>
              <w:t>Midpoint and end of project</w:t>
            </w:r>
          </w:p>
        </w:tc>
        <w:tc>
          <w:tcPr>
            <w:tcW w:w="1685" w:type="dxa"/>
          </w:tcPr>
          <w:p w14:paraId="3D68FCB1" w14:textId="5F8FC0A1" w:rsidR="00B521B6" w:rsidRPr="00485F0E" w:rsidRDefault="00B521B6" w:rsidP="00CF1592">
            <w:pPr>
              <w:spacing w:after="60" w:line="240" w:lineRule="auto"/>
              <w:jc w:val="both"/>
              <w:rPr>
                <w:rFonts w:ascii="Calibri" w:eastAsia="SimSun" w:hAnsi="Calibri" w:cs="Calibri"/>
                <w:i/>
                <w:sz w:val="20"/>
                <w:szCs w:val="20"/>
              </w:rPr>
            </w:pPr>
            <w:r>
              <w:rPr>
                <w:rFonts w:ascii="Calibri" w:eastAsia="SimSun" w:hAnsi="Calibri" w:cs="Calibri"/>
                <w:sz w:val="20"/>
                <w:szCs w:val="20"/>
              </w:rPr>
              <w:t>M&amp;E Expert</w:t>
            </w:r>
          </w:p>
        </w:tc>
        <w:tc>
          <w:tcPr>
            <w:tcW w:w="1710" w:type="dxa"/>
          </w:tcPr>
          <w:p w14:paraId="7FB2DB34" w14:textId="28DDBB87" w:rsidR="00B521B6" w:rsidRPr="00485F0E" w:rsidRDefault="00B521B6" w:rsidP="00A213DE">
            <w:pPr>
              <w:spacing w:after="60" w:line="240" w:lineRule="auto"/>
              <w:rPr>
                <w:rFonts w:ascii="Calibri" w:eastAsia="SimSun" w:hAnsi="Calibri" w:cs="Calibri"/>
                <w:i/>
                <w:sz w:val="20"/>
                <w:szCs w:val="20"/>
              </w:rPr>
            </w:pPr>
            <w:r>
              <w:rPr>
                <w:rFonts w:ascii="Calibri" w:hAnsi="Calibri" w:cs="Calibri"/>
                <w:sz w:val="20"/>
                <w:szCs w:val="20"/>
              </w:rPr>
              <w:t>Aquaculture production assessments, fishers’ reports, and monitoring systems</w:t>
            </w:r>
          </w:p>
        </w:tc>
      </w:tr>
      <w:tr w:rsidR="00B521B6" w:rsidRPr="00485F0E" w14:paraId="183E7EFE" w14:textId="77777777" w:rsidTr="40F98755">
        <w:trPr>
          <w:trHeight w:val="20"/>
        </w:trPr>
        <w:tc>
          <w:tcPr>
            <w:tcW w:w="1243" w:type="dxa"/>
            <w:vMerge/>
          </w:tcPr>
          <w:p w14:paraId="3A590DDA" w14:textId="77777777" w:rsidR="00B521B6" w:rsidRPr="00485F0E" w:rsidRDefault="00B521B6" w:rsidP="00CF1592">
            <w:pPr>
              <w:spacing w:after="60" w:line="240" w:lineRule="auto"/>
              <w:jc w:val="both"/>
              <w:rPr>
                <w:rFonts w:ascii="Calibri" w:eastAsia="SimSun" w:hAnsi="Calibri" w:cs="Calibri"/>
                <w:b/>
                <w:sz w:val="20"/>
                <w:szCs w:val="20"/>
              </w:rPr>
            </w:pPr>
          </w:p>
        </w:tc>
        <w:tc>
          <w:tcPr>
            <w:tcW w:w="1639" w:type="dxa"/>
            <w:vMerge/>
          </w:tcPr>
          <w:p w14:paraId="7AEB72B1" w14:textId="32745B0D" w:rsidR="00B521B6" w:rsidRPr="00485F0E" w:rsidRDefault="00B521B6" w:rsidP="00CF1592">
            <w:pPr>
              <w:spacing w:after="60" w:line="240" w:lineRule="auto"/>
              <w:jc w:val="both"/>
              <w:rPr>
                <w:rFonts w:ascii="Calibri" w:eastAsia="SimSun" w:hAnsi="Calibri" w:cs="Calibri"/>
                <w:b/>
                <w:sz w:val="20"/>
                <w:szCs w:val="20"/>
              </w:rPr>
            </w:pPr>
          </w:p>
        </w:tc>
        <w:tc>
          <w:tcPr>
            <w:tcW w:w="1601" w:type="dxa"/>
          </w:tcPr>
          <w:p w14:paraId="359BF17A" w14:textId="52F8583B" w:rsidR="00B521B6" w:rsidRPr="00485F0E" w:rsidRDefault="00B521B6"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w:t>
            </w:r>
            <w:r w:rsidR="00845DA3" w:rsidRPr="00845DA3">
              <w:rPr>
                <w:rFonts w:ascii="Calibri" w:eastAsia="SimSun" w:hAnsi="Calibri" w:cs="Calibri"/>
                <w:b/>
                <w:i/>
                <w:sz w:val="20"/>
                <w:szCs w:val="20"/>
                <w:highlight w:val="yellow"/>
              </w:rPr>
              <w:t>9</w:t>
            </w:r>
            <w:r w:rsidRPr="00485F0E">
              <w:rPr>
                <w:rFonts w:ascii="Calibri" w:eastAsia="SimSun" w:hAnsi="Calibri" w:cs="Calibri"/>
                <w:b/>
                <w:i/>
                <w:sz w:val="20"/>
                <w:szCs w:val="20"/>
              </w:rPr>
              <w:t xml:space="preserve"> </w:t>
            </w:r>
          </w:p>
          <w:p w14:paraId="3A8BB4DB" w14:textId="4D34E301" w:rsidR="00B521B6" w:rsidRPr="00485F0E" w:rsidRDefault="00B521B6" w:rsidP="00C5084B">
            <w:pPr>
              <w:spacing w:after="60" w:line="240" w:lineRule="auto"/>
              <w:rPr>
                <w:rFonts w:ascii="Calibri" w:eastAsia="SimSun" w:hAnsi="Calibri" w:cs="Calibri"/>
                <w:sz w:val="20"/>
                <w:szCs w:val="20"/>
              </w:rPr>
            </w:pPr>
            <w:r>
              <w:rPr>
                <w:rFonts w:ascii="Calibri" w:hAnsi="Calibri" w:cs="Arial"/>
                <w:sz w:val="20"/>
                <w:szCs w:val="20"/>
              </w:rPr>
              <w:t>Percentage reduction of waste generated in aquaculture and horticulture processes</w:t>
            </w:r>
          </w:p>
        </w:tc>
        <w:tc>
          <w:tcPr>
            <w:tcW w:w="1523" w:type="dxa"/>
          </w:tcPr>
          <w:p w14:paraId="2D528CAD"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 xml:space="preserve">Mid-Term: </w:t>
            </w:r>
          </w:p>
          <w:p w14:paraId="13C73F10"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At least 50%</w:t>
            </w:r>
          </w:p>
          <w:p w14:paraId="3497AD17"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End-of-project:</w:t>
            </w:r>
          </w:p>
          <w:p w14:paraId="1CA5FFBD" w14:textId="3AF6AFBD" w:rsidR="00B521B6" w:rsidRPr="00C5084B"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At least 75%</w:t>
            </w:r>
          </w:p>
        </w:tc>
        <w:tc>
          <w:tcPr>
            <w:tcW w:w="2358" w:type="dxa"/>
          </w:tcPr>
          <w:p w14:paraId="2750C8C2" w14:textId="1EE96671" w:rsidR="00B521B6" w:rsidRPr="00485F0E" w:rsidRDefault="00B521B6" w:rsidP="00607333">
            <w:pPr>
              <w:spacing w:after="60" w:line="240" w:lineRule="auto"/>
              <w:rPr>
                <w:rFonts w:ascii="Calibri" w:eastAsia="SimSun" w:hAnsi="Calibri" w:cs="Calibri"/>
                <w:sz w:val="20"/>
                <w:szCs w:val="20"/>
              </w:rPr>
            </w:pPr>
            <w:r>
              <w:rPr>
                <w:rFonts w:ascii="Calibri" w:eastAsia="SimSun" w:hAnsi="Calibri" w:cs="Calibri"/>
                <w:sz w:val="20"/>
                <w:szCs w:val="20"/>
              </w:rPr>
              <w:t xml:space="preserve">Total volume of weight of waste produced per ton of harvested biomass over a year </w:t>
            </w:r>
          </w:p>
        </w:tc>
        <w:tc>
          <w:tcPr>
            <w:tcW w:w="1559" w:type="dxa"/>
          </w:tcPr>
          <w:p w14:paraId="61327ECF" w14:textId="4528DF1E" w:rsidR="00B521B6" w:rsidRPr="00485F0E" w:rsidRDefault="00B521B6" w:rsidP="00CF1592">
            <w:pPr>
              <w:spacing w:after="60" w:line="240" w:lineRule="auto"/>
              <w:jc w:val="both"/>
              <w:rPr>
                <w:rFonts w:ascii="Calibri" w:eastAsia="SimSun" w:hAnsi="Calibri" w:cs="Calibri"/>
                <w:sz w:val="20"/>
                <w:szCs w:val="20"/>
              </w:rPr>
            </w:pPr>
            <w:r>
              <w:rPr>
                <w:rFonts w:ascii="Calibri" w:eastAsia="SimSun" w:hAnsi="Calibri" w:cs="Calibri"/>
                <w:sz w:val="20"/>
                <w:szCs w:val="20"/>
              </w:rPr>
              <w:t>Midpoint and end of project</w:t>
            </w:r>
          </w:p>
        </w:tc>
        <w:tc>
          <w:tcPr>
            <w:tcW w:w="1685" w:type="dxa"/>
          </w:tcPr>
          <w:p w14:paraId="6937BE36" w14:textId="06C3D2DB" w:rsidR="00B521B6" w:rsidRPr="00485F0E" w:rsidRDefault="00B521B6" w:rsidP="00CF1592">
            <w:pPr>
              <w:spacing w:after="60" w:line="240" w:lineRule="auto"/>
              <w:jc w:val="both"/>
              <w:rPr>
                <w:rFonts w:ascii="Calibri" w:eastAsia="SimSun" w:hAnsi="Calibri" w:cs="Calibri"/>
                <w:sz w:val="20"/>
                <w:szCs w:val="20"/>
              </w:rPr>
            </w:pPr>
            <w:r>
              <w:rPr>
                <w:rFonts w:ascii="Calibri" w:eastAsia="SimSun" w:hAnsi="Calibri" w:cs="Calibri"/>
                <w:sz w:val="20"/>
                <w:szCs w:val="20"/>
              </w:rPr>
              <w:t>M&amp;E Expert</w:t>
            </w:r>
          </w:p>
        </w:tc>
        <w:tc>
          <w:tcPr>
            <w:tcW w:w="1710" w:type="dxa"/>
          </w:tcPr>
          <w:p w14:paraId="1A8916DB" w14:textId="73C71726" w:rsidR="00B521B6" w:rsidRPr="00485F0E" w:rsidRDefault="00B521B6" w:rsidP="00CF1592">
            <w:pPr>
              <w:spacing w:after="60" w:line="240" w:lineRule="auto"/>
              <w:jc w:val="both"/>
              <w:rPr>
                <w:rFonts w:ascii="Calibri" w:eastAsia="SimSun" w:hAnsi="Calibri" w:cs="Calibri"/>
                <w:sz w:val="20"/>
                <w:szCs w:val="20"/>
              </w:rPr>
            </w:pPr>
            <w:r>
              <w:rPr>
                <w:rFonts w:ascii="Calibri" w:hAnsi="Calibri" w:cs="Calibri"/>
                <w:sz w:val="20"/>
                <w:szCs w:val="20"/>
              </w:rPr>
              <w:t>Periodic waste audits</w:t>
            </w:r>
          </w:p>
        </w:tc>
      </w:tr>
      <w:tr w:rsidR="00B521B6" w:rsidRPr="00485F0E" w14:paraId="7B378665" w14:textId="77777777" w:rsidTr="40F98755">
        <w:trPr>
          <w:trHeight w:val="20"/>
        </w:trPr>
        <w:tc>
          <w:tcPr>
            <w:tcW w:w="1243" w:type="dxa"/>
            <w:vMerge/>
          </w:tcPr>
          <w:p w14:paraId="309A88ED" w14:textId="77777777" w:rsidR="00B521B6" w:rsidRPr="00485F0E" w:rsidRDefault="00B521B6" w:rsidP="00CF1592">
            <w:pPr>
              <w:spacing w:after="60" w:line="240" w:lineRule="auto"/>
              <w:jc w:val="both"/>
              <w:rPr>
                <w:rFonts w:ascii="Calibri" w:eastAsia="SimSun" w:hAnsi="Calibri" w:cs="Calibri"/>
                <w:b/>
                <w:sz w:val="20"/>
                <w:szCs w:val="20"/>
              </w:rPr>
            </w:pPr>
          </w:p>
        </w:tc>
        <w:tc>
          <w:tcPr>
            <w:tcW w:w="1639" w:type="dxa"/>
            <w:vMerge/>
          </w:tcPr>
          <w:p w14:paraId="3383BDD8" w14:textId="77777777" w:rsidR="00B521B6" w:rsidRPr="00485F0E" w:rsidRDefault="00B521B6" w:rsidP="00CF1592">
            <w:pPr>
              <w:spacing w:after="60" w:line="240" w:lineRule="auto"/>
              <w:jc w:val="both"/>
              <w:rPr>
                <w:rFonts w:ascii="Calibri" w:eastAsia="SimSun" w:hAnsi="Calibri" w:cs="Calibri"/>
                <w:b/>
                <w:sz w:val="20"/>
                <w:szCs w:val="20"/>
              </w:rPr>
            </w:pPr>
          </w:p>
        </w:tc>
        <w:tc>
          <w:tcPr>
            <w:tcW w:w="1601" w:type="dxa"/>
          </w:tcPr>
          <w:p w14:paraId="0B299517" w14:textId="5404F5E3" w:rsidR="00B521B6" w:rsidRDefault="00B521B6"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w:t>
            </w:r>
            <w:r w:rsidR="008A5934" w:rsidRPr="008A5934">
              <w:rPr>
                <w:rFonts w:ascii="Calibri" w:eastAsia="SimSun" w:hAnsi="Calibri" w:cs="Calibri"/>
                <w:b/>
                <w:i/>
                <w:sz w:val="20"/>
                <w:szCs w:val="20"/>
                <w:highlight w:val="yellow"/>
              </w:rPr>
              <w:t>10</w:t>
            </w:r>
          </w:p>
          <w:p w14:paraId="6016E7D3" w14:textId="3A9DCA93" w:rsidR="00B521B6" w:rsidRPr="00485F0E" w:rsidRDefault="00B521B6" w:rsidP="00607333">
            <w:pPr>
              <w:spacing w:after="60" w:line="240" w:lineRule="auto"/>
              <w:rPr>
                <w:rFonts w:ascii="Calibri" w:eastAsia="SimSun" w:hAnsi="Calibri" w:cs="Calibri"/>
                <w:b/>
                <w:i/>
                <w:sz w:val="20"/>
                <w:szCs w:val="20"/>
              </w:rPr>
            </w:pPr>
            <w:r>
              <w:rPr>
                <w:rFonts w:ascii="Calibri" w:hAnsi="Calibri" w:cs="Arial"/>
                <w:sz w:val="20"/>
                <w:szCs w:val="20"/>
              </w:rPr>
              <w:t>Rate of water reuse in integrated systems</w:t>
            </w:r>
          </w:p>
        </w:tc>
        <w:tc>
          <w:tcPr>
            <w:tcW w:w="1523" w:type="dxa"/>
          </w:tcPr>
          <w:p w14:paraId="4C7C382C"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Mid-term:</w:t>
            </w:r>
          </w:p>
          <w:p w14:paraId="5D6C1447"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At least 25% increase</w:t>
            </w:r>
          </w:p>
          <w:p w14:paraId="1993484A"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End-of-project:</w:t>
            </w:r>
          </w:p>
          <w:p w14:paraId="69C87A1E" w14:textId="5C76A9F8" w:rsidR="00B521B6" w:rsidRPr="00607333"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 xml:space="preserve">At least 50% increase </w:t>
            </w:r>
          </w:p>
        </w:tc>
        <w:tc>
          <w:tcPr>
            <w:tcW w:w="2358" w:type="dxa"/>
          </w:tcPr>
          <w:p w14:paraId="4B01C363" w14:textId="587F10C6" w:rsidR="00B521B6" w:rsidRPr="00485F0E" w:rsidRDefault="00B521B6" w:rsidP="00607333">
            <w:pPr>
              <w:spacing w:after="60" w:line="240" w:lineRule="auto"/>
              <w:rPr>
                <w:rFonts w:ascii="Calibri" w:eastAsia="SimSun" w:hAnsi="Calibri" w:cs="Calibri"/>
                <w:i/>
                <w:sz w:val="20"/>
                <w:szCs w:val="20"/>
              </w:rPr>
            </w:pPr>
            <w:r>
              <w:rPr>
                <w:rFonts w:ascii="Calibri" w:eastAsia="SimSun" w:hAnsi="Calibri" w:cs="Calibri"/>
                <w:iCs/>
                <w:sz w:val="20"/>
                <w:szCs w:val="20"/>
              </w:rPr>
              <w:t>Indicator reflects how effectively water is recycled and reused between fish farming and plant cultivation. It measures total volume of freshwater introduced into the system in terms of amount of water used per unit of biomass produced</w:t>
            </w:r>
          </w:p>
        </w:tc>
        <w:tc>
          <w:tcPr>
            <w:tcW w:w="1559" w:type="dxa"/>
          </w:tcPr>
          <w:p w14:paraId="197FFE4B" w14:textId="79570E75" w:rsidR="00B521B6" w:rsidRDefault="00B521B6" w:rsidP="00CF1592">
            <w:pPr>
              <w:spacing w:after="60" w:line="240" w:lineRule="auto"/>
              <w:jc w:val="both"/>
              <w:rPr>
                <w:rFonts w:ascii="Calibri" w:eastAsia="SimSun" w:hAnsi="Calibri" w:cs="Calibri"/>
                <w:sz w:val="20"/>
                <w:szCs w:val="20"/>
              </w:rPr>
            </w:pPr>
            <w:r>
              <w:rPr>
                <w:rFonts w:ascii="Calibri" w:eastAsia="SimSun" w:hAnsi="Calibri" w:cs="Calibri"/>
                <w:sz w:val="20"/>
                <w:szCs w:val="20"/>
              </w:rPr>
              <w:t xml:space="preserve">Annually </w:t>
            </w:r>
          </w:p>
          <w:p w14:paraId="1DB19BC9" w14:textId="36F2BE6C" w:rsidR="00B521B6" w:rsidRPr="00485F0E" w:rsidRDefault="00B521B6" w:rsidP="00CF1592">
            <w:pPr>
              <w:spacing w:after="60" w:line="240" w:lineRule="auto"/>
              <w:jc w:val="both"/>
              <w:rPr>
                <w:rFonts w:ascii="Calibri" w:eastAsia="SimSun" w:hAnsi="Calibri" w:cs="Calibri"/>
                <w:i/>
                <w:sz w:val="20"/>
                <w:szCs w:val="20"/>
              </w:rPr>
            </w:pPr>
            <w:r>
              <w:rPr>
                <w:rFonts w:ascii="Calibri" w:eastAsia="SimSun" w:hAnsi="Calibri" w:cs="Calibri"/>
                <w:sz w:val="20"/>
                <w:szCs w:val="20"/>
              </w:rPr>
              <w:t>Midpoint and end of project</w:t>
            </w:r>
          </w:p>
        </w:tc>
        <w:tc>
          <w:tcPr>
            <w:tcW w:w="1685" w:type="dxa"/>
          </w:tcPr>
          <w:p w14:paraId="41B23A4C" w14:textId="54465904" w:rsidR="00B521B6" w:rsidRPr="00607333"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M&amp;E Expert</w:t>
            </w:r>
          </w:p>
        </w:tc>
        <w:tc>
          <w:tcPr>
            <w:tcW w:w="1710" w:type="dxa"/>
          </w:tcPr>
          <w:p w14:paraId="6D734C00" w14:textId="25E3C795" w:rsidR="00B521B6" w:rsidRPr="00485F0E" w:rsidRDefault="00B521B6" w:rsidP="00607333">
            <w:pPr>
              <w:spacing w:after="60" w:line="240" w:lineRule="auto"/>
              <w:rPr>
                <w:rFonts w:ascii="Calibri" w:eastAsia="SimSun" w:hAnsi="Calibri" w:cs="Calibri"/>
                <w:i/>
                <w:sz w:val="20"/>
                <w:szCs w:val="20"/>
              </w:rPr>
            </w:pPr>
            <w:r>
              <w:rPr>
                <w:rFonts w:ascii="Calibri" w:hAnsi="Calibri" w:cs="Calibri"/>
                <w:sz w:val="20"/>
                <w:szCs w:val="20"/>
              </w:rPr>
              <w:t>Sensors and water quality tests</w:t>
            </w:r>
          </w:p>
        </w:tc>
      </w:tr>
      <w:tr w:rsidR="00B521B6" w:rsidRPr="00485F0E" w14:paraId="60F31850" w14:textId="77777777" w:rsidTr="40F98755">
        <w:trPr>
          <w:trHeight w:val="20"/>
        </w:trPr>
        <w:tc>
          <w:tcPr>
            <w:tcW w:w="1243" w:type="dxa"/>
            <w:vMerge/>
          </w:tcPr>
          <w:p w14:paraId="1C2BCE33" w14:textId="77777777" w:rsidR="00B521B6" w:rsidRPr="00485F0E" w:rsidRDefault="00B521B6" w:rsidP="00CF1592">
            <w:pPr>
              <w:spacing w:after="60" w:line="240" w:lineRule="auto"/>
              <w:jc w:val="both"/>
              <w:rPr>
                <w:rFonts w:ascii="Calibri" w:eastAsia="SimSun" w:hAnsi="Calibri" w:cs="Calibri"/>
                <w:b/>
                <w:sz w:val="20"/>
                <w:szCs w:val="20"/>
              </w:rPr>
            </w:pPr>
          </w:p>
        </w:tc>
        <w:tc>
          <w:tcPr>
            <w:tcW w:w="1639" w:type="dxa"/>
            <w:vMerge/>
          </w:tcPr>
          <w:p w14:paraId="1F6B9D7C" w14:textId="647D157B" w:rsidR="00B521B6" w:rsidRPr="00485F0E" w:rsidRDefault="00B521B6" w:rsidP="00CF1592">
            <w:pPr>
              <w:spacing w:after="60" w:line="240" w:lineRule="auto"/>
              <w:jc w:val="both"/>
              <w:rPr>
                <w:rFonts w:ascii="Calibri" w:eastAsia="SimSun" w:hAnsi="Calibri" w:cs="Calibri"/>
                <w:b/>
                <w:sz w:val="20"/>
                <w:szCs w:val="20"/>
              </w:rPr>
            </w:pPr>
          </w:p>
        </w:tc>
        <w:tc>
          <w:tcPr>
            <w:tcW w:w="1601" w:type="dxa"/>
          </w:tcPr>
          <w:p w14:paraId="7E855AA9" w14:textId="5B4E8B37" w:rsidR="00B521B6" w:rsidRPr="00485F0E" w:rsidRDefault="00B521B6"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w:t>
            </w:r>
            <w:r w:rsidRPr="008A5934">
              <w:rPr>
                <w:rFonts w:ascii="Calibri" w:eastAsia="SimSun" w:hAnsi="Calibri" w:cs="Calibri"/>
                <w:b/>
                <w:i/>
                <w:sz w:val="20"/>
                <w:szCs w:val="20"/>
                <w:highlight w:val="yellow"/>
              </w:rPr>
              <w:t>1</w:t>
            </w:r>
            <w:r w:rsidR="008A5934" w:rsidRPr="008A5934">
              <w:rPr>
                <w:rFonts w:ascii="Calibri" w:eastAsia="SimSun" w:hAnsi="Calibri" w:cs="Calibri"/>
                <w:b/>
                <w:i/>
                <w:sz w:val="20"/>
                <w:szCs w:val="20"/>
                <w:highlight w:val="yellow"/>
              </w:rPr>
              <w:t>1</w:t>
            </w:r>
            <w:r w:rsidRPr="00485F0E">
              <w:rPr>
                <w:rFonts w:ascii="Calibri" w:eastAsia="SimSun" w:hAnsi="Calibri" w:cs="Calibri"/>
                <w:b/>
                <w:i/>
                <w:sz w:val="20"/>
                <w:szCs w:val="20"/>
              </w:rPr>
              <w:t xml:space="preserve"> </w:t>
            </w:r>
          </w:p>
          <w:p w14:paraId="5CF40393" w14:textId="3E8E8E63" w:rsidR="00B521B6" w:rsidRPr="00485F0E" w:rsidRDefault="008A5934" w:rsidP="000D1666">
            <w:pPr>
              <w:spacing w:after="60" w:line="240" w:lineRule="auto"/>
              <w:rPr>
                <w:rFonts w:ascii="Calibri" w:eastAsia="SimSun" w:hAnsi="Calibri" w:cs="Calibri"/>
                <w:sz w:val="20"/>
                <w:szCs w:val="20"/>
              </w:rPr>
            </w:pPr>
            <w:r w:rsidRPr="00117603">
              <w:rPr>
                <w:rFonts w:ascii="Calibri" w:hAnsi="Calibri" w:cs="Arial"/>
                <w:sz w:val="20"/>
                <w:szCs w:val="20"/>
                <w:highlight w:val="yellow"/>
              </w:rPr>
              <w:t>Quantity (kg) of locally produced fish feed developed, tested, and utilized by project beneficiaries</w:t>
            </w:r>
          </w:p>
        </w:tc>
        <w:tc>
          <w:tcPr>
            <w:tcW w:w="1523" w:type="dxa"/>
          </w:tcPr>
          <w:p w14:paraId="13F13187"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Mid-Term:</w:t>
            </w:r>
          </w:p>
          <w:p w14:paraId="378AF017" w14:textId="1986E751" w:rsidR="00B521B6" w:rsidRDefault="008A5934" w:rsidP="008A5934">
            <w:pPr>
              <w:spacing w:after="60" w:line="240" w:lineRule="auto"/>
              <w:rPr>
                <w:rFonts w:ascii="Calibri" w:eastAsia="SimSun" w:hAnsi="Calibri" w:cs="Calibri"/>
                <w:iCs/>
                <w:sz w:val="20"/>
                <w:szCs w:val="20"/>
              </w:rPr>
            </w:pPr>
            <w:r w:rsidRPr="00117603">
              <w:rPr>
                <w:rFonts w:ascii="Calibri" w:hAnsi="Calibri" w:cs="Calibri"/>
                <w:sz w:val="20"/>
                <w:szCs w:val="20"/>
                <w:highlight w:val="yellow"/>
              </w:rPr>
              <w:t xml:space="preserve">At least 25,000 kg/year of </w:t>
            </w:r>
            <w:r w:rsidR="00B521B6">
              <w:rPr>
                <w:rFonts w:ascii="Calibri" w:eastAsia="SimSun" w:hAnsi="Calibri" w:cs="Calibri"/>
                <w:iCs/>
                <w:sz w:val="20"/>
                <w:szCs w:val="20"/>
                <w:u w:val="single"/>
              </w:rPr>
              <w:t>End-of-project:</w:t>
            </w:r>
          </w:p>
          <w:p w14:paraId="1839F3C0" w14:textId="76F8552C" w:rsidR="00B521B6" w:rsidRPr="000D1666" w:rsidRDefault="008A5934" w:rsidP="008A5934">
            <w:pPr>
              <w:spacing w:after="60" w:line="240" w:lineRule="auto"/>
              <w:rPr>
                <w:rFonts w:ascii="Calibri" w:eastAsia="SimSun" w:hAnsi="Calibri" w:cs="Calibri"/>
                <w:iCs/>
                <w:sz w:val="20"/>
                <w:szCs w:val="20"/>
              </w:rPr>
            </w:pPr>
            <w:r w:rsidRPr="00117603">
              <w:rPr>
                <w:rFonts w:ascii="Calibri" w:hAnsi="Calibri" w:cs="Calibri"/>
                <w:sz w:val="20"/>
                <w:szCs w:val="20"/>
                <w:highlight w:val="yellow"/>
              </w:rPr>
              <w:t xml:space="preserve">At least 50,000 kg/year of locally produced fish feed developed, tested, and utilized by beneficiaries </w:t>
            </w:r>
          </w:p>
        </w:tc>
        <w:tc>
          <w:tcPr>
            <w:tcW w:w="2358" w:type="dxa"/>
          </w:tcPr>
          <w:p w14:paraId="0248BBF5" w14:textId="0F4C6787" w:rsidR="00B521B6" w:rsidRPr="00485F0E" w:rsidRDefault="008A5934" w:rsidP="000D1666">
            <w:pPr>
              <w:spacing w:after="60" w:line="240" w:lineRule="auto"/>
              <w:rPr>
                <w:rFonts w:ascii="Calibri" w:eastAsia="SimSun" w:hAnsi="Calibri" w:cs="Calibri"/>
                <w:sz w:val="20"/>
                <w:szCs w:val="20"/>
              </w:rPr>
            </w:pPr>
            <w:r>
              <w:rPr>
                <w:rFonts w:ascii="Calibri" w:hAnsi="Calibri" w:cs="Calibri"/>
                <w:sz w:val="20"/>
                <w:szCs w:val="20"/>
                <w:highlight w:val="yellow"/>
              </w:rPr>
              <w:t>L</w:t>
            </w:r>
            <w:r w:rsidRPr="00117603">
              <w:rPr>
                <w:rFonts w:ascii="Calibri" w:hAnsi="Calibri" w:cs="Calibri"/>
                <w:sz w:val="20"/>
                <w:szCs w:val="20"/>
                <w:highlight w:val="yellow"/>
              </w:rPr>
              <w:t>ocally produced fish feed developed, tested, and utilized by beneficiaries contributing to 25% reduction in imported feed dependence</w:t>
            </w:r>
          </w:p>
        </w:tc>
        <w:tc>
          <w:tcPr>
            <w:tcW w:w="1559" w:type="dxa"/>
          </w:tcPr>
          <w:p w14:paraId="3B5F6A1D" w14:textId="2FB4FB81" w:rsidR="00B521B6" w:rsidRPr="00485F0E" w:rsidRDefault="00B521B6" w:rsidP="00CF1592">
            <w:pPr>
              <w:spacing w:after="60" w:line="240" w:lineRule="auto"/>
              <w:jc w:val="both"/>
              <w:rPr>
                <w:rFonts w:ascii="Calibri" w:eastAsia="SimSun" w:hAnsi="Calibri" w:cs="Calibri"/>
                <w:sz w:val="20"/>
                <w:szCs w:val="20"/>
              </w:rPr>
            </w:pPr>
            <w:r>
              <w:rPr>
                <w:rFonts w:ascii="Calibri" w:eastAsia="SimSun" w:hAnsi="Calibri" w:cs="Calibri"/>
                <w:sz w:val="20"/>
                <w:szCs w:val="20"/>
              </w:rPr>
              <w:t>Midpoint and end of project</w:t>
            </w:r>
          </w:p>
        </w:tc>
        <w:tc>
          <w:tcPr>
            <w:tcW w:w="1685" w:type="dxa"/>
          </w:tcPr>
          <w:p w14:paraId="5676B8A5" w14:textId="5FEEC06B" w:rsidR="00B521B6" w:rsidRPr="00485F0E" w:rsidRDefault="00B521B6" w:rsidP="00CF1592">
            <w:pPr>
              <w:spacing w:after="60" w:line="240" w:lineRule="auto"/>
              <w:jc w:val="both"/>
              <w:rPr>
                <w:rFonts w:ascii="Calibri" w:eastAsia="SimSun" w:hAnsi="Calibri" w:cs="Calibri"/>
                <w:sz w:val="20"/>
                <w:szCs w:val="20"/>
              </w:rPr>
            </w:pPr>
            <w:r>
              <w:rPr>
                <w:rFonts w:ascii="Calibri" w:eastAsia="SimSun" w:hAnsi="Calibri" w:cs="Calibri"/>
                <w:sz w:val="20"/>
                <w:szCs w:val="20"/>
              </w:rPr>
              <w:t>M&amp;E Expert</w:t>
            </w:r>
          </w:p>
        </w:tc>
        <w:tc>
          <w:tcPr>
            <w:tcW w:w="1710" w:type="dxa"/>
          </w:tcPr>
          <w:p w14:paraId="2396882E" w14:textId="069D39B7" w:rsidR="00B521B6" w:rsidRPr="00485F0E" w:rsidRDefault="008A5934" w:rsidP="008A5934">
            <w:pPr>
              <w:spacing w:after="60" w:line="240" w:lineRule="auto"/>
              <w:rPr>
                <w:rFonts w:ascii="Calibri" w:eastAsia="SimSun" w:hAnsi="Calibri" w:cs="Calibri"/>
                <w:sz w:val="20"/>
                <w:szCs w:val="20"/>
              </w:rPr>
            </w:pPr>
            <w:r w:rsidRPr="00117603">
              <w:rPr>
                <w:rFonts w:ascii="Calibri" w:hAnsi="Calibri" w:cs="Calibri"/>
                <w:sz w:val="20"/>
                <w:szCs w:val="20"/>
                <w:highlight w:val="yellow"/>
              </w:rPr>
              <w:t>Feed production records, farmer surveys, feed quality analysis reports, supplier invoices (for imported feed baseline</w:t>
            </w:r>
          </w:p>
        </w:tc>
      </w:tr>
      <w:tr w:rsidR="00B521B6" w:rsidRPr="00485F0E" w14:paraId="11BECF31" w14:textId="77777777" w:rsidTr="40F98755">
        <w:trPr>
          <w:trHeight w:val="20"/>
        </w:trPr>
        <w:tc>
          <w:tcPr>
            <w:tcW w:w="1243" w:type="dxa"/>
            <w:vMerge/>
          </w:tcPr>
          <w:p w14:paraId="68F89977" w14:textId="77777777" w:rsidR="00B521B6" w:rsidRPr="00485F0E" w:rsidRDefault="00B521B6" w:rsidP="00CF1592">
            <w:pPr>
              <w:spacing w:after="60" w:line="240" w:lineRule="auto"/>
              <w:jc w:val="both"/>
              <w:rPr>
                <w:rFonts w:ascii="Calibri" w:eastAsia="SimSun" w:hAnsi="Calibri" w:cs="Calibri"/>
                <w:b/>
                <w:sz w:val="20"/>
                <w:szCs w:val="20"/>
              </w:rPr>
            </w:pPr>
          </w:p>
        </w:tc>
        <w:tc>
          <w:tcPr>
            <w:tcW w:w="1639" w:type="dxa"/>
          </w:tcPr>
          <w:p w14:paraId="2424535B" w14:textId="5BD83EF5" w:rsidR="00B521B6" w:rsidRPr="00485F0E" w:rsidRDefault="00B521B6" w:rsidP="000D1666">
            <w:pPr>
              <w:spacing w:after="60" w:line="240" w:lineRule="auto"/>
              <w:rPr>
                <w:rFonts w:ascii="Calibri" w:eastAsia="SimSun" w:hAnsi="Calibri" w:cs="Calibri"/>
                <w:b/>
                <w:sz w:val="20"/>
                <w:szCs w:val="20"/>
              </w:rPr>
            </w:pPr>
            <w:r w:rsidRPr="00485F0E">
              <w:rPr>
                <w:rFonts w:ascii="Calibri" w:eastAsia="SimSun" w:hAnsi="Calibri" w:cs="Calibri"/>
                <w:b/>
                <w:sz w:val="20"/>
                <w:szCs w:val="20"/>
              </w:rPr>
              <w:t xml:space="preserve">Project Outcome </w:t>
            </w:r>
            <w:r>
              <w:rPr>
                <w:rFonts w:ascii="Calibri" w:eastAsia="SimSun" w:hAnsi="Calibri" w:cs="Calibri"/>
                <w:b/>
                <w:sz w:val="20"/>
                <w:szCs w:val="20"/>
              </w:rPr>
              <w:t xml:space="preserve">2.2: </w:t>
            </w:r>
            <w:r>
              <w:rPr>
                <w:rFonts w:ascii="Calibri" w:hAnsi="Calibri" w:cs="Calibri"/>
                <w:sz w:val="20"/>
                <w:szCs w:val="20"/>
              </w:rPr>
              <w:t>Capacities for sustainable integrated aquaculture-horticulture production strengthened</w:t>
            </w:r>
          </w:p>
        </w:tc>
        <w:tc>
          <w:tcPr>
            <w:tcW w:w="1601" w:type="dxa"/>
          </w:tcPr>
          <w:p w14:paraId="1A92DBDB" w14:textId="201DC273" w:rsidR="00B521B6" w:rsidRDefault="00B521B6"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Indicator 1</w:t>
            </w:r>
            <w:r w:rsidR="008A5934" w:rsidRPr="008A5934">
              <w:rPr>
                <w:rFonts w:ascii="Calibri" w:eastAsia="SimSun" w:hAnsi="Calibri" w:cs="Calibri"/>
                <w:b/>
                <w:i/>
                <w:sz w:val="20"/>
                <w:szCs w:val="20"/>
                <w:highlight w:val="yellow"/>
              </w:rPr>
              <w:t>2</w:t>
            </w:r>
          </w:p>
          <w:p w14:paraId="209E9DD5" w14:textId="6B14ABB3" w:rsidR="00B521B6" w:rsidRPr="00485F0E" w:rsidRDefault="00B521B6" w:rsidP="000D1666">
            <w:pPr>
              <w:spacing w:after="60" w:line="240" w:lineRule="auto"/>
              <w:rPr>
                <w:rFonts w:ascii="Calibri" w:eastAsia="SimSun" w:hAnsi="Calibri" w:cs="Calibri"/>
                <w:b/>
                <w:i/>
                <w:sz w:val="20"/>
                <w:szCs w:val="20"/>
              </w:rPr>
            </w:pPr>
            <w:r>
              <w:rPr>
                <w:rFonts w:ascii="Calibri" w:hAnsi="Calibri" w:cs="Arial"/>
                <w:sz w:val="20"/>
                <w:szCs w:val="20"/>
              </w:rPr>
              <w:t>Number of local farmers trained in sustainable fish production and harvesting practices (disaggregated by sex)</w:t>
            </w:r>
          </w:p>
        </w:tc>
        <w:tc>
          <w:tcPr>
            <w:tcW w:w="1523" w:type="dxa"/>
          </w:tcPr>
          <w:p w14:paraId="64C0DE8A" w14:textId="77777777" w:rsidR="00B521B6" w:rsidRDefault="00B521B6"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Mid-Term:</w:t>
            </w:r>
          </w:p>
          <w:p w14:paraId="05A5090D" w14:textId="5CF81A37" w:rsidR="00B521B6" w:rsidRDefault="00B521B6" w:rsidP="000D1666">
            <w:pPr>
              <w:spacing w:after="60" w:line="240" w:lineRule="auto"/>
              <w:rPr>
                <w:rFonts w:ascii="Calibri" w:eastAsia="SimSun" w:hAnsi="Calibri" w:cs="Calibri"/>
                <w:iCs/>
                <w:sz w:val="20"/>
                <w:szCs w:val="20"/>
              </w:rPr>
            </w:pPr>
            <w:r>
              <w:rPr>
                <w:rFonts w:ascii="Calibri" w:eastAsia="SimSun" w:hAnsi="Calibri" w:cs="Calibri"/>
                <w:iCs/>
                <w:sz w:val="20"/>
                <w:szCs w:val="20"/>
              </w:rPr>
              <w:t>At least 250 farmers per project area</w:t>
            </w:r>
          </w:p>
          <w:p w14:paraId="3C0A9B6E" w14:textId="77777777" w:rsidR="00B521B6" w:rsidRDefault="00B521B6" w:rsidP="000D1666">
            <w:pPr>
              <w:spacing w:after="60" w:line="240" w:lineRule="auto"/>
              <w:rPr>
                <w:rFonts w:ascii="Calibri" w:eastAsia="SimSun" w:hAnsi="Calibri" w:cs="Calibri"/>
                <w:iCs/>
                <w:sz w:val="20"/>
                <w:szCs w:val="20"/>
                <w:u w:val="single"/>
              </w:rPr>
            </w:pPr>
            <w:r>
              <w:rPr>
                <w:rFonts w:ascii="Calibri" w:eastAsia="SimSun" w:hAnsi="Calibri" w:cs="Calibri"/>
                <w:iCs/>
                <w:sz w:val="20"/>
                <w:szCs w:val="20"/>
                <w:u w:val="single"/>
              </w:rPr>
              <w:t>End-of-project:</w:t>
            </w:r>
          </w:p>
          <w:p w14:paraId="0019AAB5" w14:textId="22680159" w:rsidR="00B521B6" w:rsidRPr="000D1666" w:rsidRDefault="00B521B6" w:rsidP="000D1666">
            <w:pPr>
              <w:spacing w:after="60" w:line="240" w:lineRule="auto"/>
              <w:rPr>
                <w:rFonts w:ascii="Calibri" w:eastAsia="SimSun" w:hAnsi="Calibri" w:cs="Calibri"/>
                <w:iCs/>
                <w:sz w:val="20"/>
                <w:szCs w:val="20"/>
              </w:rPr>
            </w:pPr>
            <w:r>
              <w:rPr>
                <w:rFonts w:ascii="Calibri" w:eastAsia="SimSun" w:hAnsi="Calibri" w:cs="Calibri"/>
                <w:iCs/>
                <w:sz w:val="20"/>
                <w:szCs w:val="20"/>
              </w:rPr>
              <w:t xml:space="preserve">At least 500 farmers per project area </w:t>
            </w:r>
          </w:p>
        </w:tc>
        <w:tc>
          <w:tcPr>
            <w:tcW w:w="2358" w:type="dxa"/>
          </w:tcPr>
          <w:p w14:paraId="73B68950" w14:textId="2EDE0150" w:rsidR="00B521B6" w:rsidRPr="000D1666" w:rsidRDefault="00B521B6" w:rsidP="000D1666">
            <w:pPr>
              <w:spacing w:after="60" w:line="240" w:lineRule="auto"/>
              <w:rPr>
                <w:rFonts w:ascii="Calibri" w:eastAsia="SimSun" w:hAnsi="Calibri" w:cs="Calibri"/>
                <w:iCs/>
                <w:sz w:val="20"/>
                <w:szCs w:val="20"/>
              </w:rPr>
            </w:pPr>
            <w:r>
              <w:rPr>
                <w:rFonts w:ascii="Calibri" w:eastAsia="SimSun" w:hAnsi="Calibri" w:cs="Calibri"/>
                <w:iCs/>
                <w:sz w:val="20"/>
                <w:szCs w:val="20"/>
              </w:rPr>
              <w:t>Farmers trained in sustainable production techniques</w:t>
            </w:r>
          </w:p>
        </w:tc>
        <w:tc>
          <w:tcPr>
            <w:tcW w:w="1559" w:type="dxa"/>
          </w:tcPr>
          <w:p w14:paraId="3CBEBEAC" w14:textId="3FB286D5" w:rsidR="00B521B6" w:rsidRPr="00485F0E" w:rsidRDefault="00B521B6" w:rsidP="00CF1592">
            <w:pPr>
              <w:spacing w:after="60" w:line="240" w:lineRule="auto"/>
              <w:jc w:val="both"/>
              <w:rPr>
                <w:rFonts w:ascii="Calibri" w:eastAsia="SimSun" w:hAnsi="Calibri" w:cs="Calibri"/>
                <w:i/>
                <w:sz w:val="20"/>
                <w:szCs w:val="20"/>
              </w:rPr>
            </w:pPr>
            <w:r>
              <w:rPr>
                <w:rFonts w:ascii="Calibri" w:eastAsia="SimSun" w:hAnsi="Calibri" w:cs="Calibri"/>
                <w:sz w:val="20"/>
                <w:szCs w:val="20"/>
              </w:rPr>
              <w:t>Midpoint and end of project</w:t>
            </w:r>
          </w:p>
        </w:tc>
        <w:tc>
          <w:tcPr>
            <w:tcW w:w="1685" w:type="dxa"/>
          </w:tcPr>
          <w:p w14:paraId="7A4505BF" w14:textId="77777777" w:rsidR="00B521B6" w:rsidRPr="000D1666" w:rsidRDefault="00B521B6" w:rsidP="00CF1592">
            <w:pPr>
              <w:spacing w:after="60" w:line="240" w:lineRule="auto"/>
              <w:jc w:val="both"/>
              <w:rPr>
                <w:rFonts w:ascii="Calibri" w:eastAsia="SimSun" w:hAnsi="Calibri" w:cs="Calibri"/>
                <w:iCs/>
                <w:sz w:val="20"/>
                <w:szCs w:val="20"/>
              </w:rPr>
            </w:pPr>
            <w:r w:rsidRPr="000D1666">
              <w:rPr>
                <w:rFonts w:ascii="Calibri" w:eastAsia="SimSun" w:hAnsi="Calibri" w:cs="Calibri"/>
                <w:iCs/>
                <w:sz w:val="20"/>
                <w:szCs w:val="20"/>
              </w:rPr>
              <w:t>M&amp;E Expert</w:t>
            </w:r>
          </w:p>
          <w:p w14:paraId="7CA5904B" w14:textId="4167322E" w:rsidR="00B521B6" w:rsidRPr="000D1666" w:rsidRDefault="00B521B6" w:rsidP="008832DA">
            <w:pPr>
              <w:spacing w:after="60" w:line="240" w:lineRule="auto"/>
              <w:rPr>
                <w:rFonts w:ascii="Calibri" w:eastAsia="SimSun" w:hAnsi="Calibri" w:cs="Calibri"/>
                <w:iCs/>
                <w:sz w:val="20"/>
                <w:szCs w:val="20"/>
              </w:rPr>
            </w:pPr>
            <w:r>
              <w:rPr>
                <w:rFonts w:ascii="Calibri" w:eastAsia="SimSun" w:hAnsi="Calibri" w:cs="Calibri"/>
                <w:iCs/>
                <w:sz w:val="20"/>
                <w:szCs w:val="20"/>
              </w:rPr>
              <w:t>Gender and Stakeholder Expert</w:t>
            </w:r>
          </w:p>
        </w:tc>
        <w:tc>
          <w:tcPr>
            <w:tcW w:w="1710" w:type="dxa"/>
          </w:tcPr>
          <w:p w14:paraId="4EE342E5" w14:textId="77777777" w:rsidR="00B521B6" w:rsidRDefault="00B521B6" w:rsidP="000D1666">
            <w:pPr>
              <w:tabs>
                <w:tab w:val="left" w:pos="0"/>
              </w:tabs>
              <w:ind w:left="14"/>
              <w:rPr>
                <w:rFonts w:ascii="Calibri" w:hAnsi="Calibri" w:cs="Calibri"/>
                <w:sz w:val="20"/>
                <w:szCs w:val="20"/>
              </w:rPr>
            </w:pPr>
            <w:r>
              <w:rPr>
                <w:rFonts w:ascii="Calibri" w:hAnsi="Calibri" w:cs="Calibri"/>
                <w:sz w:val="20"/>
                <w:szCs w:val="20"/>
              </w:rPr>
              <w:t>Training reports and attendance registers</w:t>
            </w:r>
          </w:p>
          <w:p w14:paraId="7F8A2181" w14:textId="77777777" w:rsidR="00B521B6" w:rsidRDefault="00B521B6" w:rsidP="000D1666">
            <w:pPr>
              <w:tabs>
                <w:tab w:val="left" w:pos="0"/>
              </w:tabs>
              <w:ind w:left="14"/>
              <w:rPr>
                <w:rFonts w:ascii="Calibri" w:hAnsi="Calibri" w:cs="Calibri"/>
                <w:sz w:val="20"/>
                <w:szCs w:val="20"/>
              </w:rPr>
            </w:pPr>
          </w:p>
          <w:p w14:paraId="71345BA7" w14:textId="752D7E28" w:rsidR="00B521B6" w:rsidRDefault="00B521B6" w:rsidP="000D1666">
            <w:pPr>
              <w:tabs>
                <w:tab w:val="left" w:pos="0"/>
              </w:tabs>
              <w:ind w:left="14"/>
              <w:rPr>
                <w:rFonts w:ascii="Calibri" w:hAnsi="Calibri" w:cs="Calibri"/>
                <w:sz w:val="20"/>
                <w:szCs w:val="20"/>
              </w:rPr>
            </w:pPr>
            <w:r>
              <w:rPr>
                <w:rFonts w:ascii="Calibri" w:hAnsi="Calibri" w:cs="Calibri"/>
                <w:sz w:val="20"/>
                <w:szCs w:val="20"/>
              </w:rPr>
              <w:t>Household surveys</w:t>
            </w:r>
          </w:p>
          <w:p w14:paraId="769D75D8" w14:textId="0B665B2D" w:rsidR="00B521B6" w:rsidRPr="00485F0E" w:rsidRDefault="00B521B6" w:rsidP="000D1666">
            <w:pPr>
              <w:spacing w:after="60" w:line="240" w:lineRule="auto"/>
              <w:rPr>
                <w:rFonts w:ascii="Calibri" w:eastAsia="SimSun" w:hAnsi="Calibri" w:cs="Calibri"/>
                <w:i/>
                <w:sz w:val="20"/>
                <w:szCs w:val="20"/>
              </w:rPr>
            </w:pPr>
            <w:r>
              <w:rPr>
                <w:rFonts w:ascii="Calibri" w:hAnsi="Calibri" w:cs="Calibri"/>
                <w:sz w:val="20"/>
                <w:szCs w:val="20"/>
              </w:rPr>
              <w:t>Key informant interviews</w:t>
            </w:r>
          </w:p>
        </w:tc>
      </w:tr>
      <w:tr w:rsidR="005040D5" w:rsidRPr="00485F0E" w14:paraId="0EB13BEB" w14:textId="77777777" w:rsidTr="40F98755">
        <w:trPr>
          <w:trHeight w:val="20"/>
        </w:trPr>
        <w:tc>
          <w:tcPr>
            <w:tcW w:w="1243" w:type="dxa"/>
            <w:vMerge/>
          </w:tcPr>
          <w:p w14:paraId="601F37AE" w14:textId="77777777" w:rsidR="005040D5" w:rsidRPr="00485F0E" w:rsidRDefault="005040D5" w:rsidP="00CF1592">
            <w:pPr>
              <w:spacing w:after="60" w:line="240" w:lineRule="auto"/>
              <w:jc w:val="both"/>
              <w:rPr>
                <w:rFonts w:ascii="Calibri" w:eastAsia="SimSun" w:hAnsi="Calibri" w:cs="Calibri"/>
                <w:b/>
                <w:sz w:val="20"/>
                <w:szCs w:val="20"/>
              </w:rPr>
            </w:pPr>
          </w:p>
        </w:tc>
        <w:tc>
          <w:tcPr>
            <w:tcW w:w="1639" w:type="dxa"/>
            <w:vMerge w:val="restart"/>
            <w:vAlign w:val="center"/>
          </w:tcPr>
          <w:p w14:paraId="28A806D9" w14:textId="0E12BA5D" w:rsidR="005040D5" w:rsidRPr="00485F0E" w:rsidRDefault="005040D5" w:rsidP="000D1666">
            <w:pPr>
              <w:spacing w:after="60" w:line="240" w:lineRule="auto"/>
              <w:rPr>
                <w:rFonts w:ascii="Calibri" w:eastAsia="SimSun" w:hAnsi="Calibri" w:cs="Calibri"/>
                <w:b/>
                <w:sz w:val="20"/>
                <w:szCs w:val="20"/>
              </w:rPr>
            </w:pPr>
            <w:r w:rsidRPr="00485F0E">
              <w:rPr>
                <w:rFonts w:ascii="Calibri" w:eastAsia="SimSun" w:hAnsi="Calibri" w:cs="Calibri"/>
                <w:b/>
                <w:sz w:val="20"/>
                <w:szCs w:val="20"/>
              </w:rPr>
              <w:t xml:space="preserve">Project Outcome </w:t>
            </w:r>
            <w:r>
              <w:rPr>
                <w:rFonts w:ascii="Calibri" w:eastAsia="SimSun" w:hAnsi="Calibri" w:cs="Calibri"/>
                <w:b/>
                <w:sz w:val="20"/>
                <w:szCs w:val="20"/>
              </w:rPr>
              <w:t xml:space="preserve">3.1: </w:t>
            </w:r>
            <w:r>
              <w:rPr>
                <w:rFonts w:ascii="Calibri" w:hAnsi="Calibri" w:cs="Calibri"/>
                <w:color w:val="000000"/>
                <w:sz w:val="20"/>
                <w:szCs w:val="20"/>
              </w:rPr>
              <w:t>Access to markets improved</w:t>
            </w:r>
          </w:p>
        </w:tc>
        <w:tc>
          <w:tcPr>
            <w:tcW w:w="1601" w:type="dxa"/>
          </w:tcPr>
          <w:p w14:paraId="511B773E" w14:textId="557A839A" w:rsidR="005040D5" w:rsidRPr="00485F0E" w:rsidRDefault="005040D5"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Indicator 1</w:t>
            </w:r>
            <w:r w:rsidRPr="008A5934">
              <w:rPr>
                <w:rFonts w:ascii="Calibri" w:eastAsia="SimSun" w:hAnsi="Calibri" w:cs="Calibri"/>
                <w:b/>
                <w:i/>
                <w:sz w:val="20"/>
                <w:szCs w:val="20"/>
                <w:highlight w:val="yellow"/>
              </w:rPr>
              <w:t>3</w:t>
            </w:r>
            <w:r w:rsidRPr="00485F0E">
              <w:rPr>
                <w:rFonts w:ascii="Calibri" w:eastAsia="SimSun" w:hAnsi="Calibri" w:cs="Calibri"/>
                <w:b/>
                <w:i/>
                <w:sz w:val="20"/>
                <w:szCs w:val="20"/>
              </w:rPr>
              <w:t xml:space="preserve"> </w:t>
            </w:r>
          </w:p>
          <w:p w14:paraId="25BA5925" w14:textId="6D0701D1" w:rsidR="005040D5" w:rsidRPr="00485F0E" w:rsidRDefault="005040D5" w:rsidP="000D1666">
            <w:pPr>
              <w:spacing w:after="60" w:line="240" w:lineRule="auto"/>
              <w:rPr>
                <w:rFonts w:ascii="Calibri" w:eastAsia="SimSun" w:hAnsi="Calibri" w:cs="Calibri"/>
                <w:b/>
                <w:i/>
                <w:sz w:val="20"/>
                <w:szCs w:val="20"/>
              </w:rPr>
            </w:pPr>
            <w:r w:rsidRPr="00117603">
              <w:rPr>
                <w:rFonts w:cstheme="minorHAnsi"/>
                <w:color w:val="333333"/>
                <w:sz w:val="20"/>
                <w:szCs w:val="20"/>
                <w:highlight w:val="yellow"/>
                <w:shd w:val="clear" w:color="auto" w:fill="FFFFFF"/>
              </w:rPr>
              <w:t xml:space="preserve">Increase in catfish fry survival rates, quantity of fingerlings produced and </w:t>
            </w:r>
            <w:r w:rsidRPr="00117603">
              <w:rPr>
                <w:rFonts w:cstheme="minorHAnsi"/>
                <w:color w:val="333333"/>
                <w:sz w:val="20"/>
                <w:szCs w:val="20"/>
                <w:highlight w:val="yellow"/>
                <w:shd w:val="clear" w:color="auto" w:fill="FFFFFF"/>
              </w:rPr>
              <w:lastRenderedPageBreak/>
              <w:t>distributed to small-scale farmers</w:t>
            </w:r>
          </w:p>
        </w:tc>
        <w:tc>
          <w:tcPr>
            <w:tcW w:w="1523" w:type="dxa"/>
          </w:tcPr>
          <w:p w14:paraId="2DB29F13" w14:textId="77777777" w:rsidR="005040D5" w:rsidRDefault="005040D5"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lastRenderedPageBreak/>
              <w:t>Mid-Term:</w:t>
            </w:r>
          </w:p>
          <w:p w14:paraId="6AD7F2A9" w14:textId="77777777" w:rsidR="005040D5" w:rsidRDefault="005040D5" w:rsidP="008832DA">
            <w:pPr>
              <w:spacing w:after="60" w:line="240" w:lineRule="auto"/>
              <w:rPr>
                <w:rFonts w:cstheme="minorHAnsi"/>
                <w:bCs/>
                <w:color w:val="333333"/>
                <w:sz w:val="20"/>
                <w:szCs w:val="20"/>
                <w:shd w:val="clear" w:color="auto" w:fill="FFFFFF"/>
              </w:rPr>
            </w:pPr>
            <w:r w:rsidRPr="00117603">
              <w:rPr>
                <w:rFonts w:cstheme="minorHAnsi"/>
                <w:bCs/>
                <w:color w:val="333333"/>
                <w:sz w:val="20"/>
                <w:szCs w:val="20"/>
                <w:highlight w:val="yellow"/>
                <w:shd w:val="clear" w:color="auto" w:fill="FFFFFF"/>
              </w:rPr>
              <w:t xml:space="preserve">Programme operational with hatchery protocols established, staff trained, </w:t>
            </w:r>
            <w:r w:rsidRPr="00117603">
              <w:rPr>
                <w:rFonts w:cstheme="minorHAnsi"/>
                <w:bCs/>
                <w:color w:val="333333"/>
                <w:sz w:val="20"/>
                <w:szCs w:val="20"/>
                <w:highlight w:val="yellow"/>
                <w:shd w:val="clear" w:color="auto" w:fill="FFFFFF"/>
              </w:rPr>
              <w:lastRenderedPageBreak/>
              <w:t>and routine survival monitoring in place at the three supported hatcheries. Early improvements in survival estimated at 65%</w:t>
            </w:r>
          </w:p>
          <w:p w14:paraId="7FFB84F3" w14:textId="62C2EBAB" w:rsidR="005040D5" w:rsidRDefault="005040D5" w:rsidP="008832DA">
            <w:pPr>
              <w:spacing w:after="60" w:line="240" w:lineRule="auto"/>
              <w:rPr>
                <w:rFonts w:ascii="Calibri" w:eastAsia="SimSun" w:hAnsi="Calibri" w:cs="Calibri"/>
                <w:iCs/>
                <w:sz w:val="20"/>
                <w:szCs w:val="20"/>
              </w:rPr>
            </w:pPr>
            <w:r>
              <w:rPr>
                <w:rFonts w:ascii="Calibri" w:eastAsia="SimSun" w:hAnsi="Calibri" w:cs="Calibri"/>
                <w:iCs/>
                <w:sz w:val="20"/>
                <w:szCs w:val="20"/>
                <w:u w:val="single"/>
              </w:rPr>
              <w:t>End-of-project:</w:t>
            </w:r>
          </w:p>
          <w:p w14:paraId="78FAAF30" w14:textId="4AEDE6EA" w:rsidR="005040D5" w:rsidRPr="008832DA" w:rsidRDefault="005040D5" w:rsidP="008832DA">
            <w:pPr>
              <w:spacing w:after="60" w:line="240" w:lineRule="auto"/>
              <w:rPr>
                <w:rFonts w:ascii="Calibri" w:eastAsia="SimSun" w:hAnsi="Calibri" w:cs="Calibri"/>
                <w:iCs/>
                <w:sz w:val="20"/>
                <w:szCs w:val="20"/>
              </w:rPr>
            </w:pPr>
            <w:r w:rsidRPr="00117603">
              <w:rPr>
                <w:rFonts w:cstheme="minorHAnsi"/>
                <w:bCs/>
                <w:color w:val="333333"/>
                <w:sz w:val="20"/>
                <w:szCs w:val="20"/>
                <w:highlight w:val="yellow"/>
                <w:shd w:val="clear" w:color="auto" w:fill="FFFFFF"/>
              </w:rPr>
              <w:t>80% in fry-to-fingerling survival</w:t>
            </w:r>
          </w:p>
        </w:tc>
        <w:tc>
          <w:tcPr>
            <w:tcW w:w="2358" w:type="dxa"/>
          </w:tcPr>
          <w:p w14:paraId="441FC0F8" w14:textId="40452E64" w:rsidR="005040D5" w:rsidRPr="008832DA" w:rsidRDefault="005040D5" w:rsidP="008832DA">
            <w:pPr>
              <w:spacing w:after="60" w:line="240" w:lineRule="auto"/>
              <w:rPr>
                <w:rFonts w:ascii="Calibri" w:eastAsia="SimSun" w:hAnsi="Calibri" w:cs="Calibri"/>
                <w:iCs/>
                <w:sz w:val="20"/>
                <w:szCs w:val="20"/>
              </w:rPr>
            </w:pPr>
            <w:r>
              <w:rPr>
                <w:rFonts w:ascii="Calibri" w:eastAsia="SimSun" w:hAnsi="Calibri" w:cs="Calibri"/>
                <w:iCs/>
                <w:sz w:val="20"/>
                <w:szCs w:val="20"/>
              </w:rPr>
              <w:lastRenderedPageBreak/>
              <w:t>Indicator measures effectiveness and success of initiatives aimed at enhancing the quality of survival rate, growth and overall performance of catfish fry.</w:t>
            </w:r>
          </w:p>
        </w:tc>
        <w:tc>
          <w:tcPr>
            <w:tcW w:w="1559" w:type="dxa"/>
          </w:tcPr>
          <w:p w14:paraId="113ABFBD" w14:textId="132083B2" w:rsidR="005040D5" w:rsidRPr="00485F0E" w:rsidRDefault="005040D5" w:rsidP="00CF1592">
            <w:pPr>
              <w:spacing w:after="60" w:line="240" w:lineRule="auto"/>
              <w:jc w:val="both"/>
              <w:rPr>
                <w:rFonts w:ascii="Calibri" w:eastAsia="SimSun" w:hAnsi="Calibri" w:cs="Calibri"/>
                <w:i/>
                <w:sz w:val="20"/>
                <w:szCs w:val="20"/>
              </w:rPr>
            </w:pPr>
            <w:r>
              <w:rPr>
                <w:rFonts w:ascii="Calibri" w:eastAsia="SimSun" w:hAnsi="Calibri" w:cs="Calibri"/>
                <w:sz w:val="20"/>
                <w:szCs w:val="20"/>
              </w:rPr>
              <w:t>Midpoint and end of project</w:t>
            </w:r>
          </w:p>
        </w:tc>
        <w:tc>
          <w:tcPr>
            <w:tcW w:w="1685" w:type="dxa"/>
          </w:tcPr>
          <w:p w14:paraId="15DA80BE" w14:textId="0C9553DC" w:rsidR="005040D5" w:rsidRPr="008832DA" w:rsidRDefault="005040D5"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M&amp;E Expert</w:t>
            </w:r>
          </w:p>
        </w:tc>
        <w:tc>
          <w:tcPr>
            <w:tcW w:w="1710" w:type="dxa"/>
          </w:tcPr>
          <w:p w14:paraId="7A89ACA5" w14:textId="30FDDE99" w:rsidR="005040D5" w:rsidRPr="00485F0E" w:rsidRDefault="005040D5" w:rsidP="008832DA">
            <w:pPr>
              <w:spacing w:after="60" w:line="240" w:lineRule="auto"/>
              <w:rPr>
                <w:rFonts w:ascii="Calibri" w:eastAsia="SimSun" w:hAnsi="Calibri" w:cs="Calibri"/>
                <w:i/>
                <w:sz w:val="20"/>
                <w:szCs w:val="20"/>
              </w:rPr>
            </w:pPr>
            <w:r w:rsidRPr="00117603">
              <w:rPr>
                <w:rFonts w:cstheme="minorHAnsi"/>
                <w:color w:val="333333"/>
                <w:sz w:val="20"/>
                <w:szCs w:val="20"/>
                <w:highlight w:val="yellow"/>
                <w:shd w:val="clear" w:color="auto" w:fill="FFFFFF"/>
              </w:rPr>
              <w:t>Hatchery production records, fingerling distribution logs, farmer surveys, income assessments</w:t>
            </w:r>
            <w:r>
              <w:rPr>
                <w:rFonts w:ascii="Calibri" w:hAnsi="Calibri" w:cs="Calibri"/>
                <w:sz w:val="20"/>
                <w:szCs w:val="20"/>
              </w:rPr>
              <w:t xml:space="preserve"> </w:t>
            </w:r>
          </w:p>
        </w:tc>
      </w:tr>
      <w:tr w:rsidR="005040D5" w:rsidRPr="00485F0E" w14:paraId="574657A0" w14:textId="77777777" w:rsidTr="40F98755">
        <w:trPr>
          <w:trHeight w:val="1918"/>
        </w:trPr>
        <w:tc>
          <w:tcPr>
            <w:tcW w:w="1243" w:type="dxa"/>
            <w:vMerge/>
          </w:tcPr>
          <w:p w14:paraId="40545128" w14:textId="77777777" w:rsidR="005040D5" w:rsidRPr="00485F0E" w:rsidRDefault="005040D5" w:rsidP="00CF1592">
            <w:pPr>
              <w:spacing w:after="60" w:line="240" w:lineRule="auto"/>
              <w:jc w:val="both"/>
              <w:rPr>
                <w:rFonts w:ascii="Calibri" w:eastAsia="SimSun" w:hAnsi="Calibri" w:cs="Calibri"/>
                <w:b/>
                <w:sz w:val="20"/>
                <w:szCs w:val="20"/>
              </w:rPr>
            </w:pPr>
          </w:p>
        </w:tc>
        <w:tc>
          <w:tcPr>
            <w:tcW w:w="1639" w:type="dxa"/>
            <w:vMerge/>
            <w:vAlign w:val="center"/>
          </w:tcPr>
          <w:p w14:paraId="7DBA3A81" w14:textId="77777777" w:rsidR="005040D5" w:rsidRPr="00485F0E" w:rsidRDefault="005040D5" w:rsidP="00CF1592">
            <w:pPr>
              <w:spacing w:after="60" w:line="240" w:lineRule="auto"/>
              <w:jc w:val="both"/>
              <w:rPr>
                <w:rFonts w:ascii="Calibri" w:eastAsia="SimSun" w:hAnsi="Calibri" w:cs="Calibri"/>
                <w:b/>
                <w:sz w:val="20"/>
                <w:szCs w:val="20"/>
              </w:rPr>
            </w:pPr>
          </w:p>
        </w:tc>
        <w:tc>
          <w:tcPr>
            <w:tcW w:w="1601" w:type="dxa"/>
          </w:tcPr>
          <w:p w14:paraId="221957C8" w14:textId="4B5B8B5D" w:rsidR="005040D5" w:rsidRDefault="005040D5"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Indicator 1</w:t>
            </w:r>
            <w:r w:rsidRPr="008A5934">
              <w:rPr>
                <w:rFonts w:ascii="Calibri" w:eastAsia="SimSun" w:hAnsi="Calibri" w:cs="Calibri"/>
                <w:b/>
                <w:i/>
                <w:sz w:val="20"/>
                <w:szCs w:val="20"/>
                <w:highlight w:val="yellow"/>
              </w:rPr>
              <w:t>4</w:t>
            </w:r>
          </w:p>
          <w:p w14:paraId="6C6351EF" w14:textId="414947BB" w:rsidR="005040D5" w:rsidRPr="00485F0E" w:rsidRDefault="005040D5" w:rsidP="008832DA">
            <w:pPr>
              <w:spacing w:after="60" w:line="240" w:lineRule="auto"/>
              <w:rPr>
                <w:rFonts w:ascii="Calibri" w:eastAsia="SimSun" w:hAnsi="Calibri" w:cs="Calibri"/>
                <w:b/>
                <w:i/>
                <w:sz w:val="20"/>
                <w:szCs w:val="20"/>
              </w:rPr>
            </w:pPr>
            <w:r>
              <w:rPr>
                <w:rFonts w:ascii="Calibri" w:hAnsi="Calibri" w:cs="Arial"/>
                <w:sz w:val="20"/>
                <w:szCs w:val="20"/>
              </w:rPr>
              <w:t>New market penetration strategies</w:t>
            </w:r>
          </w:p>
        </w:tc>
        <w:tc>
          <w:tcPr>
            <w:tcW w:w="1523" w:type="dxa"/>
          </w:tcPr>
          <w:p w14:paraId="36D1D3DC" w14:textId="77777777" w:rsidR="005040D5" w:rsidRDefault="005040D5" w:rsidP="00CF1592">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t>Mid-Term:</w:t>
            </w:r>
          </w:p>
          <w:p w14:paraId="4A1D2C8D" w14:textId="77777777" w:rsidR="005040D5" w:rsidRDefault="005040D5" w:rsidP="00CF1592">
            <w:pPr>
              <w:spacing w:after="60" w:line="240" w:lineRule="auto"/>
              <w:jc w:val="both"/>
              <w:rPr>
                <w:rFonts w:ascii="Calibri" w:eastAsia="SimSun" w:hAnsi="Calibri" w:cs="Calibri"/>
                <w:iCs/>
                <w:sz w:val="20"/>
                <w:szCs w:val="20"/>
              </w:rPr>
            </w:pPr>
            <w:r w:rsidRPr="008832DA">
              <w:rPr>
                <w:rFonts w:ascii="Calibri" w:eastAsia="SimSun" w:hAnsi="Calibri" w:cs="Calibri"/>
                <w:iCs/>
                <w:sz w:val="20"/>
                <w:szCs w:val="20"/>
              </w:rPr>
              <w:t>At least 1</w:t>
            </w:r>
          </w:p>
          <w:p w14:paraId="08B30DC2" w14:textId="77777777" w:rsidR="005040D5" w:rsidRDefault="005040D5"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End-of-project:</w:t>
            </w:r>
          </w:p>
          <w:p w14:paraId="394B2D65" w14:textId="1281A287" w:rsidR="005040D5" w:rsidRPr="008832DA" w:rsidRDefault="005040D5"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At least 2</w:t>
            </w:r>
          </w:p>
        </w:tc>
        <w:tc>
          <w:tcPr>
            <w:tcW w:w="2358" w:type="dxa"/>
          </w:tcPr>
          <w:p w14:paraId="14194101" w14:textId="363556FA" w:rsidR="005040D5" w:rsidRPr="008832DA" w:rsidRDefault="005040D5" w:rsidP="40F98755">
            <w:pPr>
              <w:spacing w:after="60" w:line="240" w:lineRule="auto"/>
              <w:rPr>
                <w:rFonts w:ascii="Calibri" w:eastAsia="SimSun" w:hAnsi="Calibri" w:cs="Calibri"/>
                <w:sz w:val="20"/>
                <w:szCs w:val="20"/>
              </w:rPr>
            </w:pPr>
            <w:r w:rsidRPr="40F98755">
              <w:rPr>
                <w:rFonts w:ascii="Calibri" w:eastAsia="SimSun" w:hAnsi="Calibri" w:cs="Calibri"/>
                <w:sz w:val="20"/>
                <w:szCs w:val="20"/>
              </w:rPr>
              <w:t>The strategy focuses on expanding the reach and adoption of integrated systems, aiming to increase market share, improve profitability and promote sustainable food production.</w:t>
            </w:r>
          </w:p>
        </w:tc>
        <w:tc>
          <w:tcPr>
            <w:tcW w:w="1559" w:type="dxa"/>
          </w:tcPr>
          <w:p w14:paraId="27DF7784" w14:textId="12A75436" w:rsidR="005040D5" w:rsidRPr="00485F0E" w:rsidRDefault="005040D5" w:rsidP="008832DA">
            <w:pPr>
              <w:spacing w:after="60" w:line="240" w:lineRule="auto"/>
              <w:rPr>
                <w:rFonts w:ascii="Calibri" w:eastAsia="SimSun" w:hAnsi="Calibri" w:cs="Calibri"/>
                <w:i/>
                <w:sz w:val="20"/>
                <w:szCs w:val="20"/>
              </w:rPr>
            </w:pPr>
            <w:r>
              <w:rPr>
                <w:rFonts w:ascii="Calibri" w:eastAsia="SimSun" w:hAnsi="Calibri" w:cs="Calibri"/>
                <w:sz w:val="20"/>
                <w:szCs w:val="20"/>
              </w:rPr>
              <w:t>Midpoint and end of project</w:t>
            </w:r>
          </w:p>
        </w:tc>
        <w:tc>
          <w:tcPr>
            <w:tcW w:w="1685" w:type="dxa"/>
          </w:tcPr>
          <w:p w14:paraId="42F8C69D" w14:textId="01397DFB" w:rsidR="005040D5" w:rsidRPr="00485F0E" w:rsidRDefault="005040D5" w:rsidP="00CF1592">
            <w:pPr>
              <w:spacing w:after="60" w:line="240" w:lineRule="auto"/>
              <w:jc w:val="both"/>
              <w:rPr>
                <w:rFonts w:ascii="Calibri" w:eastAsia="SimSun" w:hAnsi="Calibri" w:cs="Calibri"/>
                <w:i/>
                <w:sz w:val="20"/>
                <w:szCs w:val="20"/>
              </w:rPr>
            </w:pPr>
            <w:r>
              <w:rPr>
                <w:rFonts w:ascii="Calibri" w:eastAsia="SimSun" w:hAnsi="Calibri" w:cs="Calibri"/>
                <w:iCs/>
                <w:sz w:val="20"/>
                <w:szCs w:val="20"/>
              </w:rPr>
              <w:t>M&amp;E Expert</w:t>
            </w:r>
          </w:p>
        </w:tc>
        <w:tc>
          <w:tcPr>
            <w:tcW w:w="1710" w:type="dxa"/>
          </w:tcPr>
          <w:p w14:paraId="1E0EDCFB" w14:textId="77777777" w:rsidR="005040D5" w:rsidRPr="008832DA" w:rsidRDefault="005040D5" w:rsidP="008832DA">
            <w:pPr>
              <w:pStyle w:val="paragraph0"/>
              <w:tabs>
                <w:tab w:val="left" w:pos="0"/>
              </w:tabs>
              <w:spacing w:before="0" w:after="0"/>
              <w:textAlignment w:val="baseline"/>
              <w:rPr>
                <w:sz w:val="20"/>
                <w:szCs w:val="20"/>
              </w:rPr>
            </w:pPr>
            <w:r w:rsidRPr="008832DA">
              <w:rPr>
                <w:rStyle w:val="normaltextrun"/>
                <w:rFonts w:ascii="Calibri" w:eastAsia="SimSun" w:hAnsi="Calibri" w:cs="Calibri"/>
                <w:sz w:val="20"/>
                <w:szCs w:val="20"/>
                <w:lang w:val="en-GB"/>
              </w:rPr>
              <w:t>Project progress reports</w:t>
            </w:r>
            <w:r w:rsidRPr="008832DA">
              <w:rPr>
                <w:rStyle w:val="eop"/>
                <w:rFonts w:ascii="Calibri" w:hAnsi="Calibri" w:cs="Calibri"/>
                <w:sz w:val="20"/>
                <w:szCs w:val="20"/>
              </w:rPr>
              <w:t> </w:t>
            </w:r>
          </w:p>
          <w:p w14:paraId="3B4057B6" w14:textId="77777777" w:rsidR="005040D5" w:rsidRPr="008832DA" w:rsidRDefault="005040D5" w:rsidP="008832DA">
            <w:pPr>
              <w:pStyle w:val="paragraph0"/>
              <w:tabs>
                <w:tab w:val="left" w:pos="0"/>
              </w:tabs>
              <w:spacing w:before="0" w:after="0"/>
              <w:textAlignment w:val="baseline"/>
              <w:rPr>
                <w:sz w:val="20"/>
                <w:szCs w:val="20"/>
              </w:rPr>
            </w:pPr>
            <w:r w:rsidRPr="008832DA">
              <w:rPr>
                <w:rStyle w:val="normaltextrun"/>
                <w:rFonts w:ascii="Calibri" w:eastAsia="SimSun" w:hAnsi="Calibri" w:cs="Calibri"/>
                <w:sz w:val="20"/>
                <w:szCs w:val="20"/>
                <w:lang w:val="en-GB"/>
              </w:rPr>
              <w:t>Market penetration strategy documents</w:t>
            </w:r>
            <w:r w:rsidRPr="008832DA">
              <w:rPr>
                <w:rStyle w:val="eop"/>
                <w:rFonts w:ascii="Calibri" w:hAnsi="Calibri" w:cs="Calibri"/>
                <w:sz w:val="20"/>
                <w:szCs w:val="20"/>
              </w:rPr>
              <w:t> </w:t>
            </w:r>
          </w:p>
          <w:p w14:paraId="5CE84FB2" w14:textId="77777777" w:rsidR="005040D5" w:rsidRPr="00485F0E" w:rsidRDefault="005040D5" w:rsidP="00CF1592">
            <w:pPr>
              <w:spacing w:after="60" w:line="240" w:lineRule="auto"/>
              <w:jc w:val="both"/>
              <w:rPr>
                <w:rFonts w:ascii="Calibri" w:eastAsia="SimSun" w:hAnsi="Calibri" w:cs="Calibri"/>
                <w:i/>
                <w:sz w:val="20"/>
                <w:szCs w:val="20"/>
              </w:rPr>
            </w:pPr>
          </w:p>
        </w:tc>
      </w:tr>
      <w:tr w:rsidR="005040D5" w:rsidRPr="00485F0E" w14:paraId="1EFF17DB" w14:textId="77777777" w:rsidTr="40F98755">
        <w:trPr>
          <w:trHeight w:val="20"/>
        </w:trPr>
        <w:tc>
          <w:tcPr>
            <w:tcW w:w="1243" w:type="dxa"/>
            <w:vMerge/>
          </w:tcPr>
          <w:p w14:paraId="409C678C" w14:textId="77777777" w:rsidR="005040D5" w:rsidRPr="00485F0E" w:rsidRDefault="005040D5" w:rsidP="00CF1592">
            <w:pPr>
              <w:spacing w:after="60" w:line="240" w:lineRule="auto"/>
              <w:jc w:val="both"/>
              <w:rPr>
                <w:rFonts w:ascii="Calibri" w:eastAsia="SimSun" w:hAnsi="Calibri" w:cs="Calibri"/>
                <w:b/>
                <w:sz w:val="20"/>
                <w:szCs w:val="20"/>
              </w:rPr>
            </w:pPr>
          </w:p>
        </w:tc>
        <w:tc>
          <w:tcPr>
            <w:tcW w:w="1639" w:type="dxa"/>
            <w:vMerge/>
            <w:vAlign w:val="center"/>
          </w:tcPr>
          <w:p w14:paraId="4B3D3835" w14:textId="0952EB62" w:rsidR="005040D5" w:rsidRPr="00485F0E" w:rsidRDefault="005040D5" w:rsidP="00CF1592">
            <w:pPr>
              <w:spacing w:after="60" w:line="240" w:lineRule="auto"/>
              <w:jc w:val="both"/>
              <w:rPr>
                <w:rFonts w:ascii="Calibri" w:eastAsia="SimSun" w:hAnsi="Calibri" w:cs="Calibri"/>
                <w:b/>
                <w:sz w:val="20"/>
                <w:szCs w:val="20"/>
              </w:rPr>
            </w:pPr>
          </w:p>
        </w:tc>
        <w:tc>
          <w:tcPr>
            <w:tcW w:w="1601" w:type="dxa"/>
          </w:tcPr>
          <w:p w14:paraId="6D8472C1" w14:textId="66067356" w:rsidR="005040D5" w:rsidRDefault="005040D5"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Indicator 1</w:t>
            </w:r>
            <w:r w:rsidRPr="008A5934">
              <w:rPr>
                <w:rFonts w:ascii="Calibri" w:eastAsia="SimSun" w:hAnsi="Calibri" w:cs="Calibri"/>
                <w:b/>
                <w:i/>
                <w:sz w:val="20"/>
                <w:szCs w:val="20"/>
                <w:highlight w:val="yellow"/>
              </w:rPr>
              <w:t>5</w:t>
            </w:r>
          </w:p>
          <w:p w14:paraId="06A214A3" w14:textId="54940E3B" w:rsidR="005040D5" w:rsidRPr="00485F0E" w:rsidRDefault="005040D5" w:rsidP="008832DA">
            <w:pPr>
              <w:spacing w:after="60" w:line="240" w:lineRule="auto"/>
              <w:rPr>
                <w:rFonts w:ascii="Calibri" w:eastAsia="SimSun" w:hAnsi="Calibri" w:cs="Calibri"/>
                <w:b/>
                <w:i/>
                <w:sz w:val="20"/>
                <w:szCs w:val="20"/>
              </w:rPr>
            </w:pPr>
            <w:r>
              <w:rPr>
                <w:rFonts w:ascii="Calibri" w:hAnsi="Calibri" w:cs="Calibri"/>
                <w:color w:val="000000"/>
                <w:sz w:val="20"/>
                <w:szCs w:val="20"/>
                <w:shd w:val="clear" w:color="auto" w:fill="FFFF00"/>
              </w:rPr>
              <w:t>Extent to which market strategies address gender-</w:t>
            </w:r>
            <w:r>
              <w:rPr>
                <w:rFonts w:ascii="Calibri" w:hAnsi="Calibri" w:cs="Calibri"/>
                <w:color w:val="000000"/>
                <w:sz w:val="20"/>
                <w:szCs w:val="20"/>
                <w:shd w:val="clear" w:color="auto" w:fill="FFFF00"/>
              </w:rPr>
              <w:lastRenderedPageBreak/>
              <w:t>specific constraints and propose actionable measures to enhance women, youth and marginalized groups participation</w:t>
            </w:r>
          </w:p>
        </w:tc>
        <w:tc>
          <w:tcPr>
            <w:tcW w:w="1523" w:type="dxa"/>
          </w:tcPr>
          <w:p w14:paraId="41ADC62E" w14:textId="77777777" w:rsidR="005040D5" w:rsidRDefault="005040D5" w:rsidP="00CF1592">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lastRenderedPageBreak/>
              <w:t>Mid-Term:</w:t>
            </w:r>
          </w:p>
          <w:p w14:paraId="6C7F705D" w14:textId="77777777" w:rsidR="005040D5" w:rsidRDefault="005040D5" w:rsidP="00CF1592">
            <w:pPr>
              <w:spacing w:after="60" w:line="240" w:lineRule="auto"/>
              <w:jc w:val="both"/>
              <w:rPr>
                <w:rFonts w:ascii="Calibri" w:eastAsia="SimSun" w:hAnsi="Calibri" w:cs="Calibri"/>
                <w:iCs/>
                <w:sz w:val="20"/>
                <w:szCs w:val="20"/>
                <w:u w:val="single"/>
              </w:rPr>
            </w:pPr>
            <w:r>
              <w:rPr>
                <w:rFonts w:ascii="Calibri" w:hAnsi="Calibri" w:cs="Calibri"/>
                <w:color w:val="000000"/>
                <w:sz w:val="20"/>
                <w:szCs w:val="20"/>
                <w:shd w:val="clear" w:color="auto" w:fill="FFFF00"/>
              </w:rPr>
              <w:t>Gender analyses</w:t>
            </w:r>
            <w:r>
              <w:rPr>
                <w:rFonts w:ascii="Calibri" w:eastAsia="SimSun" w:hAnsi="Calibri" w:cs="Calibri"/>
                <w:iCs/>
                <w:sz w:val="20"/>
                <w:szCs w:val="20"/>
                <w:u w:val="single"/>
              </w:rPr>
              <w:t xml:space="preserve"> </w:t>
            </w:r>
          </w:p>
          <w:p w14:paraId="49BB9881" w14:textId="77777777" w:rsidR="005040D5" w:rsidRDefault="005040D5" w:rsidP="00CF1592">
            <w:pPr>
              <w:spacing w:after="60" w:line="240" w:lineRule="auto"/>
              <w:jc w:val="both"/>
              <w:rPr>
                <w:rFonts w:ascii="Calibri" w:eastAsia="SimSun" w:hAnsi="Calibri" w:cs="Calibri"/>
                <w:iCs/>
                <w:sz w:val="20"/>
                <w:szCs w:val="20"/>
                <w:u w:val="single"/>
              </w:rPr>
            </w:pPr>
          </w:p>
          <w:p w14:paraId="6446E0BD" w14:textId="7006A382" w:rsidR="005040D5" w:rsidRDefault="005040D5" w:rsidP="00CF1592">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lastRenderedPageBreak/>
              <w:t>End-of-Project:</w:t>
            </w:r>
          </w:p>
          <w:p w14:paraId="12FE5A5B" w14:textId="29A16274" w:rsidR="005040D5" w:rsidRPr="008832DA" w:rsidRDefault="005040D5" w:rsidP="008A5934">
            <w:pPr>
              <w:spacing w:after="60" w:line="240" w:lineRule="auto"/>
              <w:rPr>
                <w:rFonts w:ascii="Calibri" w:eastAsia="SimSun" w:hAnsi="Calibri" w:cs="Calibri"/>
                <w:iCs/>
                <w:sz w:val="20"/>
                <w:szCs w:val="20"/>
              </w:rPr>
            </w:pPr>
            <w:r>
              <w:rPr>
                <w:rFonts w:ascii="Calibri" w:hAnsi="Calibri" w:cs="Calibri"/>
                <w:color w:val="000000"/>
                <w:sz w:val="20"/>
                <w:szCs w:val="20"/>
                <w:shd w:val="clear" w:color="auto" w:fill="FFFF00"/>
              </w:rPr>
              <w:t>A</w:t>
            </w:r>
            <w:r>
              <w:rPr>
                <w:rFonts w:cs="Arial"/>
                <w:color w:val="000000"/>
                <w:shd w:val="clear" w:color="auto" w:fill="FFFF00"/>
              </w:rPr>
              <w:t>ll</w:t>
            </w:r>
            <w:r>
              <w:rPr>
                <w:rFonts w:ascii="Calibri" w:hAnsi="Calibri" w:cs="Calibri"/>
                <w:color w:val="000000"/>
                <w:sz w:val="20"/>
                <w:szCs w:val="20"/>
                <w:shd w:val="clear" w:color="auto" w:fill="FFFF00"/>
              </w:rPr>
              <w:t xml:space="preserve"> market assessments and penetration strategies fully integrate gender and include actionable measures aimed at enhancing inclusive participation</w:t>
            </w:r>
          </w:p>
        </w:tc>
        <w:tc>
          <w:tcPr>
            <w:tcW w:w="2358" w:type="dxa"/>
          </w:tcPr>
          <w:p w14:paraId="42DCFDD2" w14:textId="6EFC804F" w:rsidR="005040D5" w:rsidRPr="008832DA" w:rsidRDefault="005040D5" w:rsidP="007A3BAC">
            <w:pPr>
              <w:spacing w:after="60" w:line="240" w:lineRule="auto"/>
              <w:rPr>
                <w:rFonts w:ascii="Calibri" w:eastAsia="SimSun" w:hAnsi="Calibri" w:cs="Calibri"/>
                <w:iCs/>
                <w:sz w:val="20"/>
                <w:szCs w:val="20"/>
              </w:rPr>
            </w:pPr>
            <w:r w:rsidRPr="008A5934">
              <w:rPr>
                <w:rFonts w:ascii="Calibri" w:eastAsia="SimSun" w:hAnsi="Calibri" w:cs="Calibri"/>
                <w:iCs/>
                <w:sz w:val="20"/>
                <w:szCs w:val="20"/>
                <w:highlight w:val="yellow"/>
              </w:rPr>
              <w:lastRenderedPageBreak/>
              <w:t xml:space="preserve">Indicator measures increased participation of women, youth and marginalised groups in economic activities and </w:t>
            </w:r>
            <w:r w:rsidRPr="008A5934">
              <w:rPr>
                <w:rFonts w:ascii="Calibri" w:eastAsia="SimSun" w:hAnsi="Calibri" w:cs="Calibri"/>
                <w:iCs/>
                <w:sz w:val="20"/>
                <w:szCs w:val="20"/>
                <w:highlight w:val="yellow"/>
              </w:rPr>
              <w:lastRenderedPageBreak/>
              <w:t>contribution to their increased well-being</w:t>
            </w:r>
          </w:p>
        </w:tc>
        <w:tc>
          <w:tcPr>
            <w:tcW w:w="1559" w:type="dxa"/>
          </w:tcPr>
          <w:p w14:paraId="330233F0" w14:textId="38565038" w:rsidR="005040D5" w:rsidRPr="00485F0E" w:rsidRDefault="005040D5" w:rsidP="008A5934">
            <w:pPr>
              <w:spacing w:after="60" w:line="240" w:lineRule="auto"/>
              <w:rPr>
                <w:rFonts w:ascii="Calibri" w:eastAsia="SimSun" w:hAnsi="Calibri" w:cs="Calibri"/>
                <w:i/>
                <w:sz w:val="20"/>
                <w:szCs w:val="20"/>
              </w:rPr>
            </w:pPr>
            <w:r>
              <w:rPr>
                <w:rFonts w:ascii="Calibri" w:eastAsia="SimSun" w:hAnsi="Calibri" w:cs="Calibri"/>
                <w:sz w:val="20"/>
                <w:szCs w:val="20"/>
              </w:rPr>
              <w:lastRenderedPageBreak/>
              <w:t>Midpoint and end of project</w:t>
            </w:r>
          </w:p>
        </w:tc>
        <w:tc>
          <w:tcPr>
            <w:tcW w:w="1685" w:type="dxa"/>
          </w:tcPr>
          <w:p w14:paraId="768F3F13" w14:textId="594CE26B" w:rsidR="005040D5" w:rsidRPr="008832DA" w:rsidRDefault="005040D5"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M&amp;E Expert</w:t>
            </w:r>
          </w:p>
        </w:tc>
        <w:tc>
          <w:tcPr>
            <w:tcW w:w="1710" w:type="dxa"/>
          </w:tcPr>
          <w:p w14:paraId="7073A147" w14:textId="518865ED" w:rsidR="005040D5" w:rsidRPr="00485F0E" w:rsidRDefault="005040D5" w:rsidP="008832DA">
            <w:pPr>
              <w:spacing w:after="60" w:line="240" w:lineRule="auto"/>
              <w:rPr>
                <w:rFonts w:ascii="Calibri" w:eastAsia="SimSun" w:hAnsi="Calibri" w:cs="Calibri"/>
                <w:i/>
                <w:sz w:val="20"/>
                <w:szCs w:val="20"/>
              </w:rPr>
            </w:pPr>
            <w:r>
              <w:rPr>
                <w:rFonts w:ascii="Calibri" w:hAnsi="Calibri" w:cs="Calibri"/>
                <w:color w:val="000000"/>
                <w:sz w:val="20"/>
                <w:szCs w:val="20"/>
                <w:shd w:val="clear" w:color="auto" w:fill="FFFF00"/>
              </w:rPr>
              <w:t>Market assessments and penetration strategies report</w:t>
            </w:r>
          </w:p>
        </w:tc>
      </w:tr>
      <w:tr w:rsidR="005040D5" w:rsidRPr="00485F0E" w14:paraId="20CD66D4" w14:textId="77777777" w:rsidTr="40F98755">
        <w:trPr>
          <w:trHeight w:val="20"/>
        </w:trPr>
        <w:tc>
          <w:tcPr>
            <w:tcW w:w="1243" w:type="dxa"/>
            <w:vMerge/>
          </w:tcPr>
          <w:p w14:paraId="10022857" w14:textId="77777777" w:rsidR="005040D5" w:rsidRPr="00485F0E" w:rsidRDefault="005040D5" w:rsidP="00CF1592">
            <w:pPr>
              <w:spacing w:after="60" w:line="240" w:lineRule="auto"/>
              <w:jc w:val="both"/>
              <w:rPr>
                <w:rFonts w:ascii="Calibri" w:eastAsia="SimSun" w:hAnsi="Calibri" w:cs="Calibri"/>
                <w:b/>
                <w:sz w:val="20"/>
                <w:szCs w:val="20"/>
              </w:rPr>
            </w:pPr>
          </w:p>
        </w:tc>
        <w:tc>
          <w:tcPr>
            <w:tcW w:w="1639" w:type="dxa"/>
            <w:vMerge/>
            <w:vAlign w:val="center"/>
          </w:tcPr>
          <w:p w14:paraId="3DD25112" w14:textId="77777777" w:rsidR="005040D5" w:rsidRPr="00485F0E" w:rsidRDefault="005040D5" w:rsidP="00CF1592">
            <w:pPr>
              <w:spacing w:after="60" w:line="240" w:lineRule="auto"/>
              <w:jc w:val="both"/>
              <w:rPr>
                <w:rFonts w:ascii="Calibri" w:eastAsia="SimSun" w:hAnsi="Calibri" w:cs="Calibri"/>
                <w:b/>
                <w:sz w:val="20"/>
                <w:szCs w:val="20"/>
              </w:rPr>
            </w:pPr>
          </w:p>
        </w:tc>
        <w:tc>
          <w:tcPr>
            <w:tcW w:w="1601" w:type="dxa"/>
          </w:tcPr>
          <w:p w14:paraId="687E62E4" w14:textId="77777777" w:rsidR="005040D5" w:rsidRDefault="005040D5" w:rsidP="00CF1592">
            <w:pPr>
              <w:spacing w:after="60" w:line="240" w:lineRule="auto"/>
              <w:jc w:val="both"/>
              <w:rPr>
                <w:rFonts w:ascii="Calibri" w:eastAsia="SimSun" w:hAnsi="Calibri" w:cs="Calibri"/>
                <w:b/>
                <w:i/>
                <w:sz w:val="20"/>
                <w:szCs w:val="20"/>
              </w:rPr>
            </w:pPr>
            <w:r w:rsidRPr="008A5934">
              <w:rPr>
                <w:rFonts w:ascii="Calibri" w:eastAsia="SimSun" w:hAnsi="Calibri" w:cs="Calibri"/>
                <w:b/>
                <w:i/>
                <w:sz w:val="20"/>
                <w:szCs w:val="20"/>
              </w:rPr>
              <w:t>Indicator 1</w:t>
            </w:r>
            <w:r w:rsidRPr="008A5934">
              <w:rPr>
                <w:rFonts w:ascii="Calibri" w:eastAsia="SimSun" w:hAnsi="Calibri" w:cs="Calibri"/>
                <w:b/>
                <w:i/>
                <w:sz w:val="20"/>
                <w:szCs w:val="20"/>
                <w:highlight w:val="yellow"/>
              </w:rPr>
              <w:t>6</w:t>
            </w:r>
          </w:p>
          <w:p w14:paraId="487CF39C" w14:textId="54C44899" w:rsidR="005040D5" w:rsidRPr="008A5934" w:rsidRDefault="005040D5" w:rsidP="00CF1592">
            <w:pPr>
              <w:spacing w:after="60" w:line="240" w:lineRule="auto"/>
              <w:jc w:val="both"/>
              <w:rPr>
                <w:rFonts w:ascii="Calibri" w:eastAsia="SimSun" w:hAnsi="Calibri" w:cs="Calibri"/>
                <w:b/>
                <w:iCs/>
                <w:sz w:val="20"/>
                <w:szCs w:val="20"/>
              </w:rPr>
            </w:pPr>
            <w:r w:rsidRPr="00A07F38">
              <w:rPr>
                <w:rFonts w:cstheme="minorHAnsi"/>
                <w:sz w:val="20"/>
                <w:szCs w:val="20"/>
              </w:rPr>
              <w:t>Number of value chains developed</w:t>
            </w:r>
          </w:p>
        </w:tc>
        <w:tc>
          <w:tcPr>
            <w:tcW w:w="1523" w:type="dxa"/>
          </w:tcPr>
          <w:p w14:paraId="07347EA6" w14:textId="77777777" w:rsidR="005040D5" w:rsidRDefault="005040D5" w:rsidP="008A5934">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t>Mid-Term:</w:t>
            </w:r>
          </w:p>
          <w:p w14:paraId="03EB4E05" w14:textId="3EDD505F" w:rsidR="005040D5" w:rsidRDefault="005040D5" w:rsidP="008A5934">
            <w:pPr>
              <w:spacing w:after="60" w:line="240" w:lineRule="auto"/>
              <w:jc w:val="both"/>
              <w:rPr>
                <w:rFonts w:ascii="Calibri" w:eastAsia="SimSun" w:hAnsi="Calibri" w:cs="Calibri"/>
                <w:iCs/>
                <w:sz w:val="20"/>
                <w:szCs w:val="20"/>
              </w:rPr>
            </w:pPr>
            <w:r>
              <w:rPr>
                <w:rFonts w:ascii="Calibri" w:eastAsia="SimSun" w:hAnsi="Calibri" w:cs="Calibri"/>
                <w:iCs/>
                <w:sz w:val="20"/>
                <w:szCs w:val="20"/>
              </w:rPr>
              <w:t>2</w:t>
            </w:r>
          </w:p>
          <w:p w14:paraId="751CD3A1" w14:textId="77777777" w:rsidR="005040D5" w:rsidRDefault="005040D5" w:rsidP="008A5934">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t>End-of-project:</w:t>
            </w:r>
          </w:p>
          <w:p w14:paraId="7C9A79DD" w14:textId="66FB1408" w:rsidR="005040D5" w:rsidRDefault="005040D5" w:rsidP="008A5934">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rPr>
              <w:t>4</w:t>
            </w:r>
          </w:p>
        </w:tc>
        <w:tc>
          <w:tcPr>
            <w:tcW w:w="2358" w:type="dxa"/>
          </w:tcPr>
          <w:p w14:paraId="4D421D74" w14:textId="7EF5967E" w:rsidR="005040D5" w:rsidRPr="008A5934" w:rsidRDefault="005040D5" w:rsidP="007A3BAC">
            <w:pPr>
              <w:spacing w:after="60" w:line="240" w:lineRule="auto"/>
              <w:rPr>
                <w:rFonts w:ascii="Calibri" w:eastAsia="SimSun" w:hAnsi="Calibri" w:cs="Calibri"/>
                <w:iCs/>
                <w:sz w:val="20"/>
                <w:szCs w:val="20"/>
                <w:highlight w:val="yellow"/>
              </w:rPr>
            </w:pPr>
            <w:r>
              <w:rPr>
                <w:rFonts w:ascii="Calibri" w:eastAsia="SimSun" w:hAnsi="Calibri" w:cs="Calibri"/>
                <w:iCs/>
                <w:sz w:val="20"/>
                <w:szCs w:val="20"/>
              </w:rPr>
              <w:t>Describes series of activities and processes involved in producing, processing and delivering fish and plant products</w:t>
            </w:r>
          </w:p>
        </w:tc>
        <w:tc>
          <w:tcPr>
            <w:tcW w:w="1559" w:type="dxa"/>
          </w:tcPr>
          <w:p w14:paraId="7C70C2E1" w14:textId="20658AD9" w:rsidR="005040D5" w:rsidRDefault="005040D5" w:rsidP="008A5934">
            <w:pPr>
              <w:spacing w:after="60" w:line="240" w:lineRule="auto"/>
              <w:rPr>
                <w:rFonts w:ascii="Calibri" w:eastAsia="SimSun" w:hAnsi="Calibri" w:cs="Calibri"/>
                <w:sz w:val="20"/>
                <w:szCs w:val="20"/>
              </w:rPr>
            </w:pPr>
            <w:r>
              <w:rPr>
                <w:rFonts w:ascii="Calibri" w:eastAsia="SimSun" w:hAnsi="Calibri" w:cs="Calibri"/>
                <w:sz w:val="20"/>
                <w:szCs w:val="20"/>
              </w:rPr>
              <w:t>Midpoint and end of project</w:t>
            </w:r>
          </w:p>
        </w:tc>
        <w:tc>
          <w:tcPr>
            <w:tcW w:w="1685" w:type="dxa"/>
          </w:tcPr>
          <w:p w14:paraId="0CF1267B" w14:textId="009E1066" w:rsidR="005040D5" w:rsidRDefault="005040D5"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M&amp;E Expert</w:t>
            </w:r>
          </w:p>
        </w:tc>
        <w:tc>
          <w:tcPr>
            <w:tcW w:w="1710" w:type="dxa"/>
          </w:tcPr>
          <w:p w14:paraId="1A5DF003" w14:textId="06C8F3BC" w:rsidR="005040D5" w:rsidRDefault="005040D5" w:rsidP="008832DA">
            <w:pPr>
              <w:spacing w:after="60" w:line="240" w:lineRule="auto"/>
              <w:rPr>
                <w:rFonts w:ascii="Calibri" w:hAnsi="Calibri" w:cs="Calibri"/>
                <w:color w:val="000000"/>
                <w:sz w:val="20"/>
                <w:szCs w:val="20"/>
                <w:shd w:val="clear" w:color="auto" w:fill="FFFF00"/>
              </w:rPr>
            </w:pPr>
            <w:r w:rsidRPr="00A07F38">
              <w:rPr>
                <w:rFonts w:cstheme="minorHAnsi"/>
                <w:sz w:val="20"/>
                <w:szCs w:val="20"/>
              </w:rPr>
              <w:t>Market access and growth stimulates value chain development</w:t>
            </w:r>
          </w:p>
        </w:tc>
      </w:tr>
      <w:tr w:rsidR="005040D5" w:rsidRPr="00485F0E" w14:paraId="4A6392C4" w14:textId="77777777" w:rsidTr="40F98755">
        <w:trPr>
          <w:trHeight w:val="20"/>
        </w:trPr>
        <w:tc>
          <w:tcPr>
            <w:tcW w:w="1243" w:type="dxa"/>
            <w:vMerge/>
          </w:tcPr>
          <w:p w14:paraId="7D0412B7" w14:textId="77777777" w:rsidR="005040D5" w:rsidRPr="00485F0E" w:rsidRDefault="005040D5" w:rsidP="00CF1592">
            <w:pPr>
              <w:spacing w:after="60" w:line="240" w:lineRule="auto"/>
              <w:jc w:val="both"/>
              <w:rPr>
                <w:rFonts w:ascii="Calibri" w:eastAsia="SimSun" w:hAnsi="Calibri" w:cs="Calibri"/>
                <w:b/>
                <w:sz w:val="20"/>
                <w:szCs w:val="20"/>
              </w:rPr>
            </w:pPr>
          </w:p>
        </w:tc>
        <w:tc>
          <w:tcPr>
            <w:tcW w:w="1639" w:type="dxa"/>
            <w:vMerge/>
            <w:vAlign w:val="center"/>
          </w:tcPr>
          <w:p w14:paraId="204F0359" w14:textId="77777777" w:rsidR="005040D5" w:rsidRPr="00485F0E" w:rsidRDefault="005040D5" w:rsidP="00CF1592">
            <w:pPr>
              <w:spacing w:after="60" w:line="240" w:lineRule="auto"/>
              <w:jc w:val="both"/>
              <w:rPr>
                <w:rFonts w:ascii="Calibri" w:eastAsia="SimSun" w:hAnsi="Calibri" w:cs="Calibri"/>
                <w:b/>
                <w:sz w:val="20"/>
                <w:szCs w:val="20"/>
              </w:rPr>
            </w:pPr>
          </w:p>
        </w:tc>
        <w:tc>
          <w:tcPr>
            <w:tcW w:w="1601" w:type="dxa"/>
          </w:tcPr>
          <w:p w14:paraId="29BB1476" w14:textId="77777777" w:rsidR="005040D5" w:rsidRDefault="005040D5" w:rsidP="00CF1592">
            <w:pPr>
              <w:spacing w:after="60" w:line="240" w:lineRule="auto"/>
              <w:jc w:val="both"/>
              <w:rPr>
                <w:rFonts w:ascii="Calibri" w:eastAsia="SimSun" w:hAnsi="Calibri" w:cs="Calibri"/>
                <w:b/>
                <w:i/>
                <w:sz w:val="20"/>
                <w:szCs w:val="20"/>
              </w:rPr>
            </w:pPr>
            <w:r>
              <w:rPr>
                <w:rFonts w:ascii="Calibri" w:eastAsia="SimSun" w:hAnsi="Calibri" w:cs="Calibri"/>
                <w:b/>
                <w:i/>
                <w:sz w:val="20"/>
                <w:szCs w:val="20"/>
              </w:rPr>
              <w:t xml:space="preserve">Indicator </w:t>
            </w:r>
            <w:r w:rsidRPr="005040D5">
              <w:rPr>
                <w:rFonts w:ascii="Calibri" w:eastAsia="SimSun" w:hAnsi="Calibri" w:cs="Calibri"/>
                <w:b/>
                <w:i/>
                <w:sz w:val="20"/>
                <w:szCs w:val="20"/>
                <w:highlight w:val="yellow"/>
              </w:rPr>
              <w:t>17</w:t>
            </w:r>
          </w:p>
          <w:p w14:paraId="12403365" w14:textId="04B03087" w:rsidR="005040D5" w:rsidRPr="005040D5" w:rsidRDefault="005040D5" w:rsidP="00CF1592">
            <w:pPr>
              <w:spacing w:after="60" w:line="240" w:lineRule="auto"/>
              <w:jc w:val="both"/>
              <w:rPr>
                <w:rFonts w:ascii="Calibri" w:eastAsia="SimSun" w:hAnsi="Calibri" w:cs="Calibri"/>
                <w:bCs/>
                <w:iCs/>
                <w:sz w:val="20"/>
                <w:szCs w:val="20"/>
              </w:rPr>
            </w:pPr>
            <w:r>
              <w:rPr>
                <w:rFonts w:ascii="Calibri" w:hAnsi="Calibri" w:cs="Calibri"/>
                <w:color w:val="000000"/>
                <w:sz w:val="20"/>
                <w:szCs w:val="20"/>
                <w:shd w:val="clear" w:color="auto" w:fill="FFFF00"/>
              </w:rPr>
              <w:t>Proportion of awareness raising materials integrating gendered-tailored messages</w:t>
            </w:r>
          </w:p>
        </w:tc>
        <w:tc>
          <w:tcPr>
            <w:tcW w:w="1523" w:type="dxa"/>
          </w:tcPr>
          <w:p w14:paraId="0C1B921E" w14:textId="77777777" w:rsidR="005040D5" w:rsidRPr="005040D5" w:rsidRDefault="005040D5" w:rsidP="005040D5">
            <w:pPr>
              <w:spacing w:after="60" w:line="240" w:lineRule="auto"/>
              <w:jc w:val="both"/>
              <w:rPr>
                <w:rFonts w:ascii="Calibri" w:eastAsia="SimSun" w:hAnsi="Calibri" w:cs="Calibri"/>
                <w:iCs/>
                <w:sz w:val="20"/>
                <w:szCs w:val="20"/>
                <w:highlight w:val="yellow"/>
                <w:u w:val="single"/>
              </w:rPr>
            </w:pPr>
            <w:r w:rsidRPr="005040D5">
              <w:rPr>
                <w:rFonts w:ascii="Calibri" w:eastAsia="SimSun" w:hAnsi="Calibri" w:cs="Calibri"/>
                <w:iCs/>
                <w:sz w:val="20"/>
                <w:szCs w:val="20"/>
                <w:highlight w:val="yellow"/>
                <w:u w:val="single"/>
              </w:rPr>
              <w:t>Mid-Term:</w:t>
            </w:r>
          </w:p>
          <w:p w14:paraId="18C145D1" w14:textId="0522DD99" w:rsidR="005040D5" w:rsidRPr="005040D5" w:rsidRDefault="005040D5" w:rsidP="005040D5">
            <w:pPr>
              <w:spacing w:after="60" w:line="240" w:lineRule="auto"/>
              <w:jc w:val="both"/>
              <w:rPr>
                <w:rFonts w:ascii="Calibri" w:eastAsia="SimSun" w:hAnsi="Calibri" w:cs="Calibri"/>
                <w:iCs/>
                <w:sz w:val="20"/>
                <w:szCs w:val="20"/>
                <w:highlight w:val="yellow"/>
              </w:rPr>
            </w:pPr>
            <w:r w:rsidRPr="005040D5">
              <w:rPr>
                <w:rFonts w:ascii="Calibri" w:eastAsia="SimSun" w:hAnsi="Calibri" w:cs="Calibri"/>
                <w:iCs/>
                <w:sz w:val="20"/>
                <w:szCs w:val="20"/>
                <w:highlight w:val="yellow"/>
              </w:rPr>
              <w:t>50%</w:t>
            </w:r>
          </w:p>
          <w:p w14:paraId="49A03040" w14:textId="77777777" w:rsidR="005040D5" w:rsidRPr="005040D5" w:rsidRDefault="005040D5" w:rsidP="005040D5">
            <w:pPr>
              <w:spacing w:after="60" w:line="240" w:lineRule="auto"/>
              <w:jc w:val="both"/>
              <w:rPr>
                <w:rFonts w:ascii="Calibri" w:eastAsia="SimSun" w:hAnsi="Calibri" w:cs="Calibri"/>
                <w:iCs/>
                <w:sz w:val="20"/>
                <w:szCs w:val="20"/>
                <w:highlight w:val="yellow"/>
                <w:u w:val="single"/>
              </w:rPr>
            </w:pPr>
            <w:r w:rsidRPr="005040D5">
              <w:rPr>
                <w:rFonts w:ascii="Calibri" w:eastAsia="SimSun" w:hAnsi="Calibri" w:cs="Calibri"/>
                <w:iCs/>
                <w:sz w:val="20"/>
                <w:szCs w:val="20"/>
                <w:highlight w:val="yellow"/>
                <w:u w:val="single"/>
              </w:rPr>
              <w:t>End-of-project:</w:t>
            </w:r>
          </w:p>
          <w:p w14:paraId="440056CC" w14:textId="48181BB2" w:rsidR="005040D5" w:rsidRPr="005040D5" w:rsidRDefault="005040D5" w:rsidP="005040D5">
            <w:pPr>
              <w:spacing w:after="60" w:line="240" w:lineRule="auto"/>
              <w:jc w:val="both"/>
              <w:rPr>
                <w:rFonts w:ascii="Calibri" w:eastAsia="SimSun" w:hAnsi="Calibri" w:cs="Calibri"/>
                <w:iCs/>
                <w:sz w:val="20"/>
                <w:szCs w:val="20"/>
                <w:highlight w:val="yellow"/>
                <w:u w:val="single"/>
              </w:rPr>
            </w:pPr>
            <w:r w:rsidRPr="005040D5">
              <w:rPr>
                <w:rFonts w:ascii="Calibri" w:eastAsia="SimSun" w:hAnsi="Calibri" w:cs="Calibri"/>
                <w:iCs/>
                <w:sz w:val="20"/>
                <w:szCs w:val="20"/>
                <w:highlight w:val="yellow"/>
              </w:rPr>
              <w:t>100%</w:t>
            </w:r>
          </w:p>
        </w:tc>
        <w:tc>
          <w:tcPr>
            <w:tcW w:w="2358" w:type="dxa"/>
          </w:tcPr>
          <w:p w14:paraId="5C0EB749" w14:textId="10D72433" w:rsidR="005040D5" w:rsidRPr="005040D5" w:rsidRDefault="005040D5" w:rsidP="007A3BAC">
            <w:pPr>
              <w:spacing w:after="60" w:line="240" w:lineRule="auto"/>
              <w:rPr>
                <w:rFonts w:ascii="Calibri" w:eastAsia="SimSun" w:hAnsi="Calibri" w:cs="Calibri"/>
                <w:iCs/>
                <w:sz w:val="20"/>
                <w:szCs w:val="20"/>
                <w:highlight w:val="yellow"/>
              </w:rPr>
            </w:pPr>
            <w:r w:rsidRPr="005040D5">
              <w:rPr>
                <w:rFonts w:ascii="Calibri" w:eastAsia="SimSun" w:hAnsi="Calibri" w:cs="Calibri"/>
                <w:iCs/>
                <w:sz w:val="20"/>
                <w:szCs w:val="20"/>
                <w:highlight w:val="yellow"/>
              </w:rPr>
              <w:t>Extent of penetration of the project’s message to local producers</w:t>
            </w:r>
          </w:p>
        </w:tc>
        <w:tc>
          <w:tcPr>
            <w:tcW w:w="1559" w:type="dxa"/>
          </w:tcPr>
          <w:p w14:paraId="3B9A49EE" w14:textId="0A77D727" w:rsidR="005040D5" w:rsidRPr="005040D5" w:rsidRDefault="005040D5" w:rsidP="008A5934">
            <w:pPr>
              <w:spacing w:after="60" w:line="240" w:lineRule="auto"/>
              <w:rPr>
                <w:rFonts w:ascii="Calibri" w:eastAsia="SimSun" w:hAnsi="Calibri" w:cs="Calibri"/>
                <w:sz w:val="20"/>
                <w:szCs w:val="20"/>
                <w:highlight w:val="yellow"/>
              </w:rPr>
            </w:pPr>
            <w:r w:rsidRPr="005040D5">
              <w:rPr>
                <w:rFonts w:ascii="Calibri" w:eastAsia="SimSun" w:hAnsi="Calibri" w:cs="Calibri"/>
                <w:sz w:val="20"/>
                <w:szCs w:val="20"/>
                <w:highlight w:val="yellow"/>
              </w:rPr>
              <w:t>Midpoint and end of project</w:t>
            </w:r>
          </w:p>
        </w:tc>
        <w:tc>
          <w:tcPr>
            <w:tcW w:w="1685" w:type="dxa"/>
          </w:tcPr>
          <w:p w14:paraId="29130435" w14:textId="7C4ADC7B" w:rsidR="005040D5" w:rsidRPr="005040D5" w:rsidRDefault="005040D5" w:rsidP="00CF1592">
            <w:pPr>
              <w:spacing w:after="60" w:line="240" w:lineRule="auto"/>
              <w:jc w:val="both"/>
              <w:rPr>
                <w:rFonts w:ascii="Calibri" w:eastAsia="SimSun" w:hAnsi="Calibri" w:cs="Calibri"/>
                <w:iCs/>
                <w:sz w:val="20"/>
                <w:szCs w:val="20"/>
                <w:highlight w:val="yellow"/>
              </w:rPr>
            </w:pPr>
            <w:r w:rsidRPr="005040D5">
              <w:rPr>
                <w:rFonts w:ascii="Calibri" w:eastAsia="SimSun" w:hAnsi="Calibri" w:cs="Calibri"/>
                <w:iCs/>
                <w:sz w:val="20"/>
                <w:szCs w:val="20"/>
                <w:highlight w:val="yellow"/>
              </w:rPr>
              <w:t>M&amp;E Expert</w:t>
            </w:r>
          </w:p>
        </w:tc>
        <w:tc>
          <w:tcPr>
            <w:tcW w:w="1710" w:type="dxa"/>
          </w:tcPr>
          <w:p w14:paraId="59952970" w14:textId="2B685C5E" w:rsidR="005040D5" w:rsidRPr="00A07F38" w:rsidRDefault="005040D5" w:rsidP="008832DA">
            <w:pPr>
              <w:spacing w:after="60" w:line="240" w:lineRule="auto"/>
              <w:rPr>
                <w:rFonts w:cstheme="minorHAnsi"/>
                <w:sz w:val="20"/>
                <w:szCs w:val="20"/>
              </w:rPr>
            </w:pPr>
            <w:r>
              <w:rPr>
                <w:rFonts w:ascii="Calibri" w:hAnsi="Calibri" w:cs="Calibri"/>
                <w:color w:val="000000"/>
                <w:sz w:val="20"/>
                <w:szCs w:val="20"/>
                <w:shd w:val="clear" w:color="auto" w:fill="FFFF00"/>
              </w:rPr>
              <w:t>Awareness raising materials</w:t>
            </w:r>
          </w:p>
        </w:tc>
      </w:tr>
      <w:tr w:rsidR="005040D5" w:rsidRPr="00485F0E" w14:paraId="42679D30" w14:textId="77777777" w:rsidTr="40F98755">
        <w:trPr>
          <w:trHeight w:val="20"/>
        </w:trPr>
        <w:tc>
          <w:tcPr>
            <w:tcW w:w="1243" w:type="dxa"/>
            <w:vMerge/>
          </w:tcPr>
          <w:p w14:paraId="3B42F829" w14:textId="77777777" w:rsidR="005040D5" w:rsidRPr="00485F0E" w:rsidRDefault="005040D5" w:rsidP="00CF1592">
            <w:pPr>
              <w:spacing w:after="60" w:line="240" w:lineRule="auto"/>
              <w:jc w:val="both"/>
              <w:rPr>
                <w:rFonts w:ascii="Calibri" w:eastAsia="SimSun" w:hAnsi="Calibri" w:cs="Calibri"/>
                <w:b/>
                <w:sz w:val="20"/>
                <w:szCs w:val="20"/>
              </w:rPr>
            </w:pPr>
          </w:p>
        </w:tc>
        <w:tc>
          <w:tcPr>
            <w:tcW w:w="1639" w:type="dxa"/>
            <w:vMerge w:val="restart"/>
            <w:vAlign w:val="center"/>
          </w:tcPr>
          <w:p w14:paraId="1337214D" w14:textId="75C778D8" w:rsidR="005040D5" w:rsidRPr="00485F0E" w:rsidRDefault="005040D5" w:rsidP="007A3BAC">
            <w:pPr>
              <w:spacing w:after="60" w:line="240" w:lineRule="auto"/>
              <w:rPr>
                <w:rFonts w:ascii="Calibri" w:eastAsia="SimSun" w:hAnsi="Calibri" w:cs="Calibri"/>
                <w:b/>
                <w:sz w:val="20"/>
                <w:szCs w:val="20"/>
              </w:rPr>
            </w:pPr>
            <w:r w:rsidRPr="00485F0E">
              <w:rPr>
                <w:rFonts w:ascii="Calibri" w:eastAsia="SimSun" w:hAnsi="Calibri" w:cs="Calibri"/>
                <w:b/>
                <w:sz w:val="20"/>
                <w:szCs w:val="20"/>
              </w:rPr>
              <w:t xml:space="preserve">Project Outcome </w:t>
            </w:r>
            <w:r>
              <w:rPr>
                <w:rFonts w:ascii="Calibri" w:eastAsia="SimSun" w:hAnsi="Calibri" w:cs="Calibri"/>
                <w:b/>
                <w:sz w:val="20"/>
                <w:szCs w:val="20"/>
              </w:rPr>
              <w:t xml:space="preserve">3.2: </w:t>
            </w:r>
            <w:r w:rsidRPr="007A3BAC">
              <w:rPr>
                <w:rFonts w:ascii="Calibri" w:hAnsi="Calibri" w:cs="Calibri"/>
                <w:sz w:val="20"/>
                <w:szCs w:val="20"/>
              </w:rPr>
              <w:t>Improved food value chain</w:t>
            </w:r>
          </w:p>
        </w:tc>
        <w:tc>
          <w:tcPr>
            <w:tcW w:w="1601" w:type="dxa"/>
          </w:tcPr>
          <w:p w14:paraId="2E345B49" w14:textId="61C3AB3D" w:rsidR="005040D5" w:rsidRDefault="005040D5"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Indicator 1</w:t>
            </w:r>
            <w:r w:rsidRPr="005040D5">
              <w:rPr>
                <w:rFonts w:ascii="Calibri" w:eastAsia="SimSun" w:hAnsi="Calibri" w:cs="Calibri"/>
                <w:b/>
                <w:i/>
                <w:sz w:val="20"/>
                <w:szCs w:val="20"/>
                <w:highlight w:val="yellow"/>
              </w:rPr>
              <w:t>8</w:t>
            </w:r>
          </w:p>
          <w:p w14:paraId="450549BC" w14:textId="299ED3D1" w:rsidR="005040D5" w:rsidRPr="00485F0E" w:rsidRDefault="005040D5" w:rsidP="007A3BAC">
            <w:pPr>
              <w:spacing w:after="60" w:line="240" w:lineRule="auto"/>
              <w:rPr>
                <w:rFonts w:ascii="Calibri" w:eastAsia="SimSun" w:hAnsi="Calibri" w:cs="Calibri"/>
                <w:b/>
                <w:i/>
                <w:sz w:val="20"/>
                <w:szCs w:val="20"/>
              </w:rPr>
            </w:pPr>
            <w:r>
              <w:rPr>
                <w:rFonts w:ascii="Calibri" w:hAnsi="Calibri" w:cs="Arial"/>
                <w:sz w:val="20"/>
                <w:szCs w:val="20"/>
              </w:rPr>
              <w:t>Amount of sustainable financing leveraged (US$)</w:t>
            </w:r>
          </w:p>
        </w:tc>
        <w:tc>
          <w:tcPr>
            <w:tcW w:w="1523" w:type="dxa"/>
          </w:tcPr>
          <w:p w14:paraId="76EA8510" w14:textId="46676257" w:rsidR="005040D5" w:rsidRPr="007A3BAC" w:rsidRDefault="005040D5" w:rsidP="00CF1592">
            <w:pPr>
              <w:spacing w:after="60" w:line="240" w:lineRule="auto"/>
              <w:jc w:val="both"/>
              <w:rPr>
                <w:rFonts w:ascii="Calibri" w:eastAsia="SimSun" w:hAnsi="Calibri" w:cs="Calibri"/>
                <w:iCs/>
                <w:sz w:val="20"/>
                <w:szCs w:val="20"/>
              </w:rPr>
            </w:pPr>
          </w:p>
        </w:tc>
        <w:tc>
          <w:tcPr>
            <w:tcW w:w="2358" w:type="dxa"/>
          </w:tcPr>
          <w:p w14:paraId="1DFFB9DD" w14:textId="1F3C1785" w:rsidR="005040D5" w:rsidRPr="007A3BAC" w:rsidRDefault="005040D5" w:rsidP="007A3BAC">
            <w:pPr>
              <w:spacing w:after="60" w:line="240" w:lineRule="auto"/>
              <w:rPr>
                <w:rFonts w:ascii="Calibri" w:eastAsia="SimSun" w:hAnsi="Calibri" w:cs="Calibri"/>
                <w:iCs/>
                <w:sz w:val="20"/>
                <w:szCs w:val="20"/>
              </w:rPr>
            </w:pPr>
            <w:r>
              <w:rPr>
                <w:rFonts w:ascii="Calibri" w:eastAsia="SimSun" w:hAnsi="Calibri" w:cs="Calibri"/>
                <w:iCs/>
                <w:sz w:val="20"/>
                <w:szCs w:val="20"/>
              </w:rPr>
              <w:t>Amount generated through introduction of improved value chains</w:t>
            </w:r>
          </w:p>
        </w:tc>
        <w:tc>
          <w:tcPr>
            <w:tcW w:w="1559" w:type="dxa"/>
          </w:tcPr>
          <w:p w14:paraId="768A2148" w14:textId="38A478A2" w:rsidR="005040D5" w:rsidRPr="00485F0E" w:rsidRDefault="005040D5" w:rsidP="00CF1592">
            <w:pPr>
              <w:spacing w:after="60" w:line="240" w:lineRule="auto"/>
              <w:jc w:val="both"/>
              <w:rPr>
                <w:rFonts w:ascii="Calibri" w:eastAsia="SimSun" w:hAnsi="Calibri" w:cs="Calibri"/>
                <w:i/>
                <w:sz w:val="20"/>
                <w:szCs w:val="20"/>
              </w:rPr>
            </w:pPr>
            <w:r>
              <w:rPr>
                <w:rFonts w:ascii="Calibri" w:eastAsia="SimSun" w:hAnsi="Calibri" w:cs="Calibri"/>
                <w:sz w:val="20"/>
                <w:szCs w:val="20"/>
              </w:rPr>
              <w:t>Midpoint and end of project</w:t>
            </w:r>
          </w:p>
        </w:tc>
        <w:tc>
          <w:tcPr>
            <w:tcW w:w="1685" w:type="dxa"/>
          </w:tcPr>
          <w:p w14:paraId="2C2BCABB" w14:textId="11EF7FB7" w:rsidR="005040D5" w:rsidRPr="00485F0E" w:rsidRDefault="005040D5" w:rsidP="00CF1592">
            <w:pPr>
              <w:spacing w:after="60" w:line="240" w:lineRule="auto"/>
              <w:jc w:val="both"/>
              <w:rPr>
                <w:rFonts w:ascii="Calibri" w:eastAsia="SimSun" w:hAnsi="Calibri" w:cs="Calibri"/>
                <w:i/>
                <w:sz w:val="20"/>
                <w:szCs w:val="20"/>
              </w:rPr>
            </w:pPr>
            <w:r>
              <w:rPr>
                <w:rFonts w:ascii="Calibri" w:eastAsia="SimSun" w:hAnsi="Calibri" w:cs="Calibri"/>
                <w:iCs/>
                <w:sz w:val="20"/>
                <w:szCs w:val="20"/>
              </w:rPr>
              <w:t>M&amp;E Expert</w:t>
            </w:r>
          </w:p>
        </w:tc>
        <w:tc>
          <w:tcPr>
            <w:tcW w:w="1710" w:type="dxa"/>
          </w:tcPr>
          <w:p w14:paraId="270D4047" w14:textId="6736BE5D" w:rsidR="005040D5" w:rsidRPr="00485F0E" w:rsidRDefault="005040D5" w:rsidP="00CF1592">
            <w:pPr>
              <w:spacing w:after="60" w:line="240" w:lineRule="auto"/>
              <w:jc w:val="both"/>
              <w:rPr>
                <w:rFonts w:ascii="Calibri" w:eastAsia="SimSun" w:hAnsi="Calibri" w:cs="Calibri"/>
                <w:i/>
                <w:sz w:val="20"/>
                <w:szCs w:val="20"/>
              </w:rPr>
            </w:pPr>
            <w:r>
              <w:rPr>
                <w:rFonts w:ascii="Calibri" w:hAnsi="Calibri" w:cs="Calibri"/>
                <w:sz w:val="20"/>
                <w:szCs w:val="20"/>
              </w:rPr>
              <w:t>Financial statements, Grant agreements</w:t>
            </w:r>
          </w:p>
        </w:tc>
      </w:tr>
      <w:tr w:rsidR="005040D5" w:rsidRPr="00485F0E" w14:paraId="0B50F1AB" w14:textId="77777777" w:rsidTr="40F98755">
        <w:trPr>
          <w:trHeight w:val="20"/>
        </w:trPr>
        <w:tc>
          <w:tcPr>
            <w:tcW w:w="1243" w:type="dxa"/>
            <w:vMerge/>
          </w:tcPr>
          <w:p w14:paraId="1C061986" w14:textId="77777777" w:rsidR="005040D5" w:rsidRPr="00485F0E" w:rsidRDefault="005040D5" w:rsidP="00CF1592">
            <w:pPr>
              <w:spacing w:after="60" w:line="240" w:lineRule="auto"/>
              <w:jc w:val="both"/>
              <w:rPr>
                <w:rFonts w:ascii="Calibri" w:eastAsia="SimSun" w:hAnsi="Calibri" w:cs="Calibri"/>
                <w:b/>
                <w:sz w:val="20"/>
                <w:szCs w:val="20"/>
              </w:rPr>
            </w:pPr>
          </w:p>
        </w:tc>
        <w:tc>
          <w:tcPr>
            <w:tcW w:w="1639" w:type="dxa"/>
            <w:vMerge/>
            <w:vAlign w:val="center"/>
          </w:tcPr>
          <w:p w14:paraId="310DF06A" w14:textId="59E0BA6F" w:rsidR="005040D5" w:rsidRPr="00485F0E" w:rsidRDefault="005040D5" w:rsidP="00CF1592">
            <w:pPr>
              <w:spacing w:after="60" w:line="240" w:lineRule="auto"/>
              <w:jc w:val="both"/>
              <w:rPr>
                <w:rFonts w:ascii="Calibri" w:eastAsia="SimSun" w:hAnsi="Calibri" w:cs="Calibri"/>
                <w:b/>
                <w:sz w:val="20"/>
                <w:szCs w:val="20"/>
              </w:rPr>
            </w:pPr>
          </w:p>
        </w:tc>
        <w:tc>
          <w:tcPr>
            <w:tcW w:w="1601" w:type="dxa"/>
          </w:tcPr>
          <w:p w14:paraId="746D88B7" w14:textId="068C6D69" w:rsidR="005040D5" w:rsidRDefault="005040D5" w:rsidP="00CF1592">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Indicator 1</w:t>
            </w:r>
            <w:r w:rsidRPr="005040D5">
              <w:rPr>
                <w:rFonts w:ascii="Calibri" w:eastAsia="SimSun" w:hAnsi="Calibri" w:cs="Calibri"/>
                <w:b/>
                <w:i/>
                <w:sz w:val="20"/>
                <w:szCs w:val="20"/>
                <w:highlight w:val="yellow"/>
              </w:rPr>
              <w:t>9</w:t>
            </w:r>
          </w:p>
          <w:p w14:paraId="7ECCD7F6" w14:textId="1046E2F7" w:rsidR="005040D5" w:rsidRPr="00485F0E" w:rsidRDefault="005040D5" w:rsidP="009264D5">
            <w:pPr>
              <w:spacing w:after="60" w:line="240" w:lineRule="auto"/>
              <w:rPr>
                <w:rFonts w:ascii="Calibri" w:eastAsia="SimSun" w:hAnsi="Calibri" w:cs="Calibri"/>
                <w:b/>
                <w:i/>
                <w:sz w:val="20"/>
                <w:szCs w:val="20"/>
              </w:rPr>
            </w:pPr>
            <w:r>
              <w:rPr>
                <w:rFonts w:ascii="Calibri" w:hAnsi="Calibri" w:cs="Arial"/>
                <w:sz w:val="20"/>
                <w:szCs w:val="20"/>
              </w:rPr>
              <w:t>Number of business plans</w:t>
            </w:r>
          </w:p>
        </w:tc>
        <w:tc>
          <w:tcPr>
            <w:tcW w:w="1523" w:type="dxa"/>
          </w:tcPr>
          <w:p w14:paraId="12839D8E" w14:textId="77777777" w:rsidR="005040D5" w:rsidRDefault="005040D5" w:rsidP="00CF1592">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t>Mid-Term:</w:t>
            </w:r>
          </w:p>
          <w:p w14:paraId="6FC0D13E" w14:textId="77777777" w:rsidR="005040D5" w:rsidRDefault="005040D5"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At least 3</w:t>
            </w:r>
          </w:p>
          <w:p w14:paraId="7014D10D" w14:textId="77777777" w:rsidR="005040D5" w:rsidRDefault="005040D5"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End-of-project:</w:t>
            </w:r>
          </w:p>
          <w:p w14:paraId="1386072F" w14:textId="45658095" w:rsidR="005040D5" w:rsidRPr="009264D5" w:rsidRDefault="005040D5" w:rsidP="00CF1592">
            <w:pPr>
              <w:spacing w:after="60" w:line="240" w:lineRule="auto"/>
              <w:jc w:val="both"/>
              <w:rPr>
                <w:rFonts w:ascii="Calibri" w:eastAsia="SimSun" w:hAnsi="Calibri" w:cs="Calibri"/>
                <w:iCs/>
                <w:sz w:val="20"/>
                <w:szCs w:val="20"/>
              </w:rPr>
            </w:pPr>
            <w:r>
              <w:rPr>
                <w:rFonts w:ascii="Calibri" w:eastAsia="SimSun" w:hAnsi="Calibri" w:cs="Calibri"/>
                <w:iCs/>
                <w:sz w:val="20"/>
                <w:szCs w:val="20"/>
              </w:rPr>
              <w:t>At least 5</w:t>
            </w:r>
          </w:p>
        </w:tc>
        <w:tc>
          <w:tcPr>
            <w:tcW w:w="2358" w:type="dxa"/>
          </w:tcPr>
          <w:p w14:paraId="17CE51A5" w14:textId="76F97210" w:rsidR="005040D5" w:rsidRPr="009264D5" w:rsidRDefault="005040D5" w:rsidP="40F98755">
            <w:pPr>
              <w:spacing w:after="60" w:line="240" w:lineRule="auto"/>
              <w:rPr>
                <w:rFonts w:ascii="Calibri" w:eastAsia="SimSun" w:hAnsi="Calibri" w:cs="Calibri"/>
                <w:sz w:val="20"/>
                <w:szCs w:val="20"/>
              </w:rPr>
            </w:pPr>
            <w:r w:rsidRPr="40F98755">
              <w:rPr>
                <w:rFonts w:ascii="Calibri" w:eastAsia="SimSun" w:hAnsi="Calibri" w:cs="Calibri"/>
                <w:sz w:val="20"/>
                <w:szCs w:val="20"/>
              </w:rPr>
              <w:t>Business plan that integrates production of fish and plants into a profitable and sustainable system. Indicators measure financial performance, operational efficiency, environmental sustainability and social impact.</w:t>
            </w:r>
          </w:p>
        </w:tc>
        <w:tc>
          <w:tcPr>
            <w:tcW w:w="1559" w:type="dxa"/>
          </w:tcPr>
          <w:p w14:paraId="611EE9ED" w14:textId="5C433591" w:rsidR="005040D5" w:rsidRPr="00485F0E" w:rsidRDefault="005040D5" w:rsidP="005040D5">
            <w:pPr>
              <w:spacing w:after="60" w:line="240" w:lineRule="auto"/>
              <w:rPr>
                <w:rFonts w:ascii="Calibri" w:eastAsia="SimSun" w:hAnsi="Calibri" w:cs="Calibri"/>
                <w:i/>
                <w:sz w:val="20"/>
                <w:szCs w:val="20"/>
              </w:rPr>
            </w:pPr>
            <w:r>
              <w:rPr>
                <w:rFonts w:ascii="Calibri" w:eastAsia="SimSun" w:hAnsi="Calibri" w:cs="Calibri"/>
                <w:sz w:val="20"/>
                <w:szCs w:val="20"/>
              </w:rPr>
              <w:t>Midpoint and end of project</w:t>
            </w:r>
          </w:p>
        </w:tc>
        <w:tc>
          <w:tcPr>
            <w:tcW w:w="1685" w:type="dxa"/>
          </w:tcPr>
          <w:p w14:paraId="7A0111C5" w14:textId="159F51FF" w:rsidR="005040D5" w:rsidRPr="00485F0E" w:rsidRDefault="005040D5" w:rsidP="005040D5">
            <w:pPr>
              <w:spacing w:after="60" w:line="240" w:lineRule="auto"/>
              <w:rPr>
                <w:rFonts w:ascii="Calibri" w:eastAsia="SimSun" w:hAnsi="Calibri" w:cs="Calibri"/>
                <w:i/>
                <w:sz w:val="20"/>
                <w:szCs w:val="20"/>
              </w:rPr>
            </w:pPr>
            <w:r>
              <w:rPr>
                <w:rFonts w:ascii="Calibri" w:eastAsia="SimSun" w:hAnsi="Calibri" w:cs="Calibri"/>
                <w:iCs/>
                <w:sz w:val="20"/>
                <w:szCs w:val="20"/>
              </w:rPr>
              <w:t>M&amp;E Expert</w:t>
            </w:r>
          </w:p>
        </w:tc>
        <w:tc>
          <w:tcPr>
            <w:tcW w:w="1710" w:type="dxa"/>
          </w:tcPr>
          <w:p w14:paraId="5651DCD3" w14:textId="77777777" w:rsidR="005040D5" w:rsidRDefault="005040D5" w:rsidP="005040D5">
            <w:pPr>
              <w:tabs>
                <w:tab w:val="left" w:pos="0"/>
              </w:tabs>
              <w:ind w:left="14"/>
              <w:rPr>
                <w:rFonts w:ascii="Calibri" w:hAnsi="Calibri" w:cs="Calibri"/>
                <w:sz w:val="20"/>
                <w:szCs w:val="20"/>
              </w:rPr>
            </w:pPr>
            <w:r>
              <w:rPr>
                <w:rFonts w:ascii="Calibri" w:hAnsi="Calibri" w:cs="Calibri"/>
                <w:sz w:val="20"/>
                <w:szCs w:val="20"/>
              </w:rPr>
              <w:t>Key informant interviews</w:t>
            </w:r>
          </w:p>
          <w:p w14:paraId="1613A941" w14:textId="716C5D8A" w:rsidR="005040D5" w:rsidRPr="00485F0E" w:rsidRDefault="005040D5" w:rsidP="005040D5">
            <w:pPr>
              <w:spacing w:after="60" w:line="240" w:lineRule="auto"/>
              <w:rPr>
                <w:rFonts w:ascii="Calibri" w:eastAsia="SimSun" w:hAnsi="Calibri" w:cs="Calibri"/>
                <w:i/>
                <w:sz w:val="20"/>
                <w:szCs w:val="20"/>
              </w:rPr>
            </w:pPr>
            <w:r>
              <w:rPr>
                <w:rFonts w:ascii="Calibri" w:hAnsi="Calibri" w:cs="Calibri"/>
                <w:sz w:val="20"/>
                <w:szCs w:val="20"/>
              </w:rPr>
              <w:t>Business plan reports</w:t>
            </w:r>
          </w:p>
        </w:tc>
      </w:tr>
      <w:tr w:rsidR="005040D5" w:rsidRPr="00485F0E" w14:paraId="53F6078C" w14:textId="77777777" w:rsidTr="40F98755">
        <w:trPr>
          <w:trHeight w:val="20"/>
        </w:trPr>
        <w:tc>
          <w:tcPr>
            <w:tcW w:w="1243" w:type="dxa"/>
            <w:vMerge/>
          </w:tcPr>
          <w:p w14:paraId="7EACA42C" w14:textId="77777777" w:rsidR="005040D5" w:rsidRPr="00485F0E" w:rsidRDefault="005040D5" w:rsidP="005040D5">
            <w:pPr>
              <w:spacing w:after="60" w:line="240" w:lineRule="auto"/>
              <w:jc w:val="both"/>
              <w:rPr>
                <w:rFonts w:ascii="Calibri" w:eastAsia="SimSun" w:hAnsi="Calibri" w:cs="Calibri"/>
                <w:b/>
                <w:sz w:val="20"/>
                <w:szCs w:val="20"/>
              </w:rPr>
            </w:pPr>
          </w:p>
        </w:tc>
        <w:tc>
          <w:tcPr>
            <w:tcW w:w="1639" w:type="dxa"/>
            <w:vMerge/>
            <w:vAlign w:val="center"/>
          </w:tcPr>
          <w:p w14:paraId="40232C56" w14:textId="77777777" w:rsidR="005040D5" w:rsidRPr="00485F0E" w:rsidRDefault="005040D5" w:rsidP="005040D5">
            <w:pPr>
              <w:spacing w:after="60" w:line="240" w:lineRule="auto"/>
              <w:jc w:val="both"/>
              <w:rPr>
                <w:rFonts w:ascii="Calibri" w:eastAsia="SimSun" w:hAnsi="Calibri" w:cs="Calibri"/>
                <w:b/>
                <w:sz w:val="20"/>
                <w:szCs w:val="20"/>
              </w:rPr>
            </w:pPr>
          </w:p>
        </w:tc>
        <w:tc>
          <w:tcPr>
            <w:tcW w:w="1601" w:type="dxa"/>
          </w:tcPr>
          <w:p w14:paraId="5A498D1F" w14:textId="77777777" w:rsidR="005040D5" w:rsidRDefault="005040D5" w:rsidP="005040D5">
            <w:pPr>
              <w:spacing w:after="60" w:line="240" w:lineRule="auto"/>
              <w:rPr>
                <w:rFonts w:ascii="Calibri" w:hAnsi="Calibri" w:cs="Calibri"/>
                <w:b/>
                <w:bCs/>
                <w:i/>
                <w:iCs/>
                <w:color w:val="000000"/>
                <w:sz w:val="20"/>
                <w:szCs w:val="20"/>
                <w:shd w:val="clear" w:color="auto" w:fill="FFFF00"/>
              </w:rPr>
            </w:pPr>
            <w:r w:rsidRPr="005040D5">
              <w:rPr>
                <w:rFonts w:ascii="Calibri" w:hAnsi="Calibri" w:cs="Calibri"/>
                <w:b/>
                <w:bCs/>
                <w:i/>
                <w:iCs/>
                <w:color w:val="000000"/>
                <w:sz w:val="20"/>
                <w:szCs w:val="20"/>
                <w:shd w:val="clear" w:color="auto" w:fill="FFFF00"/>
              </w:rPr>
              <w:t>Indicator 20</w:t>
            </w:r>
          </w:p>
          <w:p w14:paraId="2068BEEE" w14:textId="33730651" w:rsidR="005040D5" w:rsidRPr="005040D5" w:rsidRDefault="005040D5" w:rsidP="005040D5">
            <w:pPr>
              <w:spacing w:after="60" w:line="240" w:lineRule="auto"/>
              <w:rPr>
                <w:rFonts w:ascii="Calibri" w:hAnsi="Calibri" w:cs="Calibri"/>
                <w:b/>
                <w:bCs/>
                <w:i/>
                <w:iCs/>
                <w:color w:val="000000"/>
                <w:sz w:val="20"/>
                <w:szCs w:val="20"/>
                <w:shd w:val="clear" w:color="auto" w:fill="FFFF00"/>
              </w:rPr>
            </w:pPr>
            <w:r>
              <w:rPr>
                <w:rFonts w:ascii="Calibri" w:hAnsi="Calibri" w:cs="Calibri"/>
                <w:color w:val="000000"/>
                <w:sz w:val="20"/>
                <w:szCs w:val="20"/>
                <w:shd w:val="clear" w:color="auto" w:fill="FFFF00"/>
              </w:rPr>
              <w:t>Extent to which the Resource Mobilisation Strategy includes specific and actionable measures to address financial access barriers faced by women, youth, and marginalised groups</w:t>
            </w:r>
          </w:p>
        </w:tc>
        <w:tc>
          <w:tcPr>
            <w:tcW w:w="1523" w:type="dxa"/>
          </w:tcPr>
          <w:p w14:paraId="0CF48876" w14:textId="77777777" w:rsidR="005040D5" w:rsidRPr="00270B99" w:rsidRDefault="005040D5" w:rsidP="005040D5">
            <w:pPr>
              <w:spacing w:after="60" w:line="240" w:lineRule="auto"/>
              <w:jc w:val="both"/>
              <w:rPr>
                <w:rFonts w:ascii="Calibri" w:eastAsia="SimSun" w:hAnsi="Calibri" w:cs="Calibri"/>
                <w:iCs/>
                <w:sz w:val="20"/>
                <w:szCs w:val="20"/>
                <w:highlight w:val="yellow"/>
                <w:u w:val="single"/>
              </w:rPr>
            </w:pPr>
            <w:r w:rsidRPr="00270B99">
              <w:rPr>
                <w:rFonts w:ascii="Calibri" w:eastAsia="SimSun" w:hAnsi="Calibri" w:cs="Calibri"/>
                <w:iCs/>
                <w:sz w:val="20"/>
                <w:szCs w:val="20"/>
                <w:highlight w:val="yellow"/>
                <w:u w:val="single"/>
              </w:rPr>
              <w:t>Mid-Term:</w:t>
            </w:r>
          </w:p>
          <w:p w14:paraId="3E07CDDB" w14:textId="36A20A0F" w:rsidR="005040D5" w:rsidRPr="00270B99" w:rsidRDefault="005040D5" w:rsidP="005040D5">
            <w:pPr>
              <w:spacing w:after="60" w:line="240" w:lineRule="auto"/>
              <w:jc w:val="both"/>
              <w:rPr>
                <w:rFonts w:ascii="Calibri" w:eastAsia="SimSun"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Gender assessments conducted</w:t>
            </w:r>
          </w:p>
          <w:p w14:paraId="274F5E87" w14:textId="77777777" w:rsidR="005040D5" w:rsidRPr="00270B99" w:rsidRDefault="005040D5" w:rsidP="005040D5">
            <w:pPr>
              <w:spacing w:after="60" w:line="240" w:lineRule="auto"/>
              <w:jc w:val="both"/>
              <w:rPr>
                <w:rFonts w:ascii="Calibri" w:eastAsia="SimSun" w:hAnsi="Calibri" w:cs="Calibri"/>
                <w:iCs/>
                <w:sz w:val="20"/>
                <w:szCs w:val="20"/>
                <w:highlight w:val="yellow"/>
              </w:rPr>
            </w:pPr>
            <w:r w:rsidRPr="00270B99">
              <w:rPr>
                <w:rFonts w:ascii="Calibri" w:eastAsia="SimSun" w:hAnsi="Calibri" w:cs="Calibri"/>
                <w:iCs/>
                <w:sz w:val="20"/>
                <w:szCs w:val="20"/>
                <w:highlight w:val="yellow"/>
                <w:u w:val="single"/>
              </w:rPr>
              <w:t>End-of-project:</w:t>
            </w:r>
          </w:p>
          <w:p w14:paraId="6D716236" w14:textId="1D5B1499" w:rsidR="005040D5" w:rsidRPr="00270B99" w:rsidRDefault="005040D5" w:rsidP="005040D5">
            <w:pPr>
              <w:spacing w:after="60" w:line="240" w:lineRule="auto"/>
              <w:rPr>
                <w:rFonts w:ascii="Calibri" w:eastAsia="SimSun"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 xml:space="preserve">The Resource Mobilisation Strategy fully integrates gender- and social inclusion-responsive measures, including </w:t>
            </w:r>
            <w:r w:rsidRPr="00270B99">
              <w:rPr>
                <w:rFonts w:ascii="Calibri" w:hAnsi="Calibri" w:cs="Calibri"/>
                <w:color w:val="000000"/>
                <w:sz w:val="20"/>
                <w:szCs w:val="20"/>
                <w:highlight w:val="yellow"/>
                <w:shd w:val="clear" w:color="auto" w:fill="FFFF00"/>
              </w:rPr>
              <w:lastRenderedPageBreak/>
              <w:t>financing mechanisms</w:t>
            </w:r>
          </w:p>
        </w:tc>
        <w:tc>
          <w:tcPr>
            <w:tcW w:w="2358" w:type="dxa"/>
          </w:tcPr>
          <w:p w14:paraId="31D1A2D6" w14:textId="46B8E34C" w:rsidR="005040D5" w:rsidRPr="00270B99" w:rsidRDefault="005040D5"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lastRenderedPageBreak/>
              <w:t xml:space="preserve">Results in increased </w:t>
            </w:r>
            <w:r w:rsidR="00270B99" w:rsidRPr="00270B99">
              <w:rPr>
                <w:rFonts w:ascii="Calibri" w:eastAsia="SimSun" w:hAnsi="Calibri" w:cs="Calibri"/>
                <w:sz w:val="20"/>
                <w:szCs w:val="20"/>
                <w:highlight w:val="yellow"/>
              </w:rPr>
              <w:t>financing opportunities</w:t>
            </w:r>
          </w:p>
        </w:tc>
        <w:tc>
          <w:tcPr>
            <w:tcW w:w="1559" w:type="dxa"/>
          </w:tcPr>
          <w:p w14:paraId="5260B0E6" w14:textId="1E68B9F2" w:rsidR="005040D5" w:rsidRPr="00270B99" w:rsidRDefault="005040D5"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t>Midpoint and end of project</w:t>
            </w:r>
          </w:p>
        </w:tc>
        <w:tc>
          <w:tcPr>
            <w:tcW w:w="1685" w:type="dxa"/>
          </w:tcPr>
          <w:p w14:paraId="626F5A7E" w14:textId="658DDA1B" w:rsidR="005040D5" w:rsidRPr="00270B99" w:rsidRDefault="005040D5" w:rsidP="005040D5">
            <w:pPr>
              <w:spacing w:after="60" w:line="240" w:lineRule="auto"/>
              <w:rPr>
                <w:rFonts w:ascii="Calibri" w:eastAsia="SimSun" w:hAnsi="Calibri" w:cs="Calibri"/>
                <w:iCs/>
                <w:sz w:val="20"/>
                <w:szCs w:val="20"/>
                <w:highlight w:val="yellow"/>
              </w:rPr>
            </w:pPr>
            <w:r w:rsidRPr="00270B99">
              <w:rPr>
                <w:rFonts w:ascii="Calibri" w:eastAsia="SimSun" w:hAnsi="Calibri" w:cs="Calibri"/>
                <w:iCs/>
                <w:sz w:val="20"/>
                <w:szCs w:val="20"/>
                <w:highlight w:val="yellow"/>
              </w:rPr>
              <w:t>M&amp;E Expert</w:t>
            </w:r>
          </w:p>
        </w:tc>
        <w:tc>
          <w:tcPr>
            <w:tcW w:w="1710" w:type="dxa"/>
          </w:tcPr>
          <w:p w14:paraId="64EF860A" w14:textId="78D47570" w:rsidR="005040D5" w:rsidRPr="00270B99" w:rsidRDefault="005040D5" w:rsidP="005040D5">
            <w:pPr>
              <w:tabs>
                <w:tab w:val="left" w:pos="0"/>
              </w:tabs>
              <w:ind w:left="14"/>
              <w:rPr>
                <w:rFonts w:ascii="Calibri" w:hAnsi="Calibri" w:cs="Calibri"/>
                <w:sz w:val="20"/>
                <w:szCs w:val="20"/>
                <w:highlight w:val="yellow"/>
              </w:rPr>
            </w:pPr>
            <w:r w:rsidRPr="00270B99">
              <w:rPr>
                <w:rFonts w:ascii="Calibri" w:hAnsi="Calibri" w:cs="Calibri"/>
                <w:color w:val="000000"/>
                <w:sz w:val="20"/>
                <w:szCs w:val="20"/>
                <w:highlight w:val="yellow"/>
                <w:shd w:val="clear" w:color="auto" w:fill="FFFF00"/>
              </w:rPr>
              <w:t>Resource Mobilisation Strategy</w:t>
            </w:r>
          </w:p>
        </w:tc>
      </w:tr>
      <w:tr w:rsidR="005040D5" w:rsidRPr="00485F0E" w14:paraId="64D6C724" w14:textId="77777777" w:rsidTr="40F98755">
        <w:trPr>
          <w:trHeight w:val="20"/>
        </w:trPr>
        <w:tc>
          <w:tcPr>
            <w:tcW w:w="1243" w:type="dxa"/>
            <w:vMerge/>
          </w:tcPr>
          <w:p w14:paraId="437E9F3C" w14:textId="77777777" w:rsidR="005040D5" w:rsidRPr="00485F0E" w:rsidRDefault="005040D5" w:rsidP="005040D5">
            <w:pPr>
              <w:spacing w:after="60" w:line="240" w:lineRule="auto"/>
              <w:jc w:val="both"/>
              <w:rPr>
                <w:rFonts w:ascii="Calibri" w:eastAsia="SimSun" w:hAnsi="Calibri" w:cs="Calibri"/>
                <w:b/>
                <w:sz w:val="20"/>
                <w:szCs w:val="20"/>
              </w:rPr>
            </w:pPr>
          </w:p>
        </w:tc>
        <w:tc>
          <w:tcPr>
            <w:tcW w:w="1639" w:type="dxa"/>
            <w:vMerge/>
            <w:vAlign w:val="center"/>
          </w:tcPr>
          <w:p w14:paraId="6BAF8F78" w14:textId="77777777" w:rsidR="005040D5" w:rsidRPr="00485F0E" w:rsidRDefault="005040D5" w:rsidP="005040D5">
            <w:pPr>
              <w:spacing w:after="60" w:line="240" w:lineRule="auto"/>
              <w:jc w:val="both"/>
              <w:rPr>
                <w:rFonts w:ascii="Calibri" w:eastAsia="SimSun" w:hAnsi="Calibri" w:cs="Calibri"/>
                <w:b/>
                <w:sz w:val="20"/>
                <w:szCs w:val="20"/>
              </w:rPr>
            </w:pPr>
          </w:p>
        </w:tc>
        <w:tc>
          <w:tcPr>
            <w:tcW w:w="1601" w:type="dxa"/>
          </w:tcPr>
          <w:p w14:paraId="514B9114" w14:textId="77777777" w:rsidR="00270B99" w:rsidRDefault="00270B99" w:rsidP="00270B99">
            <w:pPr>
              <w:spacing w:after="60" w:line="240" w:lineRule="auto"/>
              <w:rPr>
                <w:rFonts w:ascii="Calibri" w:hAnsi="Calibri" w:cs="Calibri"/>
                <w:color w:val="000000"/>
                <w:sz w:val="20"/>
                <w:szCs w:val="20"/>
                <w:shd w:val="clear" w:color="auto" w:fill="FFFF00"/>
              </w:rPr>
            </w:pPr>
            <w:r w:rsidRPr="00270B99">
              <w:rPr>
                <w:rFonts w:ascii="Calibri" w:hAnsi="Calibri" w:cs="Calibri"/>
                <w:b/>
                <w:bCs/>
                <w:i/>
                <w:iCs/>
                <w:color w:val="000000"/>
                <w:sz w:val="20"/>
                <w:szCs w:val="20"/>
                <w:shd w:val="clear" w:color="auto" w:fill="FFFF00"/>
              </w:rPr>
              <w:t>Indicator 21</w:t>
            </w:r>
            <w:r>
              <w:rPr>
                <w:rFonts w:ascii="Calibri" w:hAnsi="Calibri" w:cs="Calibri"/>
                <w:color w:val="000000"/>
                <w:sz w:val="20"/>
                <w:szCs w:val="20"/>
                <w:shd w:val="clear" w:color="auto" w:fill="FFFF00"/>
              </w:rPr>
              <w:t>:</w:t>
            </w:r>
          </w:p>
          <w:p w14:paraId="491FE428" w14:textId="4DD7224C" w:rsidR="005040D5" w:rsidRPr="00270B99" w:rsidRDefault="00270B99" w:rsidP="00270B99">
            <w:pPr>
              <w:spacing w:after="60" w:line="240" w:lineRule="auto"/>
              <w:rPr>
                <w:rFonts w:ascii="Calibri" w:hAnsi="Calibri" w:cs="Calibri"/>
                <w:color w:val="000000"/>
                <w:sz w:val="20"/>
                <w:szCs w:val="20"/>
                <w:shd w:val="clear" w:color="auto" w:fill="FFFF00"/>
              </w:rPr>
            </w:pPr>
            <w:r>
              <w:rPr>
                <w:rFonts w:ascii="Calibri" w:hAnsi="Calibri" w:cs="Calibri"/>
                <w:color w:val="000000"/>
                <w:sz w:val="20"/>
                <w:szCs w:val="20"/>
                <w:shd w:val="clear" w:color="auto" w:fill="FFFF00"/>
              </w:rPr>
              <w:t>Extent to which supported associations integrate gender- and inclusion-focused measures in their support to farmers.</w:t>
            </w:r>
          </w:p>
        </w:tc>
        <w:tc>
          <w:tcPr>
            <w:tcW w:w="1523" w:type="dxa"/>
          </w:tcPr>
          <w:p w14:paraId="1F063516" w14:textId="77777777" w:rsidR="005040D5" w:rsidRPr="00270B99" w:rsidRDefault="005040D5" w:rsidP="005040D5">
            <w:pPr>
              <w:spacing w:after="60" w:line="240" w:lineRule="auto"/>
              <w:jc w:val="both"/>
              <w:rPr>
                <w:rFonts w:ascii="Calibri" w:eastAsia="SimSun" w:hAnsi="Calibri" w:cs="Calibri"/>
                <w:iCs/>
                <w:sz w:val="20"/>
                <w:szCs w:val="20"/>
                <w:highlight w:val="yellow"/>
                <w:u w:val="single"/>
              </w:rPr>
            </w:pPr>
            <w:r w:rsidRPr="00270B99">
              <w:rPr>
                <w:rFonts w:ascii="Calibri" w:eastAsia="SimSun" w:hAnsi="Calibri" w:cs="Calibri"/>
                <w:iCs/>
                <w:sz w:val="20"/>
                <w:szCs w:val="20"/>
                <w:highlight w:val="yellow"/>
                <w:u w:val="single"/>
              </w:rPr>
              <w:t>Mid-Term:</w:t>
            </w:r>
          </w:p>
          <w:p w14:paraId="4C2F4424" w14:textId="0D9FCFEB" w:rsidR="005040D5" w:rsidRPr="00270B99" w:rsidRDefault="00270B99" w:rsidP="00270B99">
            <w:pPr>
              <w:spacing w:after="60" w:line="240" w:lineRule="auto"/>
              <w:rPr>
                <w:rFonts w:ascii="Calibri" w:eastAsia="SimSun"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All associations are actively implementing gender- and inclusion-responsive support measures across project site</w:t>
            </w:r>
          </w:p>
          <w:p w14:paraId="7D1369E8" w14:textId="77777777" w:rsidR="005040D5" w:rsidRPr="00270B99" w:rsidRDefault="005040D5" w:rsidP="005040D5">
            <w:pPr>
              <w:spacing w:after="60" w:line="240" w:lineRule="auto"/>
              <w:jc w:val="both"/>
              <w:rPr>
                <w:rFonts w:ascii="Calibri" w:eastAsia="SimSun" w:hAnsi="Calibri" w:cs="Calibri"/>
                <w:iCs/>
                <w:sz w:val="20"/>
                <w:szCs w:val="20"/>
                <w:highlight w:val="yellow"/>
                <w:u w:val="single"/>
              </w:rPr>
            </w:pPr>
            <w:r w:rsidRPr="00270B99">
              <w:rPr>
                <w:rFonts w:ascii="Calibri" w:eastAsia="SimSun" w:hAnsi="Calibri" w:cs="Calibri"/>
                <w:iCs/>
                <w:sz w:val="20"/>
                <w:szCs w:val="20"/>
                <w:highlight w:val="yellow"/>
                <w:u w:val="single"/>
              </w:rPr>
              <w:t>End-of-project</w:t>
            </w:r>
          </w:p>
          <w:p w14:paraId="6780AC38" w14:textId="6CD2D9BF" w:rsidR="00270B99" w:rsidRPr="00270B99" w:rsidRDefault="00270B99" w:rsidP="00270B99">
            <w:pPr>
              <w:spacing w:after="60" w:line="240" w:lineRule="auto"/>
              <w:rPr>
                <w:rFonts w:ascii="Calibri" w:eastAsia="SimSun"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All associations are actively implementing gender- and inclusion-responsive support measures across</w:t>
            </w:r>
          </w:p>
        </w:tc>
        <w:tc>
          <w:tcPr>
            <w:tcW w:w="2358" w:type="dxa"/>
          </w:tcPr>
          <w:p w14:paraId="4E5BCA71" w14:textId="3B0DCDB6" w:rsidR="005040D5" w:rsidRPr="00270B99" w:rsidRDefault="00270B99"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t>Indicator describes increased level of participation of women in economic activities</w:t>
            </w:r>
          </w:p>
        </w:tc>
        <w:tc>
          <w:tcPr>
            <w:tcW w:w="1559" w:type="dxa"/>
          </w:tcPr>
          <w:p w14:paraId="327232AF" w14:textId="1C12A8BB" w:rsidR="005040D5" w:rsidRPr="00270B99" w:rsidRDefault="005040D5"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t>Midpoint and end of project</w:t>
            </w:r>
          </w:p>
        </w:tc>
        <w:tc>
          <w:tcPr>
            <w:tcW w:w="1685" w:type="dxa"/>
          </w:tcPr>
          <w:p w14:paraId="620F310C" w14:textId="492878E2" w:rsidR="005040D5" w:rsidRPr="00270B99" w:rsidRDefault="005040D5" w:rsidP="005040D5">
            <w:pPr>
              <w:spacing w:after="60" w:line="240" w:lineRule="auto"/>
              <w:rPr>
                <w:rFonts w:ascii="Calibri" w:eastAsia="SimSun" w:hAnsi="Calibri" w:cs="Calibri"/>
                <w:iCs/>
                <w:sz w:val="20"/>
                <w:szCs w:val="20"/>
                <w:highlight w:val="yellow"/>
              </w:rPr>
            </w:pPr>
            <w:r w:rsidRPr="00270B99">
              <w:rPr>
                <w:rFonts w:ascii="Calibri" w:eastAsia="SimSun" w:hAnsi="Calibri" w:cs="Calibri"/>
                <w:iCs/>
                <w:sz w:val="20"/>
                <w:szCs w:val="20"/>
                <w:highlight w:val="yellow"/>
              </w:rPr>
              <w:t>M&amp;E Expert</w:t>
            </w:r>
          </w:p>
        </w:tc>
        <w:tc>
          <w:tcPr>
            <w:tcW w:w="1710" w:type="dxa"/>
          </w:tcPr>
          <w:p w14:paraId="7BD99284" w14:textId="01975E62" w:rsidR="005040D5" w:rsidRPr="00270B99" w:rsidRDefault="00270B99" w:rsidP="005040D5">
            <w:pPr>
              <w:tabs>
                <w:tab w:val="left" w:pos="0"/>
              </w:tabs>
              <w:ind w:left="14"/>
              <w:rPr>
                <w:rFonts w:ascii="Calibri" w:hAnsi="Calibri" w:cs="Calibri"/>
                <w:sz w:val="20"/>
                <w:szCs w:val="20"/>
                <w:highlight w:val="yellow"/>
              </w:rPr>
            </w:pPr>
            <w:r w:rsidRPr="00270B99">
              <w:rPr>
                <w:rFonts w:ascii="Calibri" w:hAnsi="Calibri" w:cs="Calibri"/>
                <w:color w:val="000000"/>
                <w:sz w:val="20"/>
                <w:szCs w:val="20"/>
                <w:highlight w:val="yellow"/>
                <w:shd w:val="clear" w:color="auto" w:fill="FFFF00"/>
              </w:rPr>
              <w:t>Associations reports</w:t>
            </w:r>
          </w:p>
        </w:tc>
      </w:tr>
      <w:tr w:rsidR="005040D5" w:rsidRPr="00485F0E" w14:paraId="40C37D14" w14:textId="77777777" w:rsidTr="40F98755">
        <w:trPr>
          <w:trHeight w:val="20"/>
        </w:trPr>
        <w:tc>
          <w:tcPr>
            <w:tcW w:w="1243" w:type="dxa"/>
            <w:vMerge/>
          </w:tcPr>
          <w:p w14:paraId="6E4F2831" w14:textId="77777777" w:rsidR="005040D5" w:rsidRPr="00485F0E" w:rsidRDefault="005040D5" w:rsidP="005040D5">
            <w:pPr>
              <w:spacing w:after="60" w:line="240" w:lineRule="auto"/>
              <w:jc w:val="both"/>
              <w:rPr>
                <w:rFonts w:ascii="Calibri" w:eastAsia="SimSun" w:hAnsi="Calibri" w:cs="Calibri"/>
                <w:b/>
                <w:sz w:val="20"/>
                <w:szCs w:val="20"/>
              </w:rPr>
            </w:pPr>
          </w:p>
        </w:tc>
        <w:tc>
          <w:tcPr>
            <w:tcW w:w="1639" w:type="dxa"/>
            <w:vMerge/>
            <w:vAlign w:val="center"/>
          </w:tcPr>
          <w:p w14:paraId="6DC5C33A" w14:textId="77777777" w:rsidR="005040D5" w:rsidRPr="00485F0E" w:rsidRDefault="005040D5" w:rsidP="005040D5">
            <w:pPr>
              <w:spacing w:after="60" w:line="240" w:lineRule="auto"/>
              <w:jc w:val="both"/>
              <w:rPr>
                <w:rFonts w:ascii="Calibri" w:eastAsia="SimSun" w:hAnsi="Calibri" w:cs="Calibri"/>
                <w:b/>
                <w:sz w:val="20"/>
                <w:szCs w:val="20"/>
              </w:rPr>
            </w:pPr>
          </w:p>
        </w:tc>
        <w:tc>
          <w:tcPr>
            <w:tcW w:w="1601" w:type="dxa"/>
          </w:tcPr>
          <w:p w14:paraId="56DF89C5" w14:textId="47A02B06" w:rsidR="005040D5" w:rsidRPr="00485F0E" w:rsidRDefault="00270B99" w:rsidP="00270B99">
            <w:pPr>
              <w:spacing w:after="60" w:line="240" w:lineRule="auto"/>
              <w:rPr>
                <w:rFonts w:ascii="Calibri" w:eastAsia="SimSun" w:hAnsi="Calibri" w:cs="Calibri"/>
                <w:b/>
                <w:i/>
                <w:sz w:val="20"/>
                <w:szCs w:val="20"/>
              </w:rPr>
            </w:pPr>
            <w:r w:rsidRPr="00270B99">
              <w:rPr>
                <w:rFonts w:ascii="Calibri" w:hAnsi="Calibri" w:cs="Calibri"/>
                <w:b/>
                <w:bCs/>
                <w:i/>
                <w:iCs/>
                <w:color w:val="000000"/>
                <w:sz w:val="20"/>
                <w:szCs w:val="20"/>
                <w:highlight w:val="yellow"/>
              </w:rPr>
              <w:t>Indicator 22</w:t>
            </w:r>
            <w:r w:rsidRPr="00117603">
              <w:rPr>
                <w:rFonts w:ascii="Calibri" w:hAnsi="Calibri" w:cs="Calibri"/>
                <w:color w:val="000000"/>
                <w:sz w:val="20"/>
                <w:szCs w:val="20"/>
              </w:rPr>
              <w:t xml:space="preserve"> </w:t>
            </w:r>
            <w:r>
              <w:rPr>
                <w:rFonts w:ascii="Calibri" w:hAnsi="Calibri" w:cs="Calibri"/>
                <w:color w:val="000000"/>
                <w:sz w:val="20"/>
                <w:szCs w:val="20"/>
                <w:shd w:val="clear" w:color="auto" w:fill="FFFF00"/>
              </w:rPr>
              <w:t xml:space="preserve">Proportion of supported farmers that integrate renewable energy solutions </w:t>
            </w:r>
            <w:r>
              <w:rPr>
                <w:rFonts w:ascii="Calibri" w:hAnsi="Calibri" w:cs="Calibri"/>
                <w:color w:val="000000"/>
                <w:sz w:val="20"/>
                <w:szCs w:val="20"/>
                <w:shd w:val="clear" w:color="auto" w:fill="FFFF00"/>
              </w:rPr>
              <w:lastRenderedPageBreak/>
              <w:t>into their practices, disaggregated by sex, age groups and social inclusion measures i.e marginalized groups</w:t>
            </w:r>
          </w:p>
        </w:tc>
        <w:tc>
          <w:tcPr>
            <w:tcW w:w="1523" w:type="dxa"/>
          </w:tcPr>
          <w:p w14:paraId="21FA97E2" w14:textId="77777777" w:rsidR="005040D5" w:rsidRPr="00270B99" w:rsidRDefault="005040D5" w:rsidP="005040D5">
            <w:pPr>
              <w:spacing w:after="60" w:line="240" w:lineRule="auto"/>
              <w:jc w:val="both"/>
              <w:rPr>
                <w:rFonts w:ascii="Calibri" w:eastAsia="SimSun" w:hAnsi="Calibri" w:cs="Calibri"/>
                <w:iCs/>
                <w:sz w:val="20"/>
                <w:szCs w:val="20"/>
                <w:highlight w:val="yellow"/>
                <w:u w:val="single"/>
              </w:rPr>
            </w:pPr>
            <w:r w:rsidRPr="00270B99">
              <w:rPr>
                <w:rFonts w:ascii="Calibri" w:eastAsia="SimSun" w:hAnsi="Calibri" w:cs="Calibri"/>
                <w:iCs/>
                <w:sz w:val="20"/>
                <w:szCs w:val="20"/>
                <w:highlight w:val="yellow"/>
                <w:u w:val="single"/>
              </w:rPr>
              <w:lastRenderedPageBreak/>
              <w:t>Mid-Term:</w:t>
            </w:r>
          </w:p>
          <w:p w14:paraId="7C6BF73E" w14:textId="77777777" w:rsidR="00270B99" w:rsidRPr="00270B99" w:rsidRDefault="00270B99" w:rsidP="00270B99">
            <w:pPr>
              <w:pStyle w:val="NormalWeb"/>
              <w:spacing w:before="0" w:after="0"/>
              <w:ind w:left="14"/>
              <w:jc w:val="left"/>
              <w:rPr>
                <w:rFonts w:ascii="Calibri"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 xml:space="preserve">At least 30% are women, 20% are youth and  10% are from </w:t>
            </w:r>
            <w:r w:rsidRPr="00270B99">
              <w:rPr>
                <w:rFonts w:ascii="Calibri" w:hAnsi="Calibri" w:cs="Calibri"/>
                <w:color w:val="000000"/>
                <w:sz w:val="20"/>
                <w:szCs w:val="20"/>
                <w:highlight w:val="yellow"/>
                <w:shd w:val="clear" w:color="auto" w:fill="FFFF00"/>
              </w:rPr>
              <w:lastRenderedPageBreak/>
              <w:t>marginalized groups</w:t>
            </w:r>
            <w:r w:rsidRPr="00270B99">
              <w:rPr>
                <w:rFonts w:ascii="Calibri" w:hAnsi="Calibri" w:cs="Calibri"/>
                <w:iCs/>
                <w:sz w:val="20"/>
                <w:szCs w:val="20"/>
                <w:highlight w:val="yellow"/>
                <w:u w:val="single"/>
              </w:rPr>
              <w:t xml:space="preserve"> </w:t>
            </w:r>
          </w:p>
          <w:p w14:paraId="4420EB8A" w14:textId="77777777" w:rsidR="005040D5" w:rsidRPr="00270B99" w:rsidRDefault="005040D5" w:rsidP="00270B99">
            <w:pPr>
              <w:pStyle w:val="NormalWeb"/>
              <w:spacing w:before="0" w:after="0"/>
              <w:ind w:left="14"/>
              <w:jc w:val="left"/>
              <w:rPr>
                <w:rFonts w:ascii="Calibri" w:hAnsi="Calibri" w:cs="Calibri"/>
                <w:iCs/>
                <w:sz w:val="20"/>
                <w:szCs w:val="20"/>
                <w:highlight w:val="yellow"/>
                <w:u w:val="single"/>
              </w:rPr>
            </w:pPr>
            <w:r w:rsidRPr="00270B99">
              <w:rPr>
                <w:rFonts w:ascii="Calibri" w:hAnsi="Calibri" w:cs="Calibri"/>
                <w:iCs/>
                <w:sz w:val="20"/>
                <w:szCs w:val="20"/>
                <w:highlight w:val="yellow"/>
                <w:u w:val="single"/>
              </w:rPr>
              <w:t>End-of-project</w:t>
            </w:r>
          </w:p>
          <w:p w14:paraId="58B53497" w14:textId="2895192C" w:rsidR="00270B99" w:rsidRPr="00270B99" w:rsidRDefault="00270B99" w:rsidP="00270B99">
            <w:pPr>
              <w:pStyle w:val="NormalWeb"/>
              <w:spacing w:before="0" w:after="0"/>
              <w:ind w:left="14"/>
              <w:jc w:val="left"/>
              <w:rPr>
                <w:rFonts w:ascii="Calibri"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At least 40% are women, 30% are youth, 20% are from marginalized groups</w:t>
            </w:r>
          </w:p>
        </w:tc>
        <w:tc>
          <w:tcPr>
            <w:tcW w:w="2358" w:type="dxa"/>
          </w:tcPr>
          <w:p w14:paraId="3AAF5F85" w14:textId="643B1CCD" w:rsidR="005040D5" w:rsidRPr="00270B99" w:rsidRDefault="00270B99"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lastRenderedPageBreak/>
              <w:t>Indicator shows increase of participation of marginalised groups in adopting new technologies, in particular renewable energy solutions</w:t>
            </w:r>
          </w:p>
        </w:tc>
        <w:tc>
          <w:tcPr>
            <w:tcW w:w="1559" w:type="dxa"/>
          </w:tcPr>
          <w:p w14:paraId="74F042E9" w14:textId="3EA681C9" w:rsidR="005040D5" w:rsidRPr="00270B99" w:rsidRDefault="005040D5"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t>Midpoint and end of project</w:t>
            </w:r>
          </w:p>
        </w:tc>
        <w:tc>
          <w:tcPr>
            <w:tcW w:w="1685" w:type="dxa"/>
          </w:tcPr>
          <w:p w14:paraId="4043DD6E" w14:textId="20CED854" w:rsidR="005040D5" w:rsidRPr="00270B99" w:rsidRDefault="005040D5" w:rsidP="005040D5">
            <w:pPr>
              <w:spacing w:after="60" w:line="240" w:lineRule="auto"/>
              <w:rPr>
                <w:rFonts w:ascii="Calibri" w:eastAsia="SimSun" w:hAnsi="Calibri" w:cs="Calibri"/>
                <w:iCs/>
                <w:sz w:val="20"/>
                <w:szCs w:val="20"/>
                <w:highlight w:val="yellow"/>
              </w:rPr>
            </w:pPr>
            <w:r w:rsidRPr="00270B99">
              <w:rPr>
                <w:rFonts w:ascii="Calibri" w:eastAsia="SimSun" w:hAnsi="Calibri" w:cs="Calibri"/>
                <w:iCs/>
                <w:sz w:val="20"/>
                <w:szCs w:val="20"/>
                <w:highlight w:val="yellow"/>
              </w:rPr>
              <w:t>M&amp;E Expert</w:t>
            </w:r>
          </w:p>
        </w:tc>
        <w:tc>
          <w:tcPr>
            <w:tcW w:w="1710" w:type="dxa"/>
          </w:tcPr>
          <w:p w14:paraId="06929750" w14:textId="5B7291F4" w:rsidR="005040D5" w:rsidRDefault="00270B99" w:rsidP="005040D5">
            <w:pPr>
              <w:tabs>
                <w:tab w:val="left" w:pos="0"/>
              </w:tabs>
              <w:ind w:left="14"/>
              <w:rPr>
                <w:rFonts w:ascii="Calibri" w:hAnsi="Calibri" w:cs="Calibri"/>
                <w:sz w:val="20"/>
                <w:szCs w:val="20"/>
              </w:rPr>
            </w:pPr>
            <w:r>
              <w:rPr>
                <w:rFonts w:ascii="Calibri" w:hAnsi="Calibri" w:cs="Calibri"/>
                <w:color w:val="000000"/>
                <w:sz w:val="20"/>
                <w:szCs w:val="20"/>
                <w:shd w:val="clear" w:color="auto" w:fill="FFFF00"/>
              </w:rPr>
              <w:t>Field reports</w:t>
            </w:r>
          </w:p>
        </w:tc>
      </w:tr>
      <w:tr w:rsidR="005040D5" w:rsidRPr="00485F0E" w14:paraId="33921C84" w14:textId="77777777" w:rsidTr="40F98755">
        <w:trPr>
          <w:trHeight w:val="20"/>
        </w:trPr>
        <w:tc>
          <w:tcPr>
            <w:tcW w:w="1243" w:type="dxa"/>
            <w:vMerge/>
          </w:tcPr>
          <w:p w14:paraId="402C3F4E" w14:textId="77777777" w:rsidR="005040D5" w:rsidRPr="00485F0E" w:rsidRDefault="005040D5" w:rsidP="005040D5">
            <w:pPr>
              <w:spacing w:after="60" w:line="240" w:lineRule="auto"/>
              <w:jc w:val="both"/>
              <w:rPr>
                <w:rFonts w:ascii="Calibri" w:eastAsia="SimSun" w:hAnsi="Calibri" w:cs="Calibri"/>
                <w:b/>
                <w:sz w:val="20"/>
                <w:szCs w:val="20"/>
              </w:rPr>
            </w:pPr>
          </w:p>
        </w:tc>
        <w:tc>
          <w:tcPr>
            <w:tcW w:w="1639" w:type="dxa"/>
            <w:vMerge/>
            <w:vAlign w:val="center"/>
          </w:tcPr>
          <w:p w14:paraId="7C856A40" w14:textId="77777777" w:rsidR="005040D5" w:rsidRPr="00485F0E" w:rsidRDefault="005040D5" w:rsidP="005040D5">
            <w:pPr>
              <w:spacing w:after="60" w:line="240" w:lineRule="auto"/>
              <w:jc w:val="both"/>
              <w:rPr>
                <w:rFonts w:ascii="Calibri" w:eastAsia="SimSun" w:hAnsi="Calibri" w:cs="Calibri"/>
                <w:b/>
                <w:sz w:val="20"/>
                <w:szCs w:val="20"/>
              </w:rPr>
            </w:pPr>
          </w:p>
        </w:tc>
        <w:tc>
          <w:tcPr>
            <w:tcW w:w="1601" w:type="dxa"/>
          </w:tcPr>
          <w:p w14:paraId="254A2511" w14:textId="1111629A" w:rsidR="005040D5" w:rsidRPr="00485F0E" w:rsidRDefault="00270B99" w:rsidP="00270B99">
            <w:pPr>
              <w:spacing w:after="60" w:line="240" w:lineRule="auto"/>
              <w:rPr>
                <w:rFonts w:ascii="Calibri" w:eastAsia="SimSun" w:hAnsi="Calibri" w:cs="Calibri"/>
                <w:b/>
                <w:i/>
                <w:sz w:val="20"/>
                <w:szCs w:val="20"/>
              </w:rPr>
            </w:pPr>
            <w:r w:rsidRPr="00270B99">
              <w:rPr>
                <w:rFonts w:ascii="Calibri" w:hAnsi="Calibri" w:cs="Calibri"/>
                <w:b/>
                <w:bCs/>
                <w:i/>
                <w:iCs/>
                <w:color w:val="000000"/>
                <w:sz w:val="20"/>
                <w:szCs w:val="20"/>
                <w:shd w:val="clear" w:color="auto" w:fill="FFFF00"/>
              </w:rPr>
              <w:t>Indicator 23</w:t>
            </w:r>
            <w:r>
              <w:rPr>
                <w:rFonts w:ascii="Calibri" w:hAnsi="Calibri" w:cs="Calibri"/>
                <w:color w:val="000000"/>
                <w:sz w:val="20"/>
                <w:szCs w:val="20"/>
                <w:shd w:val="clear" w:color="auto" w:fill="FFFF00"/>
              </w:rPr>
              <w:t xml:space="preserve"> Number of women, youth, and marginalised group members benefiting from project-supported value chains across production, processing, and trading stages</w:t>
            </w:r>
          </w:p>
        </w:tc>
        <w:tc>
          <w:tcPr>
            <w:tcW w:w="1523" w:type="dxa"/>
          </w:tcPr>
          <w:p w14:paraId="00B5987C" w14:textId="77777777" w:rsidR="005040D5" w:rsidRPr="00270B99" w:rsidRDefault="005040D5" w:rsidP="005040D5">
            <w:pPr>
              <w:spacing w:after="60" w:line="240" w:lineRule="auto"/>
              <w:jc w:val="both"/>
              <w:rPr>
                <w:rFonts w:ascii="Calibri" w:eastAsia="SimSun" w:hAnsi="Calibri" w:cs="Calibri"/>
                <w:iCs/>
                <w:sz w:val="20"/>
                <w:szCs w:val="20"/>
                <w:highlight w:val="yellow"/>
                <w:u w:val="single"/>
              </w:rPr>
            </w:pPr>
            <w:r w:rsidRPr="00270B99">
              <w:rPr>
                <w:rFonts w:ascii="Calibri" w:eastAsia="SimSun" w:hAnsi="Calibri" w:cs="Calibri"/>
                <w:iCs/>
                <w:sz w:val="20"/>
                <w:szCs w:val="20"/>
                <w:highlight w:val="yellow"/>
                <w:u w:val="single"/>
              </w:rPr>
              <w:t>Mid-Term:</w:t>
            </w:r>
          </w:p>
          <w:p w14:paraId="51A78BFC" w14:textId="66960641" w:rsidR="005040D5" w:rsidRPr="00270B99" w:rsidRDefault="00270B99" w:rsidP="00270B99">
            <w:pPr>
              <w:pStyle w:val="NormalWeb"/>
              <w:spacing w:before="0" w:after="0"/>
              <w:ind w:left="14"/>
              <w:jc w:val="left"/>
              <w:rPr>
                <w:rFonts w:ascii="Calibri"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At least 30% are women, 20% are youth, and 10% are from marginalized groups</w:t>
            </w:r>
          </w:p>
          <w:p w14:paraId="471868D7" w14:textId="77777777" w:rsidR="005040D5" w:rsidRPr="00270B99" w:rsidRDefault="005040D5" w:rsidP="005040D5">
            <w:pPr>
              <w:spacing w:after="60" w:line="240" w:lineRule="auto"/>
              <w:jc w:val="both"/>
              <w:rPr>
                <w:rFonts w:ascii="Calibri" w:eastAsia="SimSun" w:hAnsi="Calibri" w:cs="Calibri"/>
                <w:iCs/>
                <w:sz w:val="20"/>
                <w:szCs w:val="20"/>
                <w:highlight w:val="yellow"/>
                <w:u w:val="single"/>
              </w:rPr>
            </w:pPr>
            <w:r w:rsidRPr="00270B99">
              <w:rPr>
                <w:rFonts w:ascii="Calibri" w:eastAsia="SimSun" w:hAnsi="Calibri" w:cs="Calibri"/>
                <w:iCs/>
                <w:sz w:val="20"/>
                <w:szCs w:val="20"/>
                <w:highlight w:val="yellow"/>
                <w:u w:val="single"/>
              </w:rPr>
              <w:t>End-of-project</w:t>
            </w:r>
          </w:p>
          <w:p w14:paraId="287CD4C5" w14:textId="4468B586" w:rsidR="00270B99" w:rsidRPr="00270B99" w:rsidRDefault="00270B99" w:rsidP="00270B99">
            <w:pPr>
              <w:pStyle w:val="NormalWeb"/>
              <w:spacing w:before="0" w:after="0"/>
              <w:ind w:left="14"/>
              <w:jc w:val="left"/>
              <w:rPr>
                <w:rFonts w:ascii="Calibri"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At least 30% are women, 20% are youth, and 10% are from marginalized groups</w:t>
            </w:r>
          </w:p>
        </w:tc>
        <w:tc>
          <w:tcPr>
            <w:tcW w:w="2358" w:type="dxa"/>
          </w:tcPr>
          <w:p w14:paraId="57FB4A01" w14:textId="49A9B38B" w:rsidR="005040D5" w:rsidRPr="00270B99" w:rsidRDefault="00270B99"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t>Indicator</w:t>
            </w:r>
            <w:r>
              <w:rPr>
                <w:rFonts w:ascii="Calibri" w:eastAsia="SimSun" w:hAnsi="Calibri" w:cs="Calibri"/>
                <w:sz w:val="20"/>
                <w:szCs w:val="20"/>
                <w:highlight w:val="yellow"/>
              </w:rPr>
              <w:t xml:space="preserve"> </w:t>
            </w:r>
            <w:r w:rsidRPr="00270B99">
              <w:rPr>
                <w:rFonts w:ascii="Calibri" w:eastAsia="SimSun" w:hAnsi="Calibri" w:cs="Calibri"/>
                <w:sz w:val="20"/>
                <w:szCs w:val="20"/>
                <w:highlight w:val="yellow"/>
              </w:rPr>
              <w:t>shows growth of participation of marginalised groups in supported food value chains</w:t>
            </w:r>
          </w:p>
        </w:tc>
        <w:tc>
          <w:tcPr>
            <w:tcW w:w="1559" w:type="dxa"/>
          </w:tcPr>
          <w:p w14:paraId="5E52EA4B" w14:textId="41C6BA19" w:rsidR="005040D5" w:rsidRPr="00270B99" w:rsidRDefault="005040D5"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t>Midpoint and end of project</w:t>
            </w:r>
          </w:p>
        </w:tc>
        <w:tc>
          <w:tcPr>
            <w:tcW w:w="1685" w:type="dxa"/>
          </w:tcPr>
          <w:p w14:paraId="2DF32899" w14:textId="0FA4A588" w:rsidR="005040D5" w:rsidRPr="00270B99" w:rsidRDefault="005040D5" w:rsidP="005040D5">
            <w:pPr>
              <w:spacing w:after="60" w:line="240" w:lineRule="auto"/>
              <w:rPr>
                <w:rFonts w:ascii="Calibri" w:eastAsia="SimSun" w:hAnsi="Calibri" w:cs="Calibri"/>
                <w:iCs/>
                <w:sz w:val="20"/>
                <w:szCs w:val="20"/>
                <w:highlight w:val="yellow"/>
              </w:rPr>
            </w:pPr>
            <w:r w:rsidRPr="00270B99">
              <w:rPr>
                <w:rFonts w:ascii="Calibri" w:eastAsia="SimSun" w:hAnsi="Calibri" w:cs="Calibri"/>
                <w:iCs/>
                <w:sz w:val="20"/>
                <w:szCs w:val="20"/>
                <w:highlight w:val="yellow"/>
              </w:rPr>
              <w:t>M&amp;E Expert</w:t>
            </w:r>
          </w:p>
        </w:tc>
        <w:tc>
          <w:tcPr>
            <w:tcW w:w="1710" w:type="dxa"/>
          </w:tcPr>
          <w:p w14:paraId="646937E4" w14:textId="36B384EE" w:rsidR="005040D5" w:rsidRDefault="00270B99" w:rsidP="005040D5">
            <w:pPr>
              <w:tabs>
                <w:tab w:val="left" w:pos="0"/>
              </w:tabs>
              <w:ind w:left="14"/>
              <w:rPr>
                <w:rFonts w:ascii="Calibri" w:hAnsi="Calibri" w:cs="Calibri"/>
                <w:sz w:val="20"/>
                <w:szCs w:val="20"/>
              </w:rPr>
            </w:pPr>
            <w:r>
              <w:rPr>
                <w:rFonts w:ascii="Calibri" w:hAnsi="Calibri" w:cs="Calibri"/>
                <w:color w:val="000000"/>
                <w:sz w:val="20"/>
                <w:szCs w:val="20"/>
                <w:shd w:val="clear" w:color="auto" w:fill="FFFF00"/>
              </w:rPr>
              <w:t>Project reports</w:t>
            </w:r>
          </w:p>
        </w:tc>
      </w:tr>
      <w:tr w:rsidR="005040D5" w:rsidRPr="00485F0E" w14:paraId="388A18AD" w14:textId="77777777" w:rsidTr="40F98755">
        <w:trPr>
          <w:trHeight w:val="20"/>
        </w:trPr>
        <w:tc>
          <w:tcPr>
            <w:tcW w:w="1243" w:type="dxa"/>
            <w:vMerge/>
          </w:tcPr>
          <w:p w14:paraId="495D3634" w14:textId="77777777" w:rsidR="005040D5" w:rsidRPr="00485F0E" w:rsidRDefault="005040D5" w:rsidP="005040D5">
            <w:pPr>
              <w:spacing w:after="60" w:line="240" w:lineRule="auto"/>
              <w:jc w:val="both"/>
              <w:rPr>
                <w:rFonts w:ascii="Calibri" w:eastAsia="SimSun" w:hAnsi="Calibri" w:cs="Calibri"/>
                <w:b/>
                <w:sz w:val="20"/>
                <w:szCs w:val="20"/>
              </w:rPr>
            </w:pPr>
          </w:p>
        </w:tc>
        <w:tc>
          <w:tcPr>
            <w:tcW w:w="1639" w:type="dxa"/>
            <w:vMerge/>
            <w:vAlign w:val="center"/>
          </w:tcPr>
          <w:p w14:paraId="17F55457" w14:textId="77777777" w:rsidR="005040D5" w:rsidRPr="00485F0E" w:rsidRDefault="005040D5" w:rsidP="005040D5">
            <w:pPr>
              <w:spacing w:after="60" w:line="240" w:lineRule="auto"/>
              <w:jc w:val="both"/>
              <w:rPr>
                <w:rFonts w:ascii="Calibri" w:eastAsia="SimSun" w:hAnsi="Calibri" w:cs="Calibri"/>
                <w:b/>
                <w:sz w:val="20"/>
                <w:szCs w:val="20"/>
              </w:rPr>
            </w:pPr>
          </w:p>
        </w:tc>
        <w:tc>
          <w:tcPr>
            <w:tcW w:w="1601" w:type="dxa"/>
          </w:tcPr>
          <w:p w14:paraId="39B15337" w14:textId="16B18F3C" w:rsidR="005040D5" w:rsidRPr="00485F0E" w:rsidRDefault="00270B99" w:rsidP="00270B99">
            <w:pPr>
              <w:spacing w:after="60" w:line="240" w:lineRule="auto"/>
              <w:rPr>
                <w:rFonts w:ascii="Calibri" w:eastAsia="SimSun" w:hAnsi="Calibri" w:cs="Calibri"/>
                <w:b/>
                <w:i/>
                <w:sz w:val="20"/>
                <w:szCs w:val="20"/>
              </w:rPr>
            </w:pPr>
            <w:r w:rsidRPr="00270B99">
              <w:rPr>
                <w:rFonts w:ascii="Calibri" w:hAnsi="Calibri" w:cs="Calibri"/>
                <w:b/>
                <w:bCs/>
                <w:i/>
                <w:iCs/>
                <w:color w:val="000000"/>
                <w:sz w:val="20"/>
                <w:szCs w:val="20"/>
                <w:shd w:val="clear" w:color="auto" w:fill="FFFF00"/>
              </w:rPr>
              <w:t>Indicator 24</w:t>
            </w:r>
            <w:r>
              <w:rPr>
                <w:rFonts w:ascii="Calibri" w:hAnsi="Calibri" w:cs="Calibri"/>
                <w:color w:val="000000"/>
                <w:sz w:val="20"/>
                <w:szCs w:val="20"/>
                <w:shd w:val="clear" w:color="auto" w:fill="FFFF00"/>
              </w:rPr>
              <w:t xml:space="preserve"> Number of women, youth, and marginalized group members benefiting from capacity-building support on improved post-harvest handling</w:t>
            </w:r>
          </w:p>
        </w:tc>
        <w:tc>
          <w:tcPr>
            <w:tcW w:w="1523" w:type="dxa"/>
          </w:tcPr>
          <w:p w14:paraId="7BA12973" w14:textId="77777777" w:rsidR="005040D5" w:rsidRPr="00270B99" w:rsidRDefault="005040D5" w:rsidP="005040D5">
            <w:pPr>
              <w:spacing w:after="60" w:line="240" w:lineRule="auto"/>
              <w:jc w:val="both"/>
              <w:rPr>
                <w:rFonts w:ascii="Calibri" w:eastAsia="SimSun" w:hAnsi="Calibri" w:cs="Calibri"/>
                <w:iCs/>
                <w:sz w:val="20"/>
                <w:szCs w:val="20"/>
                <w:highlight w:val="yellow"/>
                <w:u w:val="single"/>
              </w:rPr>
            </w:pPr>
            <w:r w:rsidRPr="00270B99">
              <w:rPr>
                <w:rFonts w:ascii="Calibri" w:eastAsia="SimSun" w:hAnsi="Calibri" w:cs="Calibri"/>
                <w:iCs/>
                <w:sz w:val="20"/>
                <w:szCs w:val="20"/>
                <w:highlight w:val="yellow"/>
                <w:u w:val="single"/>
              </w:rPr>
              <w:t>Mid-Term:</w:t>
            </w:r>
          </w:p>
          <w:p w14:paraId="70C026D2" w14:textId="1C8E6A33" w:rsidR="005040D5" w:rsidRPr="00270B99" w:rsidRDefault="00270B99" w:rsidP="00270B99">
            <w:pPr>
              <w:spacing w:after="60" w:line="240" w:lineRule="auto"/>
              <w:rPr>
                <w:rFonts w:ascii="Calibri" w:eastAsia="SimSun"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At least 30% are women, 20% are youth, and 10% are from marginalized groups</w:t>
            </w:r>
          </w:p>
          <w:p w14:paraId="4B28EA18" w14:textId="77777777" w:rsidR="005040D5" w:rsidRPr="00270B99" w:rsidRDefault="005040D5" w:rsidP="005040D5">
            <w:pPr>
              <w:spacing w:after="60" w:line="240" w:lineRule="auto"/>
              <w:jc w:val="both"/>
              <w:rPr>
                <w:rFonts w:ascii="Calibri" w:eastAsia="SimSun" w:hAnsi="Calibri" w:cs="Calibri"/>
                <w:iCs/>
                <w:sz w:val="20"/>
                <w:szCs w:val="20"/>
                <w:highlight w:val="yellow"/>
                <w:u w:val="single"/>
              </w:rPr>
            </w:pPr>
            <w:r w:rsidRPr="00270B99">
              <w:rPr>
                <w:rFonts w:ascii="Calibri" w:eastAsia="SimSun" w:hAnsi="Calibri" w:cs="Calibri"/>
                <w:iCs/>
                <w:sz w:val="20"/>
                <w:szCs w:val="20"/>
                <w:highlight w:val="yellow"/>
                <w:u w:val="single"/>
              </w:rPr>
              <w:t>End-of-project</w:t>
            </w:r>
          </w:p>
          <w:p w14:paraId="62D23501" w14:textId="7BA980D8" w:rsidR="00270B99" w:rsidRPr="00270B99" w:rsidRDefault="00270B99" w:rsidP="00270B99">
            <w:pPr>
              <w:spacing w:after="60" w:line="240" w:lineRule="auto"/>
              <w:rPr>
                <w:rFonts w:ascii="Calibri" w:eastAsia="SimSun" w:hAnsi="Calibri" w:cs="Calibri"/>
                <w:iCs/>
                <w:sz w:val="20"/>
                <w:szCs w:val="20"/>
                <w:highlight w:val="yellow"/>
                <w:u w:val="single"/>
              </w:rPr>
            </w:pPr>
            <w:r w:rsidRPr="00270B99">
              <w:rPr>
                <w:rFonts w:ascii="Calibri" w:hAnsi="Calibri" w:cs="Calibri"/>
                <w:color w:val="000000"/>
                <w:sz w:val="20"/>
                <w:szCs w:val="20"/>
                <w:highlight w:val="yellow"/>
                <w:shd w:val="clear" w:color="auto" w:fill="FFFF00"/>
              </w:rPr>
              <w:t>At least 30% are women, 20% are youth, and 10% are from marginalized groups</w:t>
            </w:r>
          </w:p>
        </w:tc>
        <w:tc>
          <w:tcPr>
            <w:tcW w:w="2358" w:type="dxa"/>
          </w:tcPr>
          <w:p w14:paraId="354840E7" w14:textId="2C5202CF" w:rsidR="005040D5" w:rsidRPr="00270B99" w:rsidRDefault="00270B99"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t>Indicator shows growth of participation of marginalised groups benefitting from improved post-harvest trainign</w:t>
            </w:r>
          </w:p>
        </w:tc>
        <w:tc>
          <w:tcPr>
            <w:tcW w:w="1559" w:type="dxa"/>
          </w:tcPr>
          <w:p w14:paraId="2FEEBA15" w14:textId="14699869" w:rsidR="005040D5" w:rsidRPr="00270B99" w:rsidRDefault="005040D5" w:rsidP="005040D5">
            <w:pPr>
              <w:spacing w:after="60" w:line="240" w:lineRule="auto"/>
              <w:rPr>
                <w:rFonts w:ascii="Calibri" w:eastAsia="SimSun" w:hAnsi="Calibri" w:cs="Calibri"/>
                <w:sz w:val="20"/>
                <w:szCs w:val="20"/>
                <w:highlight w:val="yellow"/>
              </w:rPr>
            </w:pPr>
            <w:r w:rsidRPr="00270B99">
              <w:rPr>
                <w:rFonts w:ascii="Calibri" w:eastAsia="SimSun" w:hAnsi="Calibri" w:cs="Calibri"/>
                <w:sz w:val="20"/>
                <w:szCs w:val="20"/>
                <w:highlight w:val="yellow"/>
              </w:rPr>
              <w:t>Midpoint and end of project</w:t>
            </w:r>
          </w:p>
        </w:tc>
        <w:tc>
          <w:tcPr>
            <w:tcW w:w="1685" w:type="dxa"/>
          </w:tcPr>
          <w:p w14:paraId="74657B23" w14:textId="49BC3B54" w:rsidR="005040D5" w:rsidRPr="00270B99" w:rsidRDefault="005040D5" w:rsidP="005040D5">
            <w:pPr>
              <w:spacing w:after="60" w:line="240" w:lineRule="auto"/>
              <w:rPr>
                <w:rFonts w:ascii="Calibri" w:eastAsia="SimSun" w:hAnsi="Calibri" w:cs="Calibri"/>
                <w:iCs/>
                <w:sz w:val="20"/>
                <w:szCs w:val="20"/>
                <w:highlight w:val="yellow"/>
              </w:rPr>
            </w:pPr>
            <w:r w:rsidRPr="00270B99">
              <w:rPr>
                <w:rFonts w:ascii="Calibri" w:eastAsia="SimSun" w:hAnsi="Calibri" w:cs="Calibri"/>
                <w:iCs/>
                <w:sz w:val="20"/>
                <w:szCs w:val="20"/>
                <w:highlight w:val="yellow"/>
              </w:rPr>
              <w:t>M&amp;E Expert</w:t>
            </w:r>
          </w:p>
        </w:tc>
        <w:tc>
          <w:tcPr>
            <w:tcW w:w="1710" w:type="dxa"/>
          </w:tcPr>
          <w:p w14:paraId="7431E0CD" w14:textId="6FBB7A38" w:rsidR="005040D5" w:rsidRDefault="00270B99" w:rsidP="005040D5">
            <w:pPr>
              <w:tabs>
                <w:tab w:val="left" w:pos="0"/>
              </w:tabs>
              <w:ind w:left="14"/>
              <w:rPr>
                <w:rFonts w:ascii="Calibri" w:hAnsi="Calibri" w:cs="Calibri"/>
                <w:sz w:val="20"/>
                <w:szCs w:val="20"/>
              </w:rPr>
            </w:pPr>
            <w:r w:rsidRPr="00270B99">
              <w:rPr>
                <w:rFonts w:ascii="Calibri" w:hAnsi="Calibri" w:cs="Calibri"/>
                <w:color w:val="000000"/>
                <w:sz w:val="20"/>
                <w:szCs w:val="20"/>
                <w:highlight w:val="yellow"/>
                <w:shd w:val="clear" w:color="auto" w:fill="FFFF00"/>
              </w:rPr>
              <w:t>At least 30% are women, 20% are youth, and 10% are from marginalized groups</w:t>
            </w:r>
          </w:p>
        </w:tc>
      </w:tr>
      <w:tr w:rsidR="005040D5" w:rsidRPr="00485F0E" w14:paraId="298B2C19" w14:textId="77777777" w:rsidTr="40F98755">
        <w:trPr>
          <w:trHeight w:val="20"/>
        </w:trPr>
        <w:tc>
          <w:tcPr>
            <w:tcW w:w="1243" w:type="dxa"/>
            <w:vMerge/>
          </w:tcPr>
          <w:p w14:paraId="3B53D270" w14:textId="77777777" w:rsidR="005040D5" w:rsidRPr="00485F0E" w:rsidRDefault="005040D5" w:rsidP="005040D5">
            <w:pPr>
              <w:spacing w:after="60" w:line="240" w:lineRule="auto"/>
              <w:jc w:val="both"/>
              <w:rPr>
                <w:rFonts w:ascii="Calibri" w:eastAsia="SimSun" w:hAnsi="Calibri" w:cs="Calibri"/>
                <w:b/>
                <w:sz w:val="20"/>
                <w:szCs w:val="20"/>
              </w:rPr>
            </w:pPr>
          </w:p>
        </w:tc>
        <w:tc>
          <w:tcPr>
            <w:tcW w:w="1639" w:type="dxa"/>
            <w:vAlign w:val="center"/>
          </w:tcPr>
          <w:p w14:paraId="19BCD7B3" w14:textId="1EE18D3D" w:rsidR="005040D5" w:rsidRPr="00485F0E" w:rsidRDefault="005040D5" w:rsidP="005040D5">
            <w:pPr>
              <w:spacing w:after="60" w:line="240" w:lineRule="auto"/>
              <w:rPr>
                <w:rFonts w:ascii="Calibri" w:eastAsia="SimSun" w:hAnsi="Calibri" w:cs="Calibri"/>
                <w:b/>
                <w:sz w:val="20"/>
                <w:szCs w:val="20"/>
              </w:rPr>
            </w:pPr>
            <w:r w:rsidRPr="00485F0E">
              <w:rPr>
                <w:rFonts w:ascii="Calibri" w:eastAsia="SimSun" w:hAnsi="Calibri" w:cs="Calibri"/>
                <w:b/>
                <w:sz w:val="20"/>
                <w:szCs w:val="20"/>
              </w:rPr>
              <w:t>Project Outcome</w:t>
            </w:r>
            <w:r>
              <w:rPr>
                <w:rFonts w:ascii="Calibri" w:eastAsia="SimSun" w:hAnsi="Calibri" w:cs="Calibri"/>
                <w:b/>
                <w:sz w:val="20"/>
                <w:szCs w:val="20"/>
              </w:rPr>
              <w:t xml:space="preserve"> 4.1:</w:t>
            </w:r>
            <w:r>
              <w:rPr>
                <w:rFonts w:ascii="Calibri" w:hAnsi="Calibri" w:cs="Calibri"/>
                <w:sz w:val="20"/>
                <w:szCs w:val="20"/>
              </w:rPr>
              <w:t xml:space="preserve"> Improved k</w:t>
            </w:r>
            <w:r>
              <w:rPr>
                <w:rFonts w:ascii="Calibri" w:eastAsia="Calibri" w:hAnsi="Calibri" w:cs="Calibri"/>
                <w:color w:val="000000"/>
                <w:sz w:val="20"/>
                <w:szCs w:val="20"/>
              </w:rPr>
              <w:t>nowledge management, awareness raising and communication</w:t>
            </w:r>
          </w:p>
        </w:tc>
        <w:tc>
          <w:tcPr>
            <w:tcW w:w="1601" w:type="dxa"/>
          </w:tcPr>
          <w:p w14:paraId="543DA2BC" w14:textId="4357C8B5" w:rsidR="005040D5" w:rsidRDefault="005040D5" w:rsidP="005040D5">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w:t>
            </w:r>
            <w:r w:rsidR="00270B99" w:rsidRPr="00270B99">
              <w:rPr>
                <w:rFonts w:ascii="Calibri" w:eastAsia="SimSun" w:hAnsi="Calibri" w:cs="Calibri"/>
                <w:b/>
                <w:i/>
                <w:sz w:val="20"/>
                <w:szCs w:val="20"/>
                <w:highlight w:val="yellow"/>
              </w:rPr>
              <w:t>25</w:t>
            </w:r>
          </w:p>
          <w:p w14:paraId="7CABACAA" w14:textId="5B98D7AB" w:rsidR="005040D5" w:rsidRPr="00485F0E" w:rsidRDefault="005040D5" w:rsidP="005040D5">
            <w:pPr>
              <w:spacing w:after="60" w:line="240" w:lineRule="auto"/>
              <w:rPr>
                <w:rFonts w:ascii="Calibri" w:eastAsia="SimSun" w:hAnsi="Calibri" w:cs="Calibri"/>
                <w:b/>
                <w:i/>
                <w:sz w:val="20"/>
                <w:szCs w:val="20"/>
              </w:rPr>
            </w:pPr>
            <w:r>
              <w:rPr>
                <w:rFonts w:ascii="Calibri" w:hAnsi="Calibri" w:cs="Arial"/>
                <w:sz w:val="20"/>
                <w:szCs w:val="20"/>
              </w:rPr>
              <w:t>Multi-Stakeholder Partnership Platform for Integrated Food Systems</w:t>
            </w:r>
          </w:p>
        </w:tc>
        <w:tc>
          <w:tcPr>
            <w:tcW w:w="1523" w:type="dxa"/>
          </w:tcPr>
          <w:p w14:paraId="12C5A6BB" w14:textId="77777777" w:rsidR="005040D5" w:rsidRDefault="005040D5" w:rsidP="005040D5">
            <w:pPr>
              <w:spacing w:after="60" w:line="240" w:lineRule="auto"/>
              <w:jc w:val="both"/>
              <w:rPr>
                <w:rFonts w:ascii="Calibri" w:eastAsia="SimSun" w:hAnsi="Calibri" w:cs="Calibri"/>
                <w:iCs/>
                <w:sz w:val="20"/>
                <w:szCs w:val="20"/>
              </w:rPr>
            </w:pPr>
            <w:r>
              <w:rPr>
                <w:rFonts w:ascii="Calibri" w:eastAsia="SimSun" w:hAnsi="Calibri" w:cs="Calibri"/>
                <w:iCs/>
                <w:sz w:val="20"/>
                <w:szCs w:val="20"/>
                <w:u w:val="single"/>
              </w:rPr>
              <w:t>Mid-Term:</w:t>
            </w:r>
          </w:p>
          <w:p w14:paraId="399FE5A8" w14:textId="77777777" w:rsidR="005040D5" w:rsidRDefault="005040D5" w:rsidP="005040D5">
            <w:pPr>
              <w:spacing w:after="60" w:line="240" w:lineRule="auto"/>
              <w:jc w:val="both"/>
              <w:rPr>
                <w:rFonts w:ascii="Calibri" w:eastAsia="SimSun" w:hAnsi="Calibri" w:cs="Calibri"/>
                <w:iCs/>
                <w:sz w:val="20"/>
                <w:szCs w:val="20"/>
              </w:rPr>
            </w:pPr>
            <w:r>
              <w:rPr>
                <w:rFonts w:ascii="Calibri" w:eastAsia="SimSun" w:hAnsi="Calibri" w:cs="Calibri"/>
                <w:iCs/>
                <w:sz w:val="20"/>
                <w:szCs w:val="20"/>
              </w:rPr>
              <w:t>1</w:t>
            </w:r>
          </w:p>
          <w:p w14:paraId="2ECE1140" w14:textId="77777777" w:rsidR="005040D5" w:rsidRDefault="005040D5" w:rsidP="005040D5">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t>End-of-project:</w:t>
            </w:r>
          </w:p>
          <w:p w14:paraId="610BF044" w14:textId="3278A06A" w:rsidR="005040D5" w:rsidRPr="008A5E1A" w:rsidRDefault="005040D5" w:rsidP="005040D5">
            <w:pPr>
              <w:spacing w:after="60" w:line="240" w:lineRule="auto"/>
              <w:jc w:val="both"/>
              <w:rPr>
                <w:rFonts w:ascii="Calibri" w:eastAsia="SimSun" w:hAnsi="Calibri" w:cs="Calibri"/>
                <w:iCs/>
                <w:sz w:val="20"/>
                <w:szCs w:val="20"/>
              </w:rPr>
            </w:pPr>
            <w:r>
              <w:rPr>
                <w:rFonts w:ascii="Calibri" w:eastAsia="SimSun" w:hAnsi="Calibri" w:cs="Calibri"/>
                <w:iCs/>
                <w:sz w:val="20"/>
                <w:szCs w:val="20"/>
              </w:rPr>
              <w:t>1</w:t>
            </w:r>
          </w:p>
        </w:tc>
        <w:tc>
          <w:tcPr>
            <w:tcW w:w="2358" w:type="dxa"/>
          </w:tcPr>
          <w:p w14:paraId="220D39F2" w14:textId="1FBB1512" w:rsidR="005040D5" w:rsidRPr="002E61DA" w:rsidRDefault="005040D5" w:rsidP="005040D5">
            <w:pPr>
              <w:spacing w:after="60" w:line="240" w:lineRule="auto"/>
              <w:rPr>
                <w:rFonts w:ascii="Calibri" w:eastAsia="SimSun" w:hAnsi="Calibri" w:cs="Calibri"/>
                <w:iCs/>
                <w:sz w:val="20"/>
                <w:szCs w:val="20"/>
              </w:rPr>
            </w:pPr>
            <w:r>
              <w:rPr>
                <w:rFonts w:ascii="Calibri" w:eastAsia="SimSun" w:hAnsi="Calibri" w:cs="Calibri"/>
                <w:iCs/>
                <w:sz w:val="20"/>
                <w:szCs w:val="20"/>
              </w:rPr>
              <w:t>Platform brings together diverse stakeholders. Indicator measures collaboration, inclusivity, outcomes, and platform’s ability to achieve objectives.</w:t>
            </w:r>
          </w:p>
        </w:tc>
        <w:tc>
          <w:tcPr>
            <w:tcW w:w="1559" w:type="dxa"/>
          </w:tcPr>
          <w:p w14:paraId="2E3EADBA" w14:textId="77777777" w:rsidR="005040D5" w:rsidRDefault="005040D5" w:rsidP="005040D5">
            <w:pPr>
              <w:spacing w:after="60" w:line="240" w:lineRule="auto"/>
              <w:rPr>
                <w:rFonts w:ascii="Calibri" w:eastAsia="SimSun" w:hAnsi="Calibri" w:cs="Calibri"/>
                <w:iCs/>
                <w:sz w:val="20"/>
                <w:szCs w:val="20"/>
              </w:rPr>
            </w:pPr>
            <w:r>
              <w:rPr>
                <w:rFonts w:ascii="Calibri" w:eastAsia="SimSun" w:hAnsi="Calibri" w:cs="Calibri"/>
                <w:iCs/>
                <w:sz w:val="20"/>
                <w:szCs w:val="20"/>
              </w:rPr>
              <w:t>Annually</w:t>
            </w:r>
          </w:p>
          <w:p w14:paraId="7074B933" w14:textId="0F630526" w:rsidR="005040D5" w:rsidRPr="008A5E1A" w:rsidRDefault="005040D5" w:rsidP="005040D5">
            <w:pPr>
              <w:spacing w:after="60" w:line="240" w:lineRule="auto"/>
              <w:rPr>
                <w:rFonts w:ascii="Calibri" w:eastAsia="SimSun" w:hAnsi="Calibri" w:cs="Calibri"/>
                <w:iCs/>
                <w:sz w:val="20"/>
                <w:szCs w:val="20"/>
              </w:rPr>
            </w:pPr>
            <w:r>
              <w:rPr>
                <w:rFonts w:ascii="Calibri" w:eastAsia="SimSun" w:hAnsi="Calibri" w:cs="Calibri"/>
                <w:sz w:val="20"/>
                <w:szCs w:val="20"/>
              </w:rPr>
              <w:t>Midpoint and end of project</w:t>
            </w:r>
          </w:p>
        </w:tc>
        <w:tc>
          <w:tcPr>
            <w:tcW w:w="1685" w:type="dxa"/>
          </w:tcPr>
          <w:p w14:paraId="48F1D3E3" w14:textId="18992C03" w:rsidR="005040D5" w:rsidRPr="00485F0E" w:rsidRDefault="005040D5" w:rsidP="005040D5">
            <w:pPr>
              <w:spacing w:after="60" w:line="240" w:lineRule="auto"/>
              <w:rPr>
                <w:rFonts w:ascii="Calibri" w:eastAsia="SimSun" w:hAnsi="Calibri" w:cs="Calibri"/>
                <w:i/>
                <w:sz w:val="20"/>
                <w:szCs w:val="20"/>
              </w:rPr>
            </w:pPr>
            <w:r>
              <w:rPr>
                <w:rFonts w:ascii="Calibri" w:eastAsia="SimSun" w:hAnsi="Calibri" w:cs="Calibri"/>
                <w:iCs/>
                <w:sz w:val="20"/>
                <w:szCs w:val="20"/>
              </w:rPr>
              <w:t>Gender and Stakeholder Expert</w:t>
            </w:r>
          </w:p>
        </w:tc>
        <w:tc>
          <w:tcPr>
            <w:tcW w:w="1710" w:type="dxa"/>
          </w:tcPr>
          <w:p w14:paraId="005A76C6" w14:textId="553D0056" w:rsidR="005040D5" w:rsidRPr="00485F0E" w:rsidRDefault="005040D5" w:rsidP="005040D5">
            <w:pPr>
              <w:spacing w:after="60" w:line="240" w:lineRule="auto"/>
              <w:rPr>
                <w:rFonts w:ascii="Calibri" w:eastAsia="SimSun" w:hAnsi="Calibri" w:cs="Calibri"/>
                <w:i/>
                <w:sz w:val="20"/>
                <w:szCs w:val="20"/>
              </w:rPr>
            </w:pPr>
            <w:r>
              <w:rPr>
                <w:rFonts w:ascii="Calibri" w:hAnsi="Calibri" w:cs="Calibri"/>
                <w:sz w:val="20"/>
                <w:szCs w:val="20"/>
              </w:rPr>
              <w:t>Policy documents, Government gazettes</w:t>
            </w:r>
          </w:p>
        </w:tc>
      </w:tr>
      <w:tr w:rsidR="005040D5" w:rsidRPr="00485F0E" w14:paraId="70C19013" w14:textId="77777777" w:rsidTr="40F98755">
        <w:trPr>
          <w:trHeight w:val="20"/>
        </w:trPr>
        <w:tc>
          <w:tcPr>
            <w:tcW w:w="1243" w:type="dxa"/>
            <w:vMerge/>
          </w:tcPr>
          <w:p w14:paraId="5B278E54" w14:textId="77777777" w:rsidR="005040D5" w:rsidRPr="00485F0E" w:rsidRDefault="005040D5" w:rsidP="005040D5">
            <w:pPr>
              <w:spacing w:after="60" w:line="240" w:lineRule="auto"/>
              <w:jc w:val="both"/>
              <w:rPr>
                <w:rFonts w:ascii="Calibri" w:eastAsia="SimSun" w:hAnsi="Calibri" w:cs="Calibri"/>
                <w:b/>
                <w:sz w:val="20"/>
                <w:szCs w:val="20"/>
              </w:rPr>
            </w:pPr>
          </w:p>
        </w:tc>
        <w:tc>
          <w:tcPr>
            <w:tcW w:w="1639" w:type="dxa"/>
            <w:vAlign w:val="center"/>
          </w:tcPr>
          <w:p w14:paraId="178C0D2D" w14:textId="7BE33EB8" w:rsidR="005040D5" w:rsidRPr="00485F0E" w:rsidRDefault="005040D5" w:rsidP="005040D5">
            <w:pPr>
              <w:spacing w:after="60" w:line="240" w:lineRule="auto"/>
              <w:rPr>
                <w:rFonts w:ascii="Calibri" w:eastAsia="SimSun" w:hAnsi="Calibri" w:cs="Calibri"/>
                <w:b/>
                <w:sz w:val="20"/>
                <w:szCs w:val="20"/>
              </w:rPr>
            </w:pPr>
            <w:r w:rsidRPr="00485F0E">
              <w:rPr>
                <w:rFonts w:ascii="Calibri" w:eastAsia="SimSun" w:hAnsi="Calibri" w:cs="Calibri"/>
                <w:b/>
                <w:sz w:val="20"/>
                <w:szCs w:val="20"/>
              </w:rPr>
              <w:t xml:space="preserve">Project Outcome </w:t>
            </w:r>
            <w:r>
              <w:rPr>
                <w:rFonts w:ascii="Calibri" w:eastAsia="SimSun" w:hAnsi="Calibri" w:cs="Calibri"/>
                <w:b/>
                <w:sz w:val="20"/>
                <w:szCs w:val="20"/>
              </w:rPr>
              <w:t xml:space="preserve">4.2: </w:t>
            </w:r>
            <w:r>
              <w:rPr>
                <w:rFonts w:ascii="Calibri" w:hAnsi="Calibri" w:cs="Calibri"/>
                <w:sz w:val="20"/>
                <w:szCs w:val="20"/>
              </w:rPr>
              <w:t>Monitoring and adaptation of project strategies</w:t>
            </w:r>
          </w:p>
        </w:tc>
        <w:tc>
          <w:tcPr>
            <w:tcW w:w="1601" w:type="dxa"/>
          </w:tcPr>
          <w:p w14:paraId="7021C89A" w14:textId="2C3DE52E" w:rsidR="005040D5" w:rsidRDefault="005040D5" w:rsidP="005040D5">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t xml:space="preserve">Indicator </w:t>
            </w:r>
            <w:r w:rsidR="00270B99" w:rsidRPr="00270B99">
              <w:rPr>
                <w:rFonts w:ascii="Calibri" w:eastAsia="SimSun" w:hAnsi="Calibri" w:cs="Calibri"/>
                <w:b/>
                <w:i/>
                <w:sz w:val="20"/>
                <w:szCs w:val="20"/>
                <w:highlight w:val="yellow"/>
              </w:rPr>
              <w:t>26</w:t>
            </w:r>
          </w:p>
          <w:p w14:paraId="72E236F6" w14:textId="333BA6B9" w:rsidR="005040D5" w:rsidRPr="00485F0E" w:rsidRDefault="005040D5" w:rsidP="005040D5">
            <w:pPr>
              <w:spacing w:after="60" w:line="240" w:lineRule="auto"/>
              <w:rPr>
                <w:rFonts w:ascii="Calibri" w:eastAsia="SimSun" w:hAnsi="Calibri" w:cs="Calibri"/>
                <w:b/>
                <w:i/>
                <w:sz w:val="20"/>
                <w:szCs w:val="20"/>
              </w:rPr>
            </w:pPr>
            <w:r>
              <w:rPr>
                <w:rFonts w:ascii="Calibri" w:hAnsi="Calibri" w:cs="Arial"/>
                <w:sz w:val="20"/>
                <w:szCs w:val="20"/>
              </w:rPr>
              <w:t>Joint monitoring programme of project sites</w:t>
            </w:r>
          </w:p>
        </w:tc>
        <w:tc>
          <w:tcPr>
            <w:tcW w:w="1523" w:type="dxa"/>
          </w:tcPr>
          <w:p w14:paraId="4E559C45" w14:textId="77777777" w:rsidR="005040D5" w:rsidRDefault="005040D5" w:rsidP="005040D5">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t>Mid-Term:</w:t>
            </w:r>
          </w:p>
          <w:p w14:paraId="4E63C008" w14:textId="77777777" w:rsidR="005040D5" w:rsidRDefault="005040D5" w:rsidP="005040D5">
            <w:pPr>
              <w:spacing w:after="60" w:line="240" w:lineRule="auto"/>
              <w:jc w:val="both"/>
              <w:rPr>
                <w:rFonts w:ascii="Calibri" w:eastAsia="SimSun" w:hAnsi="Calibri" w:cs="Calibri"/>
                <w:iCs/>
                <w:sz w:val="20"/>
                <w:szCs w:val="20"/>
              </w:rPr>
            </w:pPr>
            <w:r>
              <w:rPr>
                <w:rFonts w:ascii="Calibri" w:eastAsia="SimSun" w:hAnsi="Calibri" w:cs="Calibri"/>
                <w:iCs/>
                <w:sz w:val="20"/>
                <w:szCs w:val="20"/>
              </w:rPr>
              <w:t>1</w:t>
            </w:r>
          </w:p>
          <w:p w14:paraId="156E9BE6" w14:textId="77777777" w:rsidR="005040D5" w:rsidRDefault="005040D5" w:rsidP="005040D5">
            <w:pPr>
              <w:spacing w:after="60" w:line="240" w:lineRule="auto"/>
              <w:jc w:val="both"/>
              <w:rPr>
                <w:rFonts w:ascii="Calibri" w:eastAsia="SimSun" w:hAnsi="Calibri" w:cs="Calibri"/>
                <w:iCs/>
                <w:sz w:val="20"/>
                <w:szCs w:val="20"/>
                <w:u w:val="single"/>
              </w:rPr>
            </w:pPr>
            <w:r>
              <w:rPr>
                <w:rFonts w:ascii="Calibri" w:eastAsia="SimSun" w:hAnsi="Calibri" w:cs="Calibri"/>
                <w:iCs/>
                <w:sz w:val="20"/>
                <w:szCs w:val="20"/>
                <w:u w:val="single"/>
              </w:rPr>
              <w:t>End-of-project:</w:t>
            </w:r>
          </w:p>
          <w:p w14:paraId="6B635D5F" w14:textId="4F5F9527" w:rsidR="005040D5" w:rsidRPr="002E61DA" w:rsidRDefault="005040D5" w:rsidP="005040D5">
            <w:pPr>
              <w:spacing w:after="60" w:line="240" w:lineRule="auto"/>
              <w:jc w:val="both"/>
              <w:rPr>
                <w:rFonts w:ascii="Calibri" w:eastAsia="SimSun" w:hAnsi="Calibri" w:cs="Calibri"/>
                <w:iCs/>
                <w:sz w:val="20"/>
                <w:szCs w:val="20"/>
              </w:rPr>
            </w:pPr>
            <w:r w:rsidRPr="002E61DA">
              <w:rPr>
                <w:rFonts w:ascii="Calibri" w:eastAsia="SimSun" w:hAnsi="Calibri" w:cs="Calibri"/>
                <w:iCs/>
                <w:sz w:val="20"/>
                <w:szCs w:val="20"/>
              </w:rPr>
              <w:t>1</w:t>
            </w:r>
          </w:p>
        </w:tc>
        <w:tc>
          <w:tcPr>
            <w:tcW w:w="2358" w:type="dxa"/>
          </w:tcPr>
          <w:p w14:paraId="5E01F5D4" w14:textId="49B55EAB" w:rsidR="005040D5" w:rsidRPr="002E61DA" w:rsidRDefault="005040D5" w:rsidP="005040D5">
            <w:pPr>
              <w:spacing w:after="60" w:line="240" w:lineRule="auto"/>
              <w:rPr>
                <w:rFonts w:ascii="Calibri" w:eastAsia="SimSun" w:hAnsi="Calibri" w:cs="Calibri"/>
                <w:iCs/>
                <w:sz w:val="20"/>
                <w:szCs w:val="20"/>
              </w:rPr>
            </w:pPr>
            <w:r>
              <w:rPr>
                <w:rFonts w:ascii="Calibri" w:eastAsia="SimSun" w:hAnsi="Calibri" w:cs="Calibri"/>
                <w:iCs/>
                <w:sz w:val="20"/>
                <w:szCs w:val="20"/>
              </w:rPr>
              <w:t xml:space="preserve">Monitoring programme shall ensure that reliable and precise data are collected on production, resource use, environmental and social </w:t>
            </w:r>
            <w:r>
              <w:rPr>
                <w:rFonts w:ascii="Calibri" w:eastAsia="SimSun" w:hAnsi="Calibri" w:cs="Calibri"/>
                <w:iCs/>
                <w:sz w:val="20"/>
                <w:szCs w:val="20"/>
              </w:rPr>
              <w:lastRenderedPageBreak/>
              <w:t>impacts of integrated systems</w:t>
            </w:r>
          </w:p>
        </w:tc>
        <w:tc>
          <w:tcPr>
            <w:tcW w:w="1559" w:type="dxa"/>
          </w:tcPr>
          <w:p w14:paraId="0C40AAA6" w14:textId="18E24729" w:rsidR="005040D5" w:rsidRPr="00485F0E" w:rsidRDefault="005040D5" w:rsidP="005040D5">
            <w:pPr>
              <w:spacing w:after="60" w:line="240" w:lineRule="auto"/>
              <w:jc w:val="both"/>
              <w:rPr>
                <w:rFonts w:ascii="Calibri" w:eastAsia="SimSun" w:hAnsi="Calibri" w:cs="Calibri"/>
                <w:i/>
                <w:sz w:val="20"/>
                <w:szCs w:val="20"/>
              </w:rPr>
            </w:pPr>
            <w:r>
              <w:rPr>
                <w:rFonts w:ascii="Calibri" w:eastAsia="SimSun" w:hAnsi="Calibri" w:cs="Calibri"/>
                <w:sz w:val="20"/>
                <w:szCs w:val="20"/>
              </w:rPr>
              <w:lastRenderedPageBreak/>
              <w:t>Midpoint and end of project</w:t>
            </w:r>
          </w:p>
        </w:tc>
        <w:tc>
          <w:tcPr>
            <w:tcW w:w="1685" w:type="dxa"/>
          </w:tcPr>
          <w:p w14:paraId="27DF539C" w14:textId="52320C12" w:rsidR="005040D5" w:rsidRPr="002E61DA" w:rsidRDefault="005040D5" w:rsidP="005040D5">
            <w:pPr>
              <w:spacing w:after="60" w:line="240" w:lineRule="auto"/>
              <w:jc w:val="both"/>
              <w:rPr>
                <w:rFonts w:ascii="Calibri" w:eastAsia="SimSun" w:hAnsi="Calibri" w:cs="Calibri"/>
                <w:iCs/>
                <w:sz w:val="20"/>
                <w:szCs w:val="20"/>
              </w:rPr>
            </w:pPr>
            <w:r>
              <w:rPr>
                <w:rFonts w:ascii="Calibri" w:eastAsia="SimSun" w:hAnsi="Calibri" w:cs="Calibri"/>
                <w:iCs/>
                <w:sz w:val="20"/>
                <w:szCs w:val="20"/>
              </w:rPr>
              <w:t>M&amp;E Expert</w:t>
            </w:r>
          </w:p>
        </w:tc>
        <w:tc>
          <w:tcPr>
            <w:tcW w:w="1710" w:type="dxa"/>
          </w:tcPr>
          <w:p w14:paraId="3D974F14" w14:textId="071B1252" w:rsidR="005040D5" w:rsidRPr="00485F0E" w:rsidRDefault="005040D5" w:rsidP="005040D5">
            <w:pPr>
              <w:spacing w:after="60" w:line="240" w:lineRule="auto"/>
              <w:rPr>
                <w:rFonts w:ascii="Calibri" w:eastAsia="SimSun" w:hAnsi="Calibri" w:cs="Calibri"/>
                <w:i/>
                <w:sz w:val="20"/>
                <w:szCs w:val="20"/>
              </w:rPr>
            </w:pPr>
            <w:r>
              <w:rPr>
                <w:rFonts w:ascii="Calibri" w:hAnsi="Calibri" w:cs="Calibri"/>
                <w:sz w:val="20"/>
                <w:szCs w:val="20"/>
              </w:rPr>
              <w:t>Published M&amp;E reports</w:t>
            </w:r>
          </w:p>
        </w:tc>
      </w:tr>
    </w:tbl>
    <w:p w14:paraId="0A56063E" w14:textId="77777777" w:rsidR="00485F0E" w:rsidRPr="00485F0E" w:rsidRDefault="00485F0E" w:rsidP="00485F0E">
      <w:pPr>
        <w:spacing w:after="60" w:line="240" w:lineRule="auto"/>
        <w:jc w:val="both"/>
        <w:rPr>
          <w:rFonts w:ascii="Calibri" w:eastAsia="SimSun" w:hAnsi="Calibri" w:cs="Times New Roman"/>
          <w:sz w:val="20"/>
          <w:szCs w:val="24"/>
          <w:lang w:val="en-GB"/>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485F0E" w:rsidRPr="00485F0E" w14:paraId="4A681154" w14:textId="77777777" w:rsidTr="0064394D">
        <w:trPr>
          <w:tblHeader/>
        </w:trPr>
        <w:tc>
          <w:tcPr>
            <w:tcW w:w="4765" w:type="dxa"/>
          </w:tcPr>
          <w:p w14:paraId="213A1DEA" w14:textId="77777777"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Monitoring Activity</w:t>
            </w:r>
          </w:p>
        </w:tc>
        <w:tc>
          <w:tcPr>
            <w:tcW w:w="3330" w:type="dxa"/>
          </w:tcPr>
          <w:p w14:paraId="4D9A65FC" w14:textId="77777777" w:rsidR="00485F0E" w:rsidRPr="00485F0E" w:rsidRDefault="00485F0E" w:rsidP="00485F0E">
            <w:pPr>
              <w:spacing w:after="0" w:line="240" w:lineRule="auto"/>
              <w:contextualSpacing/>
              <w:rPr>
                <w:rFonts w:ascii="Calibri" w:eastAsia="SimSun" w:hAnsi="Calibri" w:cs="Times New Roman"/>
                <w:b/>
                <w:sz w:val="20"/>
                <w:szCs w:val="24"/>
              </w:rPr>
            </w:pPr>
          </w:p>
        </w:tc>
        <w:tc>
          <w:tcPr>
            <w:tcW w:w="3330" w:type="dxa"/>
          </w:tcPr>
          <w:p w14:paraId="3747556E" w14:textId="77777777" w:rsidR="00485F0E" w:rsidRPr="00485F0E" w:rsidRDefault="00485F0E" w:rsidP="00485F0E">
            <w:pPr>
              <w:spacing w:after="0" w:line="240" w:lineRule="auto"/>
              <w:contextualSpacing/>
              <w:rPr>
                <w:rFonts w:ascii="Calibri" w:eastAsia="SimSun" w:hAnsi="Calibri" w:cs="Times New Roman"/>
                <w:b/>
                <w:sz w:val="20"/>
                <w:szCs w:val="24"/>
              </w:rPr>
            </w:pPr>
          </w:p>
        </w:tc>
        <w:tc>
          <w:tcPr>
            <w:tcW w:w="1890" w:type="dxa"/>
          </w:tcPr>
          <w:p w14:paraId="46A5317B" w14:textId="77777777" w:rsidR="00485F0E" w:rsidRPr="00485F0E" w:rsidRDefault="00485F0E" w:rsidP="00485F0E">
            <w:pPr>
              <w:spacing w:after="0" w:line="240" w:lineRule="auto"/>
              <w:contextualSpacing/>
              <w:rPr>
                <w:rFonts w:ascii="Calibri" w:eastAsia="SimSun" w:hAnsi="Calibri" w:cs="Times New Roman"/>
                <w:b/>
                <w:sz w:val="20"/>
                <w:szCs w:val="24"/>
              </w:rPr>
            </w:pPr>
          </w:p>
        </w:tc>
      </w:tr>
      <w:tr w:rsidR="00485F0E" w:rsidRPr="00485F0E" w14:paraId="0B8DF9AF" w14:textId="77777777" w:rsidTr="00485F0E">
        <w:trPr>
          <w:tblHeader/>
        </w:trPr>
        <w:tc>
          <w:tcPr>
            <w:tcW w:w="4765" w:type="dxa"/>
            <w:shd w:val="clear" w:color="auto" w:fill="D9D9D9"/>
            <w:vAlign w:val="center"/>
          </w:tcPr>
          <w:p w14:paraId="156D8E99" w14:textId="77777777" w:rsidR="00485F0E" w:rsidRPr="00485F0E" w:rsidRDefault="00485F0E" w:rsidP="00485F0E">
            <w:pPr>
              <w:spacing w:after="0" w:line="240" w:lineRule="auto"/>
              <w:contextualSpacing/>
              <w:jc w:val="center"/>
              <w:rPr>
                <w:rFonts w:ascii="Calibri" w:eastAsia="SimSun" w:hAnsi="Calibri" w:cs="Times New Roman"/>
                <w:b/>
                <w:sz w:val="20"/>
                <w:szCs w:val="24"/>
              </w:rPr>
            </w:pPr>
          </w:p>
        </w:tc>
        <w:tc>
          <w:tcPr>
            <w:tcW w:w="3330" w:type="dxa"/>
            <w:shd w:val="clear" w:color="auto" w:fill="D9D9D9"/>
            <w:vAlign w:val="center"/>
          </w:tcPr>
          <w:p w14:paraId="27043736" w14:textId="77777777" w:rsidR="00485F0E" w:rsidRPr="00485F0E" w:rsidRDefault="00485F0E" w:rsidP="00485F0E">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Frequency/Timeframe</w:t>
            </w:r>
          </w:p>
        </w:tc>
        <w:tc>
          <w:tcPr>
            <w:tcW w:w="3330" w:type="dxa"/>
            <w:shd w:val="clear" w:color="auto" w:fill="D9D9D9"/>
            <w:vAlign w:val="center"/>
          </w:tcPr>
          <w:p w14:paraId="67C6CBDC" w14:textId="77777777" w:rsidR="00485F0E" w:rsidRPr="00485F0E" w:rsidRDefault="00485F0E" w:rsidP="00485F0E">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Expected Action</w:t>
            </w:r>
          </w:p>
        </w:tc>
        <w:tc>
          <w:tcPr>
            <w:tcW w:w="1890" w:type="dxa"/>
            <w:shd w:val="clear" w:color="auto" w:fill="D9D9D9"/>
            <w:vAlign w:val="center"/>
          </w:tcPr>
          <w:p w14:paraId="5087AE6F" w14:textId="77777777" w:rsidR="00485F0E" w:rsidRPr="00485F0E" w:rsidRDefault="00485F0E" w:rsidP="00485F0E">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 xml:space="preserve">Partners </w:t>
            </w:r>
          </w:p>
          <w:p w14:paraId="003BA74E" w14:textId="77777777" w:rsidR="00485F0E" w:rsidRPr="00485F0E" w:rsidRDefault="00485F0E" w:rsidP="00485F0E">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(if joint)</w:t>
            </w:r>
          </w:p>
        </w:tc>
      </w:tr>
      <w:tr w:rsidR="00485F0E" w:rsidRPr="00485F0E" w14:paraId="02F8ACE5" w14:textId="77777777" w:rsidTr="0064394D">
        <w:tc>
          <w:tcPr>
            <w:tcW w:w="4765" w:type="dxa"/>
            <w:vAlign w:val="center"/>
          </w:tcPr>
          <w:p w14:paraId="60B077B4" w14:textId="77777777"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Inception Workshop and Report</w:t>
            </w:r>
          </w:p>
        </w:tc>
        <w:tc>
          <w:tcPr>
            <w:tcW w:w="3330" w:type="dxa"/>
            <w:vAlign w:val="center"/>
          </w:tcPr>
          <w:p w14:paraId="6CED2765" w14:textId="77777777" w:rsidR="00485F0E" w:rsidRPr="00485F0E" w:rsidRDefault="00485F0E" w:rsidP="00270B99">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Inception Workshop within 2 months of the First Disbursement</w:t>
            </w:r>
          </w:p>
        </w:tc>
        <w:tc>
          <w:tcPr>
            <w:tcW w:w="3330" w:type="dxa"/>
          </w:tcPr>
          <w:p w14:paraId="610D37A3" w14:textId="77777777" w:rsidR="00485F0E" w:rsidRPr="00485F0E" w:rsidRDefault="00485F0E" w:rsidP="00485F0E">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As per above description</w:t>
            </w:r>
          </w:p>
        </w:tc>
        <w:tc>
          <w:tcPr>
            <w:tcW w:w="1890" w:type="dxa"/>
          </w:tcPr>
          <w:p w14:paraId="531C626C" w14:textId="3EB113B3" w:rsidR="00485F0E" w:rsidRPr="00485F0E" w:rsidRDefault="00087034" w:rsidP="00270B99">
            <w:pPr>
              <w:spacing w:after="0" w:line="240" w:lineRule="auto"/>
              <w:contextualSpacing/>
              <w:rPr>
                <w:rFonts w:ascii="Calibri" w:eastAsia="SimSun" w:hAnsi="Calibri" w:cs="Times New Roman"/>
                <w:sz w:val="20"/>
                <w:szCs w:val="24"/>
              </w:rPr>
            </w:pPr>
            <w:r>
              <w:rPr>
                <w:rFonts w:ascii="Calibri" w:eastAsia="SimSun" w:hAnsi="Calibri" w:cs="Times New Roman"/>
                <w:sz w:val="20"/>
                <w:szCs w:val="24"/>
              </w:rPr>
              <w:t xml:space="preserve">UNDP, FAO, </w:t>
            </w:r>
            <w:r w:rsidR="00C5122F" w:rsidRPr="00C5122F">
              <w:rPr>
                <w:rFonts w:ascii="Calibri" w:eastAsia="SimSun" w:hAnsi="Calibri" w:cs="Times New Roman"/>
                <w:sz w:val="20"/>
                <w:szCs w:val="24"/>
                <w:highlight w:val="yellow"/>
              </w:rPr>
              <w:t>MAFWLR</w:t>
            </w:r>
          </w:p>
        </w:tc>
      </w:tr>
      <w:tr w:rsidR="00485F0E" w:rsidRPr="00485F0E" w14:paraId="29FC1AC6" w14:textId="77777777" w:rsidTr="0064394D">
        <w:tc>
          <w:tcPr>
            <w:tcW w:w="4765" w:type="dxa"/>
            <w:vAlign w:val="center"/>
          </w:tcPr>
          <w:p w14:paraId="190D70A3" w14:textId="77777777"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 xml:space="preserve">Track results progress (see above table for details) </w:t>
            </w:r>
          </w:p>
        </w:tc>
        <w:tc>
          <w:tcPr>
            <w:tcW w:w="3330" w:type="dxa"/>
            <w:vAlign w:val="center"/>
          </w:tcPr>
          <w:p w14:paraId="33A6CD79" w14:textId="77777777" w:rsidR="00485F0E" w:rsidRPr="00485F0E" w:rsidRDefault="00485F0E" w:rsidP="00485F0E">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and at mid-point and closure</w:t>
            </w:r>
          </w:p>
        </w:tc>
        <w:tc>
          <w:tcPr>
            <w:tcW w:w="3330" w:type="dxa"/>
          </w:tcPr>
          <w:p w14:paraId="2125648A" w14:textId="77777777" w:rsidR="00485F0E" w:rsidRPr="00485F0E" w:rsidRDefault="00485F0E" w:rsidP="00485F0E">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Slower than expected progress will be addressed by project management.</w:t>
            </w:r>
          </w:p>
        </w:tc>
        <w:tc>
          <w:tcPr>
            <w:tcW w:w="1890" w:type="dxa"/>
          </w:tcPr>
          <w:p w14:paraId="328EC3D9" w14:textId="7DCE062D" w:rsidR="00485F0E" w:rsidRPr="00485F0E" w:rsidRDefault="00C5122F" w:rsidP="00270B99">
            <w:pPr>
              <w:spacing w:after="0" w:line="240" w:lineRule="auto"/>
              <w:contextualSpacing/>
              <w:rPr>
                <w:rFonts w:ascii="Calibri" w:eastAsia="SimSun" w:hAnsi="Calibri" w:cs="Times New Roman"/>
                <w:sz w:val="20"/>
                <w:szCs w:val="24"/>
              </w:rPr>
            </w:pPr>
            <w:r w:rsidRPr="00C5122F">
              <w:rPr>
                <w:rFonts w:ascii="Calibri" w:eastAsia="SimSun" w:hAnsi="Calibri" w:cs="Times New Roman"/>
                <w:sz w:val="20"/>
                <w:szCs w:val="24"/>
                <w:highlight w:val="yellow"/>
              </w:rPr>
              <w:t>MAFWLR</w:t>
            </w:r>
            <w:r w:rsidR="00087034" w:rsidRPr="00C5122F">
              <w:rPr>
                <w:rFonts w:ascii="Calibri" w:eastAsia="SimSun" w:hAnsi="Calibri" w:cs="Times New Roman"/>
                <w:sz w:val="20"/>
                <w:szCs w:val="24"/>
                <w:highlight w:val="yellow"/>
              </w:rPr>
              <w:t xml:space="preserve"> (</w:t>
            </w:r>
            <w:r w:rsidR="00087034">
              <w:rPr>
                <w:rFonts w:ascii="Calibri" w:eastAsia="SimSun" w:hAnsi="Calibri" w:cs="Times New Roman"/>
                <w:sz w:val="20"/>
                <w:szCs w:val="24"/>
              </w:rPr>
              <w:t>PMU)</w:t>
            </w:r>
          </w:p>
        </w:tc>
      </w:tr>
      <w:tr w:rsidR="00485F0E" w:rsidRPr="00485F0E" w14:paraId="12C421D4" w14:textId="77777777" w:rsidTr="0064394D">
        <w:tc>
          <w:tcPr>
            <w:tcW w:w="4765" w:type="dxa"/>
            <w:vAlign w:val="center"/>
          </w:tcPr>
          <w:p w14:paraId="479BE796" w14:textId="77777777"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 and Manage Risk</w:t>
            </w:r>
          </w:p>
        </w:tc>
        <w:tc>
          <w:tcPr>
            <w:tcW w:w="3330" w:type="dxa"/>
            <w:vAlign w:val="center"/>
          </w:tcPr>
          <w:p w14:paraId="43102E2C" w14:textId="77777777" w:rsidR="00485F0E" w:rsidRPr="00485F0E" w:rsidRDefault="00485F0E" w:rsidP="00485F0E">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Quarterly</w:t>
            </w:r>
          </w:p>
        </w:tc>
        <w:tc>
          <w:tcPr>
            <w:tcW w:w="3330" w:type="dxa"/>
          </w:tcPr>
          <w:p w14:paraId="5EC82F2A" w14:textId="77777777" w:rsidR="00485F0E" w:rsidRPr="00485F0E" w:rsidRDefault="00485F0E" w:rsidP="00485F0E">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Risks are identified by project management and actions are taken to manage risk. The risk log is actively maintained to keep track of identified risks and actions taken.</w:t>
            </w:r>
          </w:p>
        </w:tc>
        <w:tc>
          <w:tcPr>
            <w:tcW w:w="1890" w:type="dxa"/>
          </w:tcPr>
          <w:p w14:paraId="40C64EA7" w14:textId="3B5F2736" w:rsidR="00485F0E" w:rsidRPr="00485F0E" w:rsidRDefault="00C5122F" w:rsidP="00270B99">
            <w:pPr>
              <w:spacing w:after="0" w:line="240" w:lineRule="auto"/>
              <w:contextualSpacing/>
              <w:rPr>
                <w:rFonts w:ascii="Calibri" w:eastAsia="SimSun" w:hAnsi="Calibri" w:cs="Times New Roman"/>
                <w:color w:val="FF0000"/>
                <w:sz w:val="20"/>
                <w:szCs w:val="24"/>
              </w:rPr>
            </w:pPr>
            <w:r w:rsidRPr="00C5122F">
              <w:rPr>
                <w:rFonts w:ascii="Calibri" w:eastAsia="SimSun" w:hAnsi="Calibri" w:cs="Times New Roman"/>
                <w:color w:val="000000" w:themeColor="text1"/>
                <w:sz w:val="20"/>
                <w:szCs w:val="24"/>
                <w:highlight w:val="yellow"/>
              </w:rPr>
              <w:t>MAFWLR</w:t>
            </w:r>
            <w:r w:rsidR="00087034" w:rsidRPr="00C5122F">
              <w:rPr>
                <w:rFonts w:ascii="Calibri" w:eastAsia="SimSun" w:hAnsi="Calibri" w:cs="Times New Roman"/>
                <w:color w:val="000000" w:themeColor="text1"/>
                <w:sz w:val="20"/>
                <w:szCs w:val="24"/>
                <w:highlight w:val="yellow"/>
              </w:rPr>
              <w:t xml:space="preserve"> (</w:t>
            </w:r>
            <w:r w:rsidR="00087034" w:rsidRPr="00056F27">
              <w:rPr>
                <w:rFonts w:ascii="Calibri" w:eastAsia="SimSun" w:hAnsi="Calibri" w:cs="Times New Roman"/>
                <w:color w:val="000000" w:themeColor="text1"/>
                <w:sz w:val="20"/>
                <w:szCs w:val="24"/>
              </w:rPr>
              <w:t>PMU)</w:t>
            </w:r>
          </w:p>
        </w:tc>
      </w:tr>
      <w:tr w:rsidR="00485F0E" w:rsidRPr="00485F0E" w14:paraId="5525C141" w14:textId="77777777" w:rsidTr="0064394D">
        <w:tc>
          <w:tcPr>
            <w:tcW w:w="4765" w:type="dxa"/>
          </w:tcPr>
          <w:p w14:paraId="09528E99" w14:textId="15A6C14F" w:rsidR="00485F0E" w:rsidRPr="00087034" w:rsidRDefault="00485F0E" w:rsidP="00485F0E">
            <w:pPr>
              <w:spacing w:after="0" w:line="240" w:lineRule="auto"/>
              <w:contextualSpacing/>
              <w:rPr>
                <w:rFonts w:ascii="Calibri" w:eastAsia="SimSun" w:hAnsi="Calibri" w:cs="Times New Roman"/>
                <w:b/>
                <w:iCs/>
                <w:sz w:val="20"/>
                <w:szCs w:val="24"/>
              </w:rPr>
            </w:pPr>
            <w:r w:rsidRPr="00485F0E">
              <w:rPr>
                <w:rFonts w:ascii="Calibri" w:eastAsia="SimSun" w:hAnsi="Calibri" w:cs="Calibri"/>
                <w:b/>
                <w:sz w:val="20"/>
                <w:szCs w:val="20"/>
              </w:rPr>
              <w:t xml:space="preserve">Monitor </w:t>
            </w:r>
            <w:r w:rsidR="00087034">
              <w:rPr>
                <w:rFonts w:ascii="Calibri" w:eastAsia="SimSun" w:hAnsi="Calibri" w:cs="Calibri"/>
                <w:b/>
                <w:sz w:val="20"/>
                <w:szCs w:val="20"/>
              </w:rPr>
              <w:t>(ESMF, Gender Action Plan, Stakeholder Engagement Plan)</w:t>
            </w:r>
          </w:p>
        </w:tc>
        <w:tc>
          <w:tcPr>
            <w:tcW w:w="3330" w:type="dxa"/>
            <w:vAlign w:val="center"/>
          </w:tcPr>
          <w:p w14:paraId="3F35291F" w14:textId="53B04D53" w:rsidR="00485F0E" w:rsidRPr="00485F0E" w:rsidRDefault="00BE7AAD" w:rsidP="00485F0E">
            <w:pPr>
              <w:spacing w:after="0" w:line="240" w:lineRule="auto"/>
              <w:contextualSpacing/>
              <w:jc w:val="center"/>
              <w:rPr>
                <w:rFonts w:ascii="Calibri" w:eastAsia="SimSun" w:hAnsi="Calibri" w:cs="Times New Roman"/>
                <w:sz w:val="20"/>
                <w:szCs w:val="24"/>
              </w:rPr>
            </w:pPr>
            <w:r>
              <w:rPr>
                <w:rFonts w:ascii="Calibri" w:eastAsia="SimSun" w:hAnsi="Calibri" w:cs="Times New Roman"/>
                <w:sz w:val="20"/>
                <w:szCs w:val="24"/>
              </w:rPr>
              <w:t>O</w:t>
            </w:r>
            <w:r w:rsidR="00485F0E" w:rsidRPr="00485F0E">
              <w:rPr>
                <w:rFonts w:ascii="Calibri" w:eastAsia="SimSun" w:hAnsi="Calibri" w:cs="Times New Roman"/>
                <w:sz w:val="20"/>
                <w:szCs w:val="24"/>
              </w:rPr>
              <w:t>ngoing</w:t>
            </w:r>
          </w:p>
        </w:tc>
        <w:tc>
          <w:tcPr>
            <w:tcW w:w="3330" w:type="dxa"/>
            <w:vAlign w:val="center"/>
          </w:tcPr>
          <w:p w14:paraId="7577642C" w14:textId="20D8A84A" w:rsidR="00485F0E" w:rsidRPr="00485F0E" w:rsidRDefault="00087034" w:rsidP="00485F0E">
            <w:pPr>
              <w:spacing w:after="0" w:line="240" w:lineRule="auto"/>
              <w:contextualSpacing/>
              <w:rPr>
                <w:rFonts w:ascii="Calibri" w:eastAsia="SimSun" w:hAnsi="Calibri" w:cs="Times New Roman"/>
                <w:sz w:val="20"/>
                <w:szCs w:val="24"/>
              </w:rPr>
            </w:pPr>
            <w:r>
              <w:rPr>
                <w:rFonts w:eastAsia="Calibri"/>
                <w:sz w:val="20"/>
                <w:szCs w:val="20"/>
              </w:rPr>
              <w:t>Risk assessed; Participation of women in project activities and as beneficiaries of project actions; participation of stakeholders</w:t>
            </w:r>
          </w:p>
        </w:tc>
        <w:tc>
          <w:tcPr>
            <w:tcW w:w="1890" w:type="dxa"/>
          </w:tcPr>
          <w:p w14:paraId="004AEAFE" w14:textId="026B386A" w:rsidR="00485F0E" w:rsidRPr="00485F0E" w:rsidRDefault="00C5122F" w:rsidP="00270B99">
            <w:pPr>
              <w:spacing w:after="0" w:line="240" w:lineRule="auto"/>
              <w:contextualSpacing/>
              <w:rPr>
                <w:rFonts w:ascii="Calibri" w:eastAsia="SimSun" w:hAnsi="Calibri" w:cs="Times New Roman"/>
                <w:sz w:val="20"/>
                <w:szCs w:val="24"/>
              </w:rPr>
            </w:pPr>
            <w:r w:rsidRPr="00C5122F">
              <w:rPr>
                <w:rFonts w:ascii="Calibri" w:eastAsia="SimSun" w:hAnsi="Calibri" w:cs="Times New Roman"/>
                <w:sz w:val="20"/>
                <w:szCs w:val="24"/>
                <w:highlight w:val="yellow"/>
              </w:rPr>
              <w:t>MAFWLR</w:t>
            </w:r>
            <w:r w:rsidR="00087034">
              <w:rPr>
                <w:rFonts w:ascii="Calibri" w:eastAsia="SimSun" w:hAnsi="Calibri" w:cs="Times New Roman"/>
                <w:sz w:val="20"/>
                <w:szCs w:val="24"/>
              </w:rPr>
              <w:t xml:space="preserve"> (PMU)</w:t>
            </w:r>
          </w:p>
        </w:tc>
      </w:tr>
      <w:tr w:rsidR="00485F0E" w:rsidRPr="00485F0E" w14:paraId="1851804D" w14:textId="77777777" w:rsidTr="0064394D">
        <w:tc>
          <w:tcPr>
            <w:tcW w:w="4765" w:type="dxa"/>
            <w:vAlign w:val="center"/>
          </w:tcPr>
          <w:p w14:paraId="2473B02F" w14:textId="77777777"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Supervision Missions </w:t>
            </w:r>
          </w:p>
        </w:tc>
        <w:tc>
          <w:tcPr>
            <w:tcW w:w="3330" w:type="dxa"/>
            <w:vAlign w:val="center"/>
          </w:tcPr>
          <w:p w14:paraId="053ACD93" w14:textId="77777777" w:rsidR="00485F0E" w:rsidRPr="00485F0E" w:rsidRDefault="00485F0E" w:rsidP="00485F0E">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vAlign w:val="center"/>
          </w:tcPr>
          <w:p w14:paraId="3BED335B" w14:textId="6AFAAA70" w:rsidR="00485F0E" w:rsidRPr="00485F0E" w:rsidRDefault="00087034" w:rsidP="00485F0E">
            <w:pPr>
              <w:spacing w:after="0" w:line="240" w:lineRule="auto"/>
              <w:contextualSpacing/>
              <w:rPr>
                <w:rFonts w:ascii="Calibri" w:eastAsia="SimSun" w:hAnsi="Calibri" w:cs="Times New Roman"/>
                <w:sz w:val="20"/>
                <w:szCs w:val="24"/>
              </w:rPr>
            </w:pPr>
            <w:r>
              <w:rPr>
                <w:rFonts w:eastAsia="Calibri"/>
                <w:sz w:val="20"/>
                <w:szCs w:val="20"/>
              </w:rPr>
              <w:t>Project management problems, if identified, will be addressed and solved</w:t>
            </w:r>
          </w:p>
        </w:tc>
        <w:tc>
          <w:tcPr>
            <w:tcW w:w="1890" w:type="dxa"/>
          </w:tcPr>
          <w:p w14:paraId="15D7F151" w14:textId="78BC6B34" w:rsidR="00485F0E" w:rsidRPr="00485F0E" w:rsidRDefault="00087034" w:rsidP="00270B99">
            <w:pPr>
              <w:spacing w:after="0" w:line="240" w:lineRule="auto"/>
              <w:contextualSpacing/>
              <w:rPr>
                <w:rFonts w:ascii="Calibri" w:eastAsia="SimSun" w:hAnsi="Calibri" w:cs="Times New Roman"/>
                <w:sz w:val="20"/>
                <w:szCs w:val="24"/>
              </w:rPr>
            </w:pPr>
            <w:r>
              <w:rPr>
                <w:rFonts w:ascii="Calibri" w:eastAsia="SimSun" w:hAnsi="Calibri" w:cs="Times New Roman"/>
                <w:sz w:val="20"/>
                <w:szCs w:val="24"/>
              </w:rPr>
              <w:t xml:space="preserve">UNDP, </w:t>
            </w:r>
            <w:r w:rsidR="00270B99">
              <w:rPr>
                <w:rFonts w:ascii="Calibri" w:eastAsia="SimSun" w:hAnsi="Calibri" w:cs="Times New Roman"/>
                <w:sz w:val="20"/>
                <w:szCs w:val="24"/>
              </w:rPr>
              <w:t xml:space="preserve">FAO, </w:t>
            </w:r>
            <w:r w:rsidR="00BE7AAD" w:rsidRPr="00C5122F">
              <w:rPr>
                <w:rFonts w:ascii="Calibri" w:eastAsia="SimSun" w:hAnsi="Calibri" w:cs="Times New Roman"/>
                <w:sz w:val="20"/>
                <w:szCs w:val="24"/>
                <w:highlight w:val="yellow"/>
              </w:rPr>
              <w:t>MAFWLR</w:t>
            </w:r>
            <w:r w:rsidR="00BE7AAD">
              <w:rPr>
                <w:rFonts w:ascii="Calibri" w:eastAsia="SimSun" w:hAnsi="Calibri" w:cs="Times New Roman"/>
                <w:sz w:val="20"/>
                <w:szCs w:val="24"/>
              </w:rPr>
              <w:t xml:space="preserve"> (</w:t>
            </w:r>
            <w:r>
              <w:rPr>
                <w:rFonts w:ascii="Calibri" w:eastAsia="SimSun" w:hAnsi="Calibri" w:cs="Times New Roman"/>
                <w:sz w:val="20"/>
                <w:szCs w:val="24"/>
              </w:rPr>
              <w:t>PMU)</w:t>
            </w:r>
          </w:p>
        </w:tc>
      </w:tr>
      <w:tr w:rsidR="00485F0E" w:rsidRPr="00485F0E" w14:paraId="637A238D" w14:textId="77777777" w:rsidTr="0064394D">
        <w:tc>
          <w:tcPr>
            <w:tcW w:w="4765" w:type="dxa"/>
            <w:vAlign w:val="center"/>
          </w:tcPr>
          <w:p w14:paraId="09B3D594" w14:textId="77777777"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Learning and Learning Missions </w:t>
            </w:r>
          </w:p>
        </w:tc>
        <w:tc>
          <w:tcPr>
            <w:tcW w:w="3330" w:type="dxa"/>
            <w:vAlign w:val="center"/>
          </w:tcPr>
          <w:p w14:paraId="53154CCE" w14:textId="77777777" w:rsidR="00485F0E" w:rsidRPr="00485F0E" w:rsidRDefault="00485F0E" w:rsidP="00485F0E">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As needed</w:t>
            </w:r>
          </w:p>
        </w:tc>
        <w:tc>
          <w:tcPr>
            <w:tcW w:w="3330" w:type="dxa"/>
            <w:vAlign w:val="center"/>
          </w:tcPr>
          <w:p w14:paraId="733063F5" w14:textId="77777777" w:rsidR="00485F0E" w:rsidRPr="00485F0E" w:rsidRDefault="00485F0E" w:rsidP="00485F0E">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Relevant lessons are captured by the project team and used to inform management decisions.</w:t>
            </w:r>
          </w:p>
        </w:tc>
        <w:tc>
          <w:tcPr>
            <w:tcW w:w="1890" w:type="dxa"/>
          </w:tcPr>
          <w:p w14:paraId="2277A824" w14:textId="2FF416CC" w:rsidR="00485F0E" w:rsidRPr="00485F0E" w:rsidRDefault="00C5122F" w:rsidP="00270B99">
            <w:pPr>
              <w:spacing w:after="0" w:line="240" w:lineRule="auto"/>
              <w:contextualSpacing/>
              <w:rPr>
                <w:rFonts w:ascii="Calibri" w:eastAsia="SimSun" w:hAnsi="Calibri" w:cs="Times New Roman"/>
                <w:sz w:val="20"/>
                <w:szCs w:val="24"/>
              </w:rPr>
            </w:pPr>
            <w:r w:rsidRPr="00C5122F">
              <w:rPr>
                <w:rFonts w:ascii="Calibri" w:eastAsia="SimSun" w:hAnsi="Calibri" w:cs="Times New Roman"/>
                <w:sz w:val="20"/>
                <w:szCs w:val="24"/>
                <w:highlight w:val="yellow"/>
              </w:rPr>
              <w:t>MAFWLR</w:t>
            </w:r>
            <w:r>
              <w:rPr>
                <w:rFonts w:ascii="Calibri" w:eastAsia="SimSun" w:hAnsi="Calibri" w:cs="Times New Roman"/>
                <w:sz w:val="20"/>
                <w:szCs w:val="24"/>
              </w:rPr>
              <w:t xml:space="preserve"> </w:t>
            </w:r>
            <w:r w:rsidR="00087034">
              <w:rPr>
                <w:rFonts w:ascii="Calibri" w:eastAsia="SimSun" w:hAnsi="Calibri" w:cs="Times New Roman"/>
                <w:sz w:val="20"/>
                <w:szCs w:val="24"/>
              </w:rPr>
              <w:t>(PMU)</w:t>
            </w:r>
          </w:p>
        </w:tc>
      </w:tr>
      <w:tr w:rsidR="00485F0E" w:rsidRPr="00485F0E" w14:paraId="23D2D4BA" w14:textId="77777777" w:rsidTr="0064394D">
        <w:tc>
          <w:tcPr>
            <w:tcW w:w="4765" w:type="dxa"/>
            <w:vAlign w:val="center"/>
          </w:tcPr>
          <w:p w14:paraId="5FB2B415" w14:textId="77777777"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Annual Project Quality Assurance</w:t>
            </w:r>
          </w:p>
        </w:tc>
        <w:tc>
          <w:tcPr>
            <w:tcW w:w="3330" w:type="dxa"/>
            <w:vAlign w:val="center"/>
          </w:tcPr>
          <w:p w14:paraId="65B37DFE" w14:textId="77777777" w:rsidR="00485F0E" w:rsidRPr="00485F0E" w:rsidRDefault="00485F0E" w:rsidP="00485F0E">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vAlign w:val="center"/>
          </w:tcPr>
          <w:p w14:paraId="31F5567C" w14:textId="77777777" w:rsidR="00485F0E" w:rsidRPr="00485F0E" w:rsidRDefault="00485F0E" w:rsidP="00485F0E">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Areas of strength and weakness will be reviewed by project management and used to inform decisions to improve project performance.</w:t>
            </w:r>
          </w:p>
        </w:tc>
        <w:tc>
          <w:tcPr>
            <w:tcW w:w="1890" w:type="dxa"/>
          </w:tcPr>
          <w:p w14:paraId="2C03AB64" w14:textId="0274276C" w:rsidR="00485F0E" w:rsidRPr="00485F0E" w:rsidRDefault="00270B99" w:rsidP="00270B99">
            <w:pPr>
              <w:spacing w:after="0" w:line="240" w:lineRule="auto"/>
              <w:contextualSpacing/>
              <w:rPr>
                <w:rFonts w:ascii="Calibri" w:eastAsia="SimSun" w:hAnsi="Calibri" w:cs="Times New Roman"/>
                <w:sz w:val="20"/>
                <w:szCs w:val="24"/>
              </w:rPr>
            </w:pPr>
            <w:r w:rsidRPr="00C5122F">
              <w:rPr>
                <w:rFonts w:ascii="Calibri" w:eastAsia="SimSun" w:hAnsi="Calibri" w:cs="Times New Roman"/>
                <w:sz w:val="20"/>
                <w:szCs w:val="24"/>
                <w:highlight w:val="yellow"/>
              </w:rPr>
              <w:t>MAFWLR</w:t>
            </w:r>
            <w:r>
              <w:rPr>
                <w:rFonts w:ascii="Calibri" w:eastAsia="SimSun" w:hAnsi="Calibri" w:cs="Times New Roman"/>
                <w:sz w:val="20"/>
                <w:szCs w:val="24"/>
              </w:rPr>
              <w:t xml:space="preserve"> (</w:t>
            </w:r>
            <w:r w:rsidR="00087034">
              <w:rPr>
                <w:rFonts w:ascii="Calibri" w:eastAsia="SimSun" w:hAnsi="Calibri" w:cs="Times New Roman"/>
                <w:sz w:val="20"/>
                <w:szCs w:val="24"/>
              </w:rPr>
              <w:t>PMU)</w:t>
            </w:r>
          </w:p>
        </w:tc>
      </w:tr>
      <w:tr w:rsidR="00485F0E" w:rsidRPr="00485F0E" w14:paraId="0CFA3733" w14:textId="77777777" w:rsidTr="0064394D">
        <w:tc>
          <w:tcPr>
            <w:tcW w:w="4765" w:type="dxa"/>
            <w:vAlign w:val="center"/>
          </w:tcPr>
          <w:p w14:paraId="6A379C4A" w14:textId="77777777"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Review and Make Course Corrections</w:t>
            </w:r>
          </w:p>
        </w:tc>
        <w:tc>
          <w:tcPr>
            <w:tcW w:w="3330" w:type="dxa"/>
            <w:vAlign w:val="center"/>
          </w:tcPr>
          <w:p w14:paraId="7273AFFA" w14:textId="77777777" w:rsidR="00485F0E" w:rsidRPr="00485F0E" w:rsidRDefault="00485F0E" w:rsidP="00485F0E">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At least annually</w:t>
            </w:r>
          </w:p>
        </w:tc>
        <w:tc>
          <w:tcPr>
            <w:tcW w:w="3330" w:type="dxa"/>
          </w:tcPr>
          <w:p w14:paraId="5B32F5A4" w14:textId="7162B58C" w:rsidR="00485F0E" w:rsidRPr="00485F0E" w:rsidRDefault="00485F0E" w:rsidP="00485F0E">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Performance data, risks, lessons and quality will be discussed by the </w:t>
            </w:r>
            <w:r w:rsidR="002107BE">
              <w:rPr>
                <w:rFonts w:ascii="Calibri" w:eastAsia="Times New Roman" w:hAnsi="Calibri" w:cs="Calibri"/>
                <w:sz w:val="20"/>
                <w:szCs w:val="20"/>
              </w:rPr>
              <w:lastRenderedPageBreak/>
              <w:t>P</w:t>
            </w:r>
            <w:r w:rsidR="002107BE" w:rsidRPr="7F90A4BA">
              <w:rPr>
                <w:rFonts w:ascii="Calibri" w:eastAsia="Times New Roman" w:hAnsi="Calibri" w:cs="Calibri"/>
                <w:sz w:val="20"/>
                <w:szCs w:val="20"/>
              </w:rPr>
              <w:t xml:space="preserve">roject </w:t>
            </w:r>
            <w:r w:rsidR="002107BE">
              <w:rPr>
                <w:rFonts w:ascii="Calibri" w:eastAsia="Times New Roman" w:hAnsi="Calibri" w:cs="Calibri"/>
                <w:sz w:val="20"/>
                <w:szCs w:val="20"/>
              </w:rPr>
              <w:t>B</w:t>
            </w:r>
            <w:r w:rsidR="002107BE" w:rsidRPr="7F90A4BA">
              <w:rPr>
                <w:rFonts w:ascii="Calibri" w:eastAsia="Times New Roman" w:hAnsi="Calibri" w:cs="Calibri"/>
                <w:sz w:val="20"/>
                <w:szCs w:val="20"/>
              </w:rPr>
              <w:t xml:space="preserve">oard </w:t>
            </w:r>
            <w:r w:rsidR="002107BE" w:rsidRPr="00E36C07">
              <w:rPr>
                <w:rFonts w:ascii="Calibri" w:eastAsia="Times New Roman" w:hAnsi="Calibri" w:cs="Calibri"/>
                <w:sz w:val="20"/>
                <w:szCs w:val="20"/>
              </w:rPr>
              <w:t xml:space="preserve">(Project Steering Committee/PSC) </w:t>
            </w:r>
            <w:r w:rsidRPr="00485F0E">
              <w:rPr>
                <w:rFonts w:ascii="Calibri" w:eastAsia="SimSun" w:hAnsi="Calibri" w:cs="Times New Roman"/>
                <w:sz w:val="20"/>
                <w:szCs w:val="24"/>
              </w:rPr>
              <w:t>and used to make course corrections.</w:t>
            </w:r>
          </w:p>
        </w:tc>
        <w:tc>
          <w:tcPr>
            <w:tcW w:w="1890" w:type="dxa"/>
          </w:tcPr>
          <w:p w14:paraId="4D067D1A" w14:textId="6A8FAEBB" w:rsidR="00485F0E" w:rsidRPr="00485F0E" w:rsidRDefault="00087034" w:rsidP="00270B99">
            <w:pPr>
              <w:spacing w:after="0" w:line="240" w:lineRule="auto"/>
              <w:contextualSpacing/>
              <w:rPr>
                <w:rFonts w:ascii="Calibri" w:eastAsia="SimSun" w:hAnsi="Calibri" w:cs="Times New Roman"/>
                <w:sz w:val="20"/>
                <w:szCs w:val="24"/>
              </w:rPr>
            </w:pPr>
            <w:r>
              <w:rPr>
                <w:rFonts w:ascii="Calibri" w:eastAsia="SimSun" w:hAnsi="Calibri" w:cs="Times New Roman"/>
                <w:sz w:val="20"/>
                <w:szCs w:val="24"/>
              </w:rPr>
              <w:lastRenderedPageBreak/>
              <w:t xml:space="preserve">UNDP. FAO, </w:t>
            </w:r>
            <w:r w:rsidR="00270B99">
              <w:rPr>
                <w:rFonts w:ascii="Calibri" w:eastAsia="SimSun" w:hAnsi="Calibri" w:cs="Times New Roman"/>
                <w:sz w:val="20"/>
                <w:szCs w:val="24"/>
              </w:rPr>
              <w:t xml:space="preserve">PSC, </w:t>
            </w:r>
            <w:r w:rsidR="00BE7AAD" w:rsidRPr="00C5122F">
              <w:rPr>
                <w:rFonts w:ascii="Calibri" w:eastAsia="SimSun" w:hAnsi="Calibri" w:cs="Times New Roman"/>
                <w:sz w:val="20"/>
                <w:szCs w:val="24"/>
                <w:highlight w:val="yellow"/>
              </w:rPr>
              <w:t>MAFWLR</w:t>
            </w:r>
            <w:r w:rsidR="00BE7AAD">
              <w:rPr>
                <w:rFonts w:ascii="Calibri" w:eastAsia="SimSun" w:hAnsi="Calibri" w:cs="Times New Roman"/>
                <w:sz w:val="20"/>
                <w:szCs w:val="24"/>
              </w:rPr>
              <w:t xml:space="preserve"> (</w:t>
            </w:r>
            <w:r>
              <w:rPr>
                <w:rFonts w:ascii="Calibri" w:eastAsia="SimSun" w:hAnsi="Calibri" w:cs="Times New Roman"/>
                <w:sz w:val="20"/>
                <w:szCs w:val="24"/>
              </w:rPr>
              <w:t>PMU)</w:t>
            </w:r>
          </w:p>
        </w:tc>
      </w:tr>
      <w:tr w:rsidR="00485F0E" w:rsidRPr="00485F0E" w14:paraId="48A4DEF8" w14:textId="77777777" w:rsidTr="0064394D">
        <w:tc>
          <w:tcPr>
            <w:tcW w:w="4765" w:type="dxa"/>
            <w:vAlign w:val="center"/>
          </w:tcPr>
          <w:p w14:paraId="76245074" w14:textId="77777777"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Annual GEF Project Implementation Report (PIR)</w:t>
            </w:r>
          </w:p>
        </w:tc>
        <w:tc>
          <w:tcPr>
            <w:tcW w:w="3330" w:type="dxa"/>
            <w:vAlign w:val="center"/>
          </w:tcPr>
          <w:p w14:paraId="6A2F636E" w14:textId="77777777" w:rsidR="00485F0E" w:rsidRPr="00485F0E" w:rsidRDefault="00485F0E" w:rsidP="00485F0E">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typically between June-September</w:t>
            </w:r>
          </w:p>
        </w:tc>
        <w:tc>
          <w:tcPr>
            <w:tcW w:w="3330" w:type="dxa"/>
          </w:tcPr>
          <w:p w14:paraId="37066561" w14:textId="77777777" w:rsidR="00485F0E" w:rsidRPr="00485F0E" w:rsidRDefault="00485F0E" w:rsidP="00485F0E">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Mandatory contribution by Project Team, CO and RTA. Strengths and weaknesses will be reviewed by project management and used to inform decisions to improve project performance</w:t>
            </w:r>
          </w:p>
        </w:tc>
        <w:tc>
          <w:tcPr>
            <w:tcW w:w="1890" w:type="dxa"/>
          </w:tcPr>
          <w:p w14:paraId="0B6BFBBB" w14:textId="4024B090" w:rsidR="00485F0E" w:rsidRPr="00485F0E" w:rsidRDefault="00C5122F" w:rsidP="00485F0E">
            <w:pPr>
              <w:spacing w:after="0" w:line="240" w:lineRule="auto"/>
              <w:contextualSpacing/>
              <w:jc w:val="both"/>
              <w:rPr>
                <w:rFonts w:ascii="Calibri" w:eastAsia="SimSun" w:hAnsi="Calibri" w:cs="Times New Roman"/>
                <w:sz w:val="20"/>
                <w:szCs w:val="24"/>
              </w:rPr>
            </w:pPr>
            <w:r w:rsidRPr="00C5122F">
              <w:rPr>
                <w:rFonts w:ascii="Calibri" w:eastAsia="SimSun" w:hAnsi="Calibri" w:cs="Times New Roman"/>
                <w:sz w:val="20"/>
                <w:szCs w:val="24"/>
                <w:highlight w:val="yellow"/>
              </w:rPr>
              <w:t>MAFWLR</w:t>
            </w:r>
            <w:r>
              <w:rPr>
                <w:rFonts w:ascii="Calibri" w:eastAsia="SimSun" w:hAnsi="Calibri" w:cs="Times New Roman"/>
                <w:sz w:val="20"/>
                <w:szCs w:val="24"/>
              </w:rPr>
              <w:t xml:space="preserve"> </w:t>
            </w:r>
            <w:r w:rsidR="00087034">
              <w:rPr>
                <w:rFonts w:ascii="Calibri" w:eastAsia="SimSun" w:hAnsi="Calibri" w:cs="Times New Roman"/>
                <w:sz w:val="20"/>
                <w:szCs w:val="24"/>
              </w:rPr>
              <w:t xml:space="preserve"> (PMU)</w:t>
            </w:r>
          </w:p>
        </w:tc>
      </w:tr>
      <w:tr w:rsidR="00485F0E" w:rsidRPr="00485F0E" w14:paraId="2503B60B" w14:textId="77777777" w:rsidTr="0064394D">
        <w:tc>
          <w:tcPr>
            <w:tcW w:w="4765" w:type="dxa"/>
            <w:vAlign w:val="center"/>
          </w:tcPr>
          <w:p w14:paraId="780AA61C" w14:textId="4506241A" w:rsidR="00485F0E" w:rsidRPr="00485F0E" w:rsidRDefault="00485F0E" w:rsidP="00485F0E">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Project Review (</w:t>
            </w:r>
            <w:r w:rsidR="002107BE">
              <w:rPr>
                <w:rFonts w:ascii="Calibri" w:eastAsia="Times New Roman" w:hAnsi="Calibri" w:cs="Calibri"/>
                <w:sz w:val="20"/>
                <w:szCs w:val="20"/>
              </w:rPr>
              <w:t>P</w:t>
            </w:r>
            <w:r w:rsidR="002107BE" w:rsidRPr="7F90A4BA">
              <w:rPr>
                <w:rFonts w:ascii="Calibri" w:eastAsia="Times New Roman" w:hAnsi="Calibri" w:cs="Calibri"/>
                <w:sz w:val="20"/>
                <w:szCs w:val="20"/>
              </w:rPr>
              <w:t xml:space="preserve">roject </w:t>
            </w:r>
            <w:r w:rsidR="002107BE">
              <w:rPr>
                <w:rFonts w:ascii="Calibri" w:eastAsia="Times New Roman" w:hAnsi="Calibri" w:cs="Calibri"/>
                <w:sz w:val="20"/>
                <w:szCs w:val="20"/>
              </w:rPr>
              <w:t>B</w:t>
            </w:r>
            <w:r w:rsidR="002107BE" w:rsidRPr="7F90A4BA">
              <w:rPr>
                <w:rFonts w:ascii="Calibri" w:eastAsia="Times New Roman" w:hAnsi="Calibri" w:cs="Calibri"/>
                <w:sz w:val="20"/>
                <w:szCs w:val="20"/>
              </w:rPr>
              <w:t>oard</w:t>
            </w:r>
            <w:r w:rsidR="002107BE">
              <w:rPr>
                <w:rFonts w:ascii="Calibri" w:eastAsia="Times New Roman" w:hAnsi="Calibri" w:cs="Calibri"/>
                <w:sz w:val="20"/>
                <w:szCs w:val="20"/>
              </w:rPr>
              <w:t>/</w:t>
            </w:r>
            <w:r w:rsidR="002107BE" w:rsidRPr="00E36C07">
              <w:rPr>
                <w:rFonts w:ascii="Calibri" w:eastAsia="Times New Roman" w:hAnsi="Calibri" w:cs="Calibri"/>
                <w:sz w:val="20"/>
                <w:szCs w:val="20"/>
              </w:rPr>
              <w:t xml:space="preserve">Project Steering Committee/PSC) </w:t>
            </w:r>
          </w:p>
        </w:tc>
        <w:tc>
          <w:tcPr>
            <w:tcW w:w="3330" w:type="dxa"/>
            <w:vAlign w:val="center"/>
          </w:tcPr>
          <w:p w14:paraId="4B936E17" w14:textId="3771247D" w:rsidR="00485F0E" w:rsidRPr="00485F0E" w:rsidRDefault="00087034" w:rsidP="00485F0E">
            <w:pPr>
              <w:spacing w:after="0" w:line="240" w:lineRule="auto"/>
              <w:contextualSpacing/>
              <w:jc w:val="center"/>
              <w:rPr>
                <w:rFonts w:ascii="Calibri" w:eastAsia="SimSun" w:hAnsi="Calibri" w:cs="Times New Roman"/>
                <w:i/>
                <w:iCs/>
                <w:sz w:val="20"/>
                <w:szCs w:val="24"/>
              </w:rPr>
            </w:pPr>
            <w:r>
              <w:rPr>
                <w:rFonts w:ascii="Calibri" w:eastAsia="SimSun" w:hAnsi="Calibri" w:cs="Times New Roman"/>
                <w:i/>
                <w:iCs/>
                <w:sz w:val="20"/>
                <w:szCs w:val="24"/>
              </w:rPr>
              <w:t>Annually</w:t>
            </w:r>
          </w:p>
        </w:tc>
        <w:tc>
          <w:tcPr>
            <w:tcW w:w="3330" w:type="dxa"/>
            <w:vAlign w:val="center"/>
          </w:tcPr>
          <w:p w14:paraId="71F3542D" w14:textId="17A3CECB" w:rsidR="00485F0E" w:rsidRPr="00485F0E" w:rsidRDefault="00485F0E" w:rsidP="00485F0E">
            <w:pPr>
              <w:spacing w:after="60" w:line="240" w:lineRule="auto"/>
              <w:contextualSpacing/>
              <w:rPr>
                <w:rFonts w:ascii="Calibri" w:eastAsia="SimSun" w:hAnsi="Calibri" w:cs="Times New Roman"/>
                <w:b/>
                <w:sz w:val="20"/>
                <w:szCs w:val="24"/>
              </w:rPr>
            </w:pPr>
            <w:r w:rsidRPr="00485F0E">
              <w:rPr>
                <w:rFonts w:ascii="Calibri" w:eastAsia="SimSun" w:hAnsi="Calibri" w:cs="Times New Roman"/>
                <w:sz w:val="20"/>
                <w:szCs w:val="24"/>
              </w:rPr>
              <w:t xml:space="preserve">Any quality concerns or slower than expected progress should be discussed by the </w:t>
            </w:r>
            <w:r w:rsidR="002107BE">
              <w:rPr>
                <w:rFonts w:ascii="Calibri" w:eastAsia="Times New Roman" w:hAnsi="Calibri" w:cs="Calibri"/>
                <w:sz w:val="20"/>
                <w:szCs w:val="20"/>
              </w:rPr>
              <w:t>P</w:t>
            </w:r>
            <w:r w:rsidR="002107BE" w:rsidRPr="7F90A4BA">
              <w:rPr>
                <w:rFonts w:ascii="Calibri" w:eastAsia="Times New Roman" w:hAnsi="Calibri" w:cs="Calibri"/>
                <w:sz w:val="20"/>
                <w:szCs w:val="20"/>
              </w:rPr>
              <w:t xml:space="preserve">roject </w:t>
            </w:r>
            <w:r w:rsidR="002107BE">
              <w:rPr>
                <w:rFonts w:ascii="Calibri" w:eastAsia="Times New Roman" w:hAnsi="Calibri" w:cs="Calibri"/>
                <w:sz w:val="20"/>
                <w:szCs w:val="20"/>
              </w:rPr>
              <w:t>B</w:t>
            </w:r>
            <w:r w:rsidR="002107BE" w:rsidRPr="7F90A4BA">
              <w:rPr>
                <w:rFonts w:ascii="Calibri" w:eastAsia="Times New Roman" w:hAnsi="Calibri" w:cs="Calibri"/>
                <w:sz w:val="20"/>
                <w:szCs w:val="20"/>
              </w:rPr>
              <w:t xml:space="preserve">oard </w:t>
            </w:r>
            <w:r w:rsidR="002107BE" w:rsidRPr="00E36C07">
              <w:rPr>
                <w:rFonts w:ascii="Calibri" w:eastAsia="Times New Roman" w:hAnsi="Calibri" w:cs="Calibri"/>
                <w:sz w:val="20"/>
                <w:szCs w:val="20"/>
              </w:rPr>
              <w:t xml:space="preserve">(Project Steering Committee/PSC) </w:t>
            </w:r>
            <w:r w:rsidRPr="00485F0E">
              <w:rPr>
                <w:rFonts w:ascii="Calibri" w:eastAsia="SimSun" w:hAnsi="Calibri" w:cs="Times New Roman"/>
                <w:sz w:val="20"/>
                <w:szCs w:val="24"/>
              </w:rPr>
              <w:t xml:space="preserve">and management actions agreed to address the issues identified. </w:t>
            </w:r>
          </w:p>
        </w:tc>
        <w:tc>
          <w:tcPr>
            <w:tcW w:w="1890" w:type="dxa"/>
          </w:tcPr>
          <w:p w14:paraId="1EF12ACD" w14:textId="075D4A62" w:rsidR="00485F0E" w:rsidRPr="00485F0E" w:rsidRDefault="00087034" w:rsidP="00270B99">
            <w:pPr>
              <w:spacing w:after="0" w:line="240" w:lineRule="auto"/>
              <w:contextualSpacing/>
              <w:rPr>
                <w:rFonts w:ascii="Calibri" w:eastAsia="SimSun" w:hAnsi="Calibri" w:cs="Times New Roman"/>
                <w:sz w:val="20"/>
                <w:szCs w:val="24"/>
              </w:rPr>
            </w:pPr>
            <w:r>
              <w:rPr>
                <w:rFonts w:ascii="Calibri" w:eastAsia="SimSun" w:hAnsi="Calibri" w:cs="Times New Roman"/>
                <w:sz w:val="20"/>
                <w:szCs w:val="24"/>
              </w:rPr>
              <w:t xml:space="preserve">UNDP, </w:t>
            </w:r>
            <w:r w:rsidR="00270B99">
              <w:rPr>
                <w:rFonts w:ascii="Calibri" w:eastAsia="SimSun" w:hAnsi="Calibri" w:cs="Times New Roman"/>
                <w:sz w:val="20"/>
                <w:szCs w:val="24"/>
              </w:rPr>
              <w:t xml:space="preserve">FAO </w:t>
            </w:r>
            <w:r w:rsidR="00270B99" w:rsidRPr="00C5122F">
              <w:rPr>
                <w:rFonts w:ascii="Calibri" w:eastAsia="SimSun" w:hAnsi="Calibri" w:cs="Times New Roman"/>
                <w:sz w:val="20"/>
                <w:szCs w:val="24"/>
                <w:highlight w:val="yellow"/>
              </w:rPr>
              <w:t>MAFWLR</w:t>
            </w:r>
            <w:r w:rsidR="00270B99">
              <w:rPr>
                <w:rFonts w:ascii="Calibri" w:eastAsia="SimSun" w:hAnsi="Calibri" w:cs="Times New Roman"/>
                <w:sz w:val="20"/>
                <w:szCs w:val="24"/>
              </w:rPr>
              <w:t xml:space="preserve"> (</w:t>
            </w:r>
            <w:r>
              <w:rPr>
                <w:rFonts w:ascii="Calibri" w:eastAsia="SimSun" w:hAnsi="Calibri" w:cs="Times New Roman"/>
                <w:sz w:val="20"/>
                <w:szCs w:val="24"/>
              </w:rPr>
              <w:t>PMU), PSC</w:t>
            </w:r>
          </w:p>
        </w:tc>
      </w:tr>
    </w:tbl>
    <w:p w14:paraId="368485A9" w14:textId="77777777" w:rsidR="00485F0E" w:rsidRPr="00474D1E" w:rsidRDefault="00485F0E" w:rsidP="00474D1E"/>
    <w:p w14:paraId="46B2E788" w14:textId="77777777" w:rsidR="00474D1E" w:rsidRPr="00474D1E" w:rsidRDefault="00474D1E" w:rsidP="00474D1E"/>
    <w:p w14:paraId="543518D6" w14:textId="77777777" w:rsidR="00474D1E" w:rsidRPr="00474D1E" w:rsidRDefault="00474D1E" w:rsidP="00474D1E"/>
    <w:p w14:paraId="5CF525DA" w14:textId="77777777" w:rsidR="00474D1E" w:rsidRPr="00474D1E" w:rsidRDefault="00474D1E" w:rsidP="00474D1E"/>
    <w:p w14:paraId="1508630A" w14:textId="77777777" w:rsidR="00485F0E" w:rsidRPr="007C1B62" w:rsidRDefault="00485F0E" w:rsidP="007C1B62">
      <w:pPr>
        <w:rPr>
          <w:b/>
          <w:bCs/>
        </w:rPr>
      </w:pPr>
      <w:r w:rsidRPr="007C1B62">
        <w:rPr>
          <w:b/>
          <w:bCs/>
        </w:rPr>
        <w:t>Evaluation Plan</w:t>
      </w:r>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135"/>
      </w:tblGrid>
      <w:tr w:rsidR="00485F0E" w:rsidRPr="00485F0E" w14:paraId="0A9E87FC" w14:textId="77777777" w:rsidTr="0064394D">
        <w:trPr>
          <w:trHeight w:val="422"/>
        </w:trPr>
        <w:tc>
          <w:tcPr>
            <w:tcW w:w="2520" w:type="dxa"/>
            <w:vAlign w:val="center"/>
          </w:tcPr>
          <w:p w14:paraId="7DCC2469" w14:textId="77777777" w:rsidR="00485F0E" w:rsidRPr="00485F0E" w:rsidRDefault="00485F0E" w:rsidP="00485F0E">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Evaluation Title</w:t>
            </w:r>
          </w:p>
        </w:tc>
        <w:tc>
          <w:tcPr>
            <w:tcW w:w="1835" w:type="dxa"/>
          </w:tcPr>
          <w:p w14:paraId="1B9DCFAD" w14:textId="77777777" w:rsidR="00485F0E" w:rsidRPr="00485F0E" w:rsidRDefault="00485F0E" w:rsidP="00485F0E">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Partners (if joint)</w:t>
            </w:r>
          </w:p>
        </w:tc>
        <w:tc>
          <w:tcPr>
            <w:tcW w:w="1876" w:type="dxa"/>
            <w:vAlign w:val="center"/>
          </w:tcPr>
          <w:p w14:paraId="1034D952" w14:textId="77777777" w:rsidR="00485F0E" w:rsidRPr="00485F0E" w:rsidRDefault="00485F0E" w:rsidP="00485F0E">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Related Strategic Plan Output</w:t>
            </w:r>
          </w:p>
        </w:tc>
        <w:tc>
          <w:tcPr>
            <w:tcW w:w="1952" w:type="dxa"/>
            <w:vAlign w:val="center"/>
          </w:tcPr>
          <w:p w14:paraId="5681DE7A" w14:textId="77777777" w:rsidR="00485F0E" w:rsidRPr="00485F0E" w:rsidRDefault="00485F0E" w:rsidP="00485F0E">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UNSDCF/CPD Outcome</w:t>
            </w:r>
          </w:p>
        </w:tc>
        <w:tc>
          <w:tcPr>
            <w:tcW w:w="2632" w:type="dxa"/>
            <w:vAlign w:val="center"/>
          </w:tcPr>
          <w:p w14:paraId="4F40D74B" w14:textId="77777777" w:rsidR="00485F0E" w:rsidRPr="00485F0E" w:rsidRDefault="00485F0E" w:rsidP="00485F0E">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Planned Completion Date</w:t>
            </w:r>
          </w:p>
        </w:tc>
        <w:tc>
          <w:tcPr>
            <w:tcW w:w="2135" w:type="dxa"/>
            <w:vAlign w:val="center"/>
          </w:tcPr>
          <w:p w14:paraId="05904472" w14:textId="77777777" w:rsidR="00485F0E" w:rsidRPr="00485F0E" w:rsidRDefault="00485F0E" w:rsidP="00485F0E">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Key Evaluation Stakeholders</w:t>
            </w:r>
          </w:p>
        </w:tc>
      </w:tr>
      <w:tr w:rsidR="00485F0E" w:rsidRPr="00485F0E" w14:paraId="3A76CCCD" w14:textId="77777777" w:rsidTr="0064394D">
        <w:trPr>
          <w:trHeight w:val="440"/>
        </w:trPr>
        <w:tc>
          <w:tcPr>
            <w:tcW w:w="2520" w:type="dxa"/>
            <w:vAlign w:val="center"/>
          </w:tcPr>
          <w:p w14:paraId="7ED3755B" w14:textId="77777777" w:rsidR="00485F0E" w:rsidRPr="00485F0E" w:rsidRDefault="00485F0E" w:rsidP="00485F0E">
            <w:pPr>
              <w:spacing w:after="6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Independent Mid-Term Review (MTR)</w:t>
            </w:r>
          </w:p>
          <w:p w14:paraId="114A27B6" w14:textId="29E50C58" w:rsidR="00485F0E" w:rsidRPr="00485F0E" w:rsidRDefault="00485F0E" w:rsidP="00485F0E">
            <w:pPr>
              <w:spacing w:after="60" w:line="240" w:lineRule="auto"/>
              <w:contextualSpacing/>
              <w:jc w:val="center"/>
              <w:rPr>
                <w:rFonts w:ascii="Calibri" w:eastAsia="SimSun" w:hAnsi="Calibri" w:cs="Times New Roman"/>
                <w:i/>
                <w:iCs/>
                <w:sz w:val="20"/>
                <w:szCs w:val="24"/>
              </w:rPr>
            </w:pPr>
          </w:p>
        </w:tc>
        <w:tc>
          <w:tcPr>
            <w:tcW w:w="1835" w:type="dxa"/>
            <w:vAlign w:val="center"/>
          </w:tcPr>
          <w:p w14:paraId="64E22A23" w14:textId="0B880BB1" w:rsidR="00485F0E" w:rsidRPr="00087034" w:rsidRDefault="00087034" w:rsidP="00485F0E">
            <w:pPr>
              <w:spacing w:after="60" w:line="240" w:lineRule="auto"/>
              <w:contextualSpacing/>
              <w:jc w:val="center"/>
              <w:rPr>
                <w:rFonts w:ascii="Calibri" w:eastAsia="SimSun" w:hAnsi="Calibri" w:cs="Calibri"/>
                <w:iCs/>
                <w:sz w:val="20"/>
                <w:szCs w:val="20"/>
                <w:highlight w:val="yellow"/>
              </w:rPr>
            </w:pPr>
            <w:r w:rsidRPr="00087034">
              <w:rPr>
                <w:rFonts w:ascii="Calibri" w:eastAsia="SimSun" w:hAnsi="Calibri" w:cs="Calibri"/>
                <w:iCs/>
                <w:sz w:val="20"/>
                <w:szCs w:val="20"/>
              </w:rPr>
              <w:t>UNDP</w:t>
            </w:r>
            <w:r>
              <w:rPr>
                <w:rFonts w:ascii="Calibri" w:eastAsia="SimSun" w:hAnsi="Calibri" w:cs="Calibri"/>
                <w:iCs/>
                <w:sz w:val="20"/>
                <w:szCs w:val="20"/>
              </w:rPr>
              <w:t>, FAO, MFMR (PMU)</w:t>
            </w:r>
          </w:p>
        </w:tc>
        <w:tc>
          <w:tcPr>
            <w:tcW w:w="1876" w:type="dxa"/>
            <w:vAlign w:val="center"/>
          </w:tcPr>
          <w:p w14:paraId="53776352" w14:textId="439E0863" w:rsidR="00485F0E" w:rsidRPr="00485F0E" w:rsidRDefault="00485F0E" w:rsidP="00485F0E">
            <w:pPr>
              <w:spacing w:after="60" w:line="240" w:lineRule="auto"/>
              <w:contextualSpacing/>
              <w:jc w:val="center"/>
              <w:rPr>
                <w:rFonts w:ascii="Calibri" w:eastAsia="SimSun" w:hAnsi="Calibri" w:cs="Times New Roman"/>
                <w:sz w:val="20"/>
                <w:szCs w:val="24"/>
              </w:rPr>
            </w:pPr>
          </w:p>
        </w:tc>
        <w:tc>
          <w:tcPr>
            <w:tcW w:w="1952" w:type="dxa"/>
            <w:vAlign w:val="center"/>
          </w:tcPr>
          <w:p w14:paraId="262A1C21" w14:textId="20B4A7D7" w:rsidR="00485F0E" w:rsidRPr="00485F0E" w:rsidRDefault="00485F0E" w:rsidP="00485F0E">
            <w:pPr>
              <w:spacing w:after="60" w:line="240" w:lineRule="auto"/>
              <w:contextualSpacing/>
              <w:jc w:val="center"/>
              <w:rPr>
                <w:rFonts w:ascii="Calibri" w:eastAsia="SimSun" w:hAnsi="Calibri" w:cs="Times New Roman"/>
                <w:sz w:val="20"/>
                <w:szCs w:val="24"/>
              </w:rPr>
            </w:pPr>
          </w:p>
        </w:tc>
        <w:tc>
          <w:tcPr>
            <w:tcW w:w="2632" w:type="dxa"/>
            <w:vAlign w:val="center"/>
          </w:tcPr>
          <w:p w14:paraId="3885E193" w14:textId="77777777" w:rsidR="00485F0E" w:rsidRPr="00485F0E" w:rsidRDefault="00485F0E" w:rsidP="00485F0E">
            <w:pPr>
              <w:spacing w:after="60" w:line="240" w:lineRule="auto"/>
              <w:rPr>
                <w:rFonts w:ascii="Calibri" w:eastAsia="SimSun" w:hAnsi="Calibri" w:cs="Arial"/>
                <w:sz w:val="20"/>
                <w:szCs w:val="24"/>
              </w:rPr>
            </w:pPr>
            <w:r w:rsidRPr="00485F0E">
              <w:rPr>
                <w:rFonts w:ascii="Calibri" w:eastAsia="SimSun" w:hAnsi="Calibri" w:cs="Arial"/>
                <w:sz w:val="20"/>
                <w:szCs w:val="24"/>
              </w:rPr>
              <w:t>By the MTR submission date included on cover page of Project Document</w:t>
            </w:r>
          </w:p>
        </w:tc>
        <w:tc>
          <w:tcPr>
            <w:tcW w:w="2135" w:type="dxa"/>
            <w:vAlign w:val="center"/>
          </w:tcPr>
          <w:p w14:paraId="032B981A" w14:textId="253A83C7" w:rsidR="00485F0E" w:rsidRPr="00485F0E" w:rsidRDefault="00B24DBA" w:rsidP="00270B99">
            <w:pPr>
              <w:spacing w:after="60" w:line="240" w:lineRule="auto"/>
              <w:contextualSpacing/>
              <w:rPr>
                <w:rFonts w:ascii="Calibri" w:eastAsia="SimSun" w:hAnsi="Calibri" w:cs="Times New Roman"/>
                <w:sz w:val="20"/>
                <w:szCs w:val="24"/>
              </w:rPr>
            </w:pPr>
            <w:r>
              <w:rPr>
                <w:rFonts w:ascii="Calibri" w:eastAsia="SimSun" w:hAnsi="Calibri" w:cs="Times New Roman"/>
                <w:sz w:val="20"/>
                <w:szCs w:val="24"/>
              </w:rPr>
              <w:t xml:space="preserve">UNDP, FAO, </w:t>
            </w:r>
            <w:r w:rsidR="00C5122F" w:rsidRPr="00C5122F">
              <w:rPr>
                <w:rFonts w:ascii="Calibri" w:eastAsia="SimSun" w:hAnsi="Calibri" w:cs="Times New Roman"/>
                <w:sz w:val="20"/>
                <w:szCs w:val="24"/>
                <w:highlight w:val="yellow"/>
              </w:rPr>
              <w:t>MAFWLR</w:t>
            </w:r>
            <w:r w:rsidR="00C5122F">
              <w:rPr>
                <w:rFonts w:ascii="Calibri" w:eastAsia="SimSun" w:hAnsi="Calibri" w:cs="Times New Roman"/>
                <w:sz w:val="20"/>
                <w:szCs w:val="24"/>
              </w:rPr>
              <w:t xml:space="preserve"> </w:t>
            </w:r>
            <w:r>
              <w:rPr>
                <w:rFonts w:ascii="Calibri" w:eastAsia="SimSun" w:hAnsi="Calibri" w:cs="Times New Roman"/>
                <w:sz w:val="20"/>
                <w:szCs w:val="24"/>
              </w:rPr>
              <w:t>(PMU)</w:t>
            </w:r>
          </w:p>
        </w:tc>
      </w:tr>
      <w:tr w:rsidR="00485F0E" w:rsidRPr="00485F0E" w14:paraId="4B0D11A4" w14:textId="77777777" w:rsidTr="0064394D">
        <w:trPr>
          <w:trHeight w:val="440"/>
        </w:trPr>
        <w:tc>
          <w:tcPr>
            <w:tcW w:w="2520" w:type="dxa"/>
            <w:vAlign w:val="center"/>
          </w:tcPr>
          <w:p w14:paraId="7A9BA685" w14:textId="77777777" w:rsidR="00485F0E" w:rsidRPr="00485F0E" w:rsidRDefault="00485F0E" w:rsidP="00485F0E">
            <w:pPr>
              <w:spacing w:after="6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Independent Terminal Evaluation (TE)</w:t>
            </w:r>
          </w:p>
        </w:tc>
        <w:tc>
          <w:tcPr>
            <w:tcW w:w="1835" w:type="dxa"/>
            <w:vAlign w:val="center"/>
          </w:tcPr>
          <w:p w14:paraId="40502930" w14:textId="7A43DBE8" w:rsidR="00485F0E" w:rsidRPr="00485F0E" w:rsidRDefault="00B24DBA" w:rsidP="00485F0E">
            <w:pPr>
              <w:spacing w:after="60" w:line="240" w:lineRule="auto"/>
              <w:contextualSpacing/>
              <w:jc w:val="center"/>
              <w:rPr>
                <w:rFonts w:ascii="Calibri" w:eastAsia="SimSun" w:hAnsi="Calibri" w:cs="Calibri"/>
                <w:i/>
                <w:sz w:val="20"/>
                <w:szCs w:val="20"/>
                <w:highlight w:val="yellow"/>
              </w:rPr>
            </w:pPr>
            <w:r w:rsidRPr="00087034">
              <w:rPr>
                <w:rFonts w:ascii="Calibri" w:eastAsia="SimSun" w:hAnsi="Calibri" w:cs="Calibri"/>
                <w:iCs/>
                <w:sz w:val="20"/>
                <w:szCs w:val="20"/>
              </w:rPr>
              <w:t>UNDP</w:t>
            </w:r>
            <w:r>
              <w:rPr>
                <w:rFonts w:ascii="Calibri" w:eastAsia="SimSun" w:hAnsi="Calibri" w:cs="Calibri"/>
                <w:iCs/>
                <w:sz w:val="20"/>
                <w:szCs w:val="20"/>
              </w:rPr>
              <w:t>, FAO, MFMR (PMU)</w:t>
            </w:r>
          </w:p>
        </w:tc>
        <w:tc>
          <w:tcPr>
            <w:tcW w:w="1876" w:type="dxa"/>
            <w:vAlign w:val="center"/>
          </w:tcPr>
          <w:p w14:paraId="5E48ED6D" w14:textId="475DFC9A" w:rsidR="00485F0E" w:rsidRPr="00485F0E" w:rsidRDefault="00485F0E" w:rsidP="00485F0E">
            <w:pPr>
              <w:spacing w:after="60" w:line="240" w:lineRule="auto"/>
              <w:contextualSpacing/>
              <w:jc w:val="center"/>
              <w:rPr>
                <w:rFonts w:ascii="Calibri" w:eastAsia="SimSun" w:hAnsi="Calibri" w:cs="Times New Roman"/>
                <w:sz w:val="20"/>
                <w:szCs w:val="24"/>
              </w:rPr>
            </w:pPr>
          </w:p>
        </w:tc>
        <w:tc>
          <w:tcPr>
            <w:tcW w:w="1952" w:type="dxa"/>
            <w:vAlign w:val="center"/>
          </w:tcPr>
          <w:p w14:paraId="2EC96A61" w14:textId="7BB08B77" w:rsidR="00485F0E" w:rsidRPr="00485F0E" w:rsidRDefault="00485F0E" w:rsidP="00485F0E">
            <w:pPr>
              <w:spacing w:after="60" w:line="240" w:lineRule="auto"/>
              <w:contextualSpacing/>
              <w:jc w:val="center"/>
              <w:rPr>
                <w:rFonts w:ascii="Calibri" w:eastAsia="SimSun" w:hAnsi="Calibri" w:cs="Times New Roman"/>
                <w:sz w:val="20"/>
                <w:szCs w:val="24"/>
              </w:rPr>
            </w:pPr>
          </w:p>
        </w:tc>
        <w:tc>
          <w:tcPr>
            <w:tcW w:w="2632" w:type="dxa"/>
            <w:vAlign w:val="center"/>
          </w:tcPr>
          <w:p w14:paraId="0002E7C7" w14:textId="77777777" w:rsidR="00485F0E" w:rsidRPr="00485F0E" w:rsidRDefault="00485F0E" w:rsidP="00485F0E">
            <w:pPr>
              <w:spacing w:after="60" w:line="240" w:lineRule="auto"/>
              <w:rPr>
                <w:rFonts w:ascii="Calibri" w:eastAsia="SimSun" w:hAnsi="Calibri" w:cs="Arial"/>
                <w:sz w:val="20"/>
                <w:szCs w:val="24"/>
              </w:rPr>
            </w:pPr>
            <w:r w:rsidRPr="00485F0E">
              <w:rPr>
                <w:rFonts w:ascii="Calibri" w:eastAsia="SimSun" w:hAnsi="Calibri" w:cs="Arial"/>
                <w:sz w:val="20"/>
                <w:szCs w:val="24"/>
              </w:rPr>
              <w:t>By the TE submission date included on cover page of Project Document</w:t>
            </w:r>
          </w:p>
        </w:tc>
        <w:tc>
          <w:tcPr>
            <w:tcW w:w="2135" w:type="dxa"/>
            <w:vAlign w:val="center"/>
          </w:tcPr>
          <w:p w14:paraId="0A827D49" w14:textId="7697A57E" w:rsidR="00485F0E" w:rsidRPr="00485F0E" w:rsidRDefault="00B24DBA" w:rsidP="00270B99">
            <w:pPr>
              <w:spacing w:after="60" w:line="240" w:lineRule="auto"/>
              <w:contextualSpacing/>
              <w:rPr>
                <w:rFonts w:ascii="Calibri" w:eastAsia="SimSun" w:hAnsi="Calibri" w:cs="Times New Roman"/>
                <w:sz w:val="20"/>
                <w:szCs w:val="24"/>
              </w:rPr>
            </w:pPr>
            <w:r w:rsidRPr="00087034">
              <w:rPr>
                <w:rFonts w:ascii="Calibri" w:eastAsia="SimSun" w:hAnsi="Calibri" w:cs="Calibri"/>
                <w:iCs/>
                <w:sz w:val="20"/>
                <w:szCs w:val="20"/>
              </w:rPr>
              <w:t>UNDP</w:t>
            </w:r>
            <w:r>
              <w:rPr>
                <w:rFonts w:ascii="Calibri" w:eastAsia="SimSun" w:hAnsi="Calibri" w:cs="Calibri"/>
                <w:iCs/>
                <w:sz w:val="20"/>
                <w:szCs w:val="20"/>
              </w:rPr>
              <w:t xml:space="preserve">, FAO, </w:t>
            </w:r>
            <w:r w:rsidR="00C5122F" w:rsidRPr="00C5122F">
              <w:rPr>
                <w:rFonts w:ascii="Calibri" w:eastAsia="SimSun" w:hAnsi="Calibri" w:cs="Times New Roman"/>
                <w:sz w:val="20"/>
                <w:szCs w:val="24"/>
                <w:highlight w:val="yellow"/>
              </w:rPr>
              <w:t>MAFWLR</w:t>
            </w:r>
            <w:r>
              <w:rPr>
                <w:rFonts w:ascii="Calibri" w:eastAsia="SimSun" w:hAnsi="Calibri" w:cs="Calibri"/>
                <w:iCs/>
                <w:sz w:val="20"/>
                <w:szCs w:val="20"/>
              </w:rPr>
              <w:t xml:space="preserve"> (PMU)</w:t>
            </w:r>
          </w:p>
        </w:tc>
      </w:tr>
    </w:tbl>
    <w:p w14:paraId="4F6AAA20" w14:textId="77777777" w:rsidR="00485F0E" w:rsidRPr="00485F0E" w:rsidRDefault="00485F0E" w:rsidP="00485F0E">
      <w:pPr>
        <w:keepNext/>
        <w:spacing w:after="60" w:line="240" w:lineRule="auto"/>
        <w:jc w:val="both"/>
        <w:outlineLvl w:val="1"/>
        <w:rPr>
          <w:rFonts w:ascii="Arial Narrow" w:eastAsia="SimSun" w:hAnsi="Arial Narrow" w:cs="Times New Roman"/>
          <w:b/>
          <w:bCs/>
          <w:sz w:val="20"/>
        </w:rPr>
      </w:pPr>
    </w:p>
    <w:p w14:paraId="4A0D5D6C" w14:textId="77777777" w:rsidR="00485F0E" w:rsidRPr="00485F0E" w:rsidRDefault="00485F0E" w:rsidP="00485F0E">
      <w:pPr>
        <w:spacing w:after="60" w:line="240" w:lineRule="auto"/>
        <w:jc w:val="both"/>
        <w:rPr>
          <w:rFonts w:ascii="Calibri" w:eastAsia="SimSun" w:hAnsi="Calibri" w:cs="Arial"/>
          <w:b/>
          <w:bCs/>
          <w:sz w:val="20"/>
          <w:szCs w:val="20"/>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485F0E" w:rsidRPr="00485F0E" w14:paraId="62683DD4" w14:textId="77777777" w:rsidTr="40F98755">
        <w:trPr>
          <w:tblHeader/>
          <w:jc w:val="center"/>
        </w:trPr>
        <w:tc>
          <w:tcPr>
            <w:tcW w:w="13315" w:type="dxa"/>
            <w:gridSpan w:val="2"/>
            <w:shd w:val="clear" w:color="auto" w:fill="BFBFBF" w:themeFill="background1" w:themeFillShade="BF"/>
          </w:tcPr>
          <w:p w14:paraId="7DC5E33B" w14:textId="77777777" w:rsidR="00485F0E" w:rsidRPr="00485F0E" w:rsidRDefault="00485F0E" w:rsidP="00485F0E">
            <w:pPr>
              <w:spacing w:after="0" w:line="240" w:lineRule="auto"/>
              <w:jc w:val="both"/>
              <w:rPr>
                <w:rFonts w:ascii="Calibri" w:eastAsia="SimSun" w:hAnsi="Calibri" w:cs="Times New Roman"/>
                <w:i/>
                <w:sz w:val="20"/>
                <w:szCs w:val="24"/>
                <w:highlight w:val="magenta"/>
              </w:rPr>
            </w:pPr>
            <w:r w:rsidRPr="00485F0E">
              <w:rPr>
                <w:rFonts w:ascii="Calibri" w:eastAsia="SimSun" w:hAnsi="Calibri" w:cs="Arial"/>
                <w:b/>
                <w:sz w:val="20"/>
                <w:szCs w:val="24"/>
              </w:rPr>
              <w:lastRenderedPageBreak/>
              <w:t xml:space="preserve">Monitoring and Evaluation Budget for project execution: </w:t>
            </w:r>
          </w:p>
          <w:p w14:paraId="2BAB36F6" w14:textId="7B9990B3" w:rsidR="00485F0E" w:rsidRPr="00485F0E" w:rsidRDefault="00485F0E" w:rsidP="00485F0E">
            <w:pPr>
              <w:spacing w:after="0" w:line="240" w:lineRule="auto"/>
              <w:jc w:val="both"/>
              <w:rPr>
                <w:rFonts w:ascii="Calibri" w:eastAsia="SimSun" w:hAnsi="Calibri" w:cs="Calibri"/>
                <w:i/>
                <w:sz w:val="20"/>
                <w:szCs w:val="20"/>
                <w:highlight w:val="yellow"/>
              </w:rPr>
            </w:pPr>
          </w:p>
        </w:tc>
      </w:tr>
      <w:tr w:rsidR="00485F0E" w:rsidRPr="00485F0E" w14:paraId="16E3B6D8" w14:textId="77777777" w:rsidTr="40F98755">
        <w:trPr>
          <w:trHeight w:val="512"/>
          <w:tblHeader/>
          <w:jc w:val="center"/>
        </w:trPr>
        <w:tc>
          <w:tcPr>
            <w:tcW w:w="7792" w:type="dxa"/>
            <w:shd w:val="clear" w:color="auto" w:fill="BFBFBF" w:themeFill="background1" w:themeFillShade="BF"/>
          </w:tcPr>
          <w:p w14:paraId="5418CC46"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GEF M&amp;E requirements to be undertaken by Project Management Unit (PMU)</w:t>
            </w:r>
          </w:p>
          <w:p w14:paraId="56618699" w14:textId="77777777" w:rsidR="00485F0E" w:rsidRPr="00485F0E" w:rsidRDefault="00485F0E" w:rsidP="00485F0E">
            <w:pPr>
              <w:spacing w:after="60" w:line="240" w:lineRule="auto"/>
              <w:jc w:val="both"/>
              <w:rPr>
                <w:rFonts w:ascii="Calibri" w:eastAsia="SimSun" w:hAnsi="Calibri" w:cs="Calibri"/>
                <w:b/>
                <w:sz w:val="20"/>
                <w:szCs w:val="20"/>
              </w:rPr>
            </w:pPr>
          </w:p>
        </w:tc>
        <w:tc>
          <w:tcPr>
            <w:tcW w:w="5523" w:type="dxa"/>
            <w:shd w:val="clear" w:color="auto" w:fill="BFBFBF" w:themeFill="background1" w:themeFillShade="BF"/>
          </w:tcPr>
          <w:p w14:paraId="76758E5F"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Indicative costs (US$)</w:t>
            </w:r>
          </w:p>
        </w:tc>
      </w:tr>
      <w:tr w:rsidR="00485F0E" w:rsidRPr="00485F0E" w14:paraId="3E995591" w14:textId="77777777" w:rsidTr="40F98755">
        <w:trPr>
          <w:jc w:val="center"/>
        </w:trPr>
        <w:tc>
          <w:tcPr>
            <w:tcW w:w="7792" w:type="dxa"/>
          </w:tcPr>
          <w:p w14:paraId="360E520A" w14:textId="77777777" w:rsidR="00485F0E" w:rsidRPr="00485F0E" w:rsidRDefault="00485F0E" w:rsidP="00485F0E">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 xml:space="preserve">M&amp;E required to report on progress made in reaching GEF core indicators and project results included in the project results framework </w:t>
            </w:r>
          </w:p>
        </w:tc>
        <w:tc>
          <w:tcPr>
            <w:tcW w:w="5523" w:type="dxa"/>
          </w:tcPr>
          <w:p w14:paraId="5E6E0A98" w14:textId="1CCFC1C8" w:rsidR="00485F0E" w:rsidRPr="00B24DBA" w:rsidRDefault="00B24DBA" w:rsidP="00485F0E">
            <w:pPr>
              <w:spacing w:after="60" w:line="240" w:lineRule="auto"/>
              <w:jc w:val="both"/>
              <w:rPr>
                <w:rFonts w:ascii="Calibri" w:eastAsia="SimSun" w:hAnsi="Calibri" w:cs="Calibri"/>
                <w:sz w:val="20"/>
                <w:szCs w:val="20"/>
                <w:lang w:val="en-GB"/>
              </w:rPr>
            </w:pPr>
            <w:r w:rsidRPr="00B24DBA">
              <w:rPr>
                <w:rFonts w:ascii="Calibri" w:eastAsia="SimSun" w:hAnsi="Calibri" w:cs="Calibri"/>
                <w:snapToGrid w:val="0"/>
                <w:sz w:val="20"/>
                <w:szCs w:val="20"/>
              </w:rPr>
              <w:t>None</w:t>
            </w:r>
          </w:p>
        </w:tc>
      </w:tr>
      <w:tr w:rsidR="00485F0E" w:rsidRPr="00485F0E" w14:paraId="738DA4F9" w14:textId="77777777" w:rsidTr="40F98755">
        <w:trPr>
          <w:jc w:val="center"/>
        </w:trPr>
        <w:tc>
          <w:tcPr>
            <w:tcW w:w="7792" w:type="dxa"/>
          </w:tcPr>
          <w:p w14:paraId="1B74682E"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b/>
                <w:sz w:val="20"/>
                <w:szCs w:val="20"/>
              </w:rPr>
              <w:t xml:space="preserve">Preparation of the annual GEF Project Implementation Report (PIR) </w:t>
            </w:r>
          </w:p>
        </w:tc>
        <w:tc>
          <w:tcPr>
            <w:tcW w:w="5523" w:type="dxa"/>
          </w:tcPr>
          <w:p w14:paraId="5BCD71A5" w14:textId="5AE742A5" w:rsidR="00485F0E" w:rsidRPr="00B24DBA" w:rsidRDefault="00B24DBA" w:rsidP="00485F0E">
            <w:pPr>
              <w:spacing w:after="60" w:line="240" w:lineRule="auto"/>
              <w:jc w:val="both"/>
              <w:rPr>
                <w:rFonts w:ascii="Calibri" w:eastAsia="SimSun" w:hAnsi="Calibri" w:cs="Calibri"/>
                <w:sz w:val="20"/>
                <w:szCs w:val="20"/>
                <w:lang w:val="en-GB"/>
              </w:rPr>
            </w:pPr>
            <w:r>
              <w:rPr>
                <w:rFonts w:ascii="Calibri" w:eastAsia="SimSun" w:hAnsi="Calibri" w:cs="Calibri"/>
                <w:sz w:val="20"/>
                <w:szCs w:val="20"/>
                <w:lang w:val="en-GB"/>
              </w:rPr>
              <w:t>None</w:t>
            </w:r>
          </w:p>
        </w:tc>
      </w:tr>
      <w:tr w:rsidR="00485F0E" w:rsidRPr="00485F0E" w14:paraId="68FDF32A" w14:textId="77777777" w:rsidTr="40F98755">
        <w:trPr>
          <w:trHeight w:val="305"/>
          <w:jc w:val="center"/>
        </w:trPr>
        <w:tc>
          <w:tcPr>
            <w:tcW w:w="7792" w:type="dxa"/>
          </w:tcPr>
          <w:p w14:paraId="7F60FA6C"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Supervision missions </w:t>
            </w:r>
          </w:p>
        </w:tc>
        <w:tc>
          <w:tcPr>
            <w:tcW w:w="5523" w:type="dxa"/>
          </w:tcPr>
          <w:p w14:paraId="4673F154" w14:textId="2A39B438" w:rsidR="00485F0E" w:rsidRPr="00B24DBA" w:rsidRDefault="00B24DBA" w:rsidP="00485F0E">
            <w:pPr>
              <w:spacing w:after="60" w:line="240" w:lineRule="auto"/>
              <w:jc w:val="both"/>
              <w:rPr>
                <w:rFonts w:ascii="Calibri" w:eastAsia="SimSun" w:hAnsi="Calibri" w:cs="Calibri"/>
                <w:sz w:val="20"/>
                <w:szCs w:val="20"/>
                <w:lang w:val="en-GB"/>
              </w:rPr>
            </w:pPr>
            <w:r>
              <w:rPr>
                <w:rFonts w:ascii="Calibri" w:eastAsia="SimSun" w:hAnsi="Calibri" w:cs="Calibri"/>
                <w:sz w:val="20"/>
                <w:szCs w:val="20"/>
                <w:lang w:val="en-GB"/>
              </w:rPr>
              <w:t>None</w:t>
            </w:r>
          </w:p>
        </w:tc>
      </w:tr>
      <w:tr w:rsidR="00485F0E" w:rsidRPr="00485F0E" w14:paraId="2688AAE1" w14:textId="77777777" w:rsidTr="40F98755">
        <w:trPr>
          <w:trHeight w:val="305"/>
          <w:jc w:val="center"/>
        </w:trPr>
        <w:tc>
          <w:tcPr>
            <w:tcW w:w="7792" w:type="dxa"/>
          </w:tcPr>
          <w:p w14:paraId="71666F51"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Learning missions</w:t>
            </w:r>
          </w:p>
        </w:tc>
        <w:tc>
          <w:tcPr>
            <w:tcW w:w="5523" w:type="dxa"/>
          </w:tcPr>
          <w:p w14:paraId="01C96732" w14:textId="19644492" w:rsidR="00485F0E" w:rsidRPr="00B24DBA" w:rsidDel="00B93196" w:rsidRDefault="00B24DBA" w:rsidP="00485F0E">
            <w:pPr>
              <w:spacing w:after="60" w:line="240" w:lineRule="auto"/>
              <w:jc w:val="both"/>
              <w:rPr>
                <w:rFonts w:ascii="Calibri" w:eastAsia="SimSun" w:hAnsi="Calibri" w:cs="Calibri"/>
                <w:sz w:val="20"/>
                <w:szCs w:val="20"/>
                <w:lang w:val="en-GB"/>
              </w:rPr>
            </w:pPr>
            <w:r>
              <w:rPr>
                <w:rFonts w:ascii="Calibri" w:eastAsia="SimSun" w:hAnsi="Calibri" w:cs="Calibri"/>
                <w:sz w:val="20"/>
                <w:szCs w:val="20"/>
                <w:lang w:val="en-GB"/>
              </w:rPr>
              <w:t>None</w:t>
            </w:r>
          </w:p>
        </w:tc>
      </w:tr>
      <w:tr w:rsidR="00485F0E" w:rsidRPr="00485F0E" w14:paraId="127A69A1" w14:textId="77777777" w:rsidTr="40F98755">
        <w:trPr>
          <w:trHeight w:val="383"/>
          <w:jc w:val="center"/>
        </w:trPr>
        <w:tc>
          <w:tcPr>
            <w:tcW w:w="7792" w:type="dxa"/>
          </w:tcPr>
          <w:p w14:paraId="641038AE" w14:textId="048D8541" w:rsidR="00485F0E" w:rsidRPr="00485F0E" w:rsidRDefault="33B9FCC9" w:rsidP="40F98755">
            <w:pPr>
              <w:spacing w:after="60" w:line="240" w:lineRule="auto"/>
              <w:jc w:val="both"/>
              <w:rPr>
                <w:rFonts w:ascii="Calibri" w:eastAsia="SimSun" w:hAnsi="Calibri" w:cs="Calibri"/>
                <w:b/>
                <w:bCs/>
                <w:sz w:val="20"/>
                <w:szCs w:val="20"/>
              </w:rPr>
            </w:pPr>
            <w:r w:rsidRPr="40F98755">
              <w:rPr>
                <w:rFonts w:ascii="Calibri" w:eastAsia="SimSun" w:hAnsi="Calibri" w:cs="Calibri"/>
                <w:b/>
                <w:bCs/>
                <w:sz w:val="20"/>
                <w:szCs w:val="20"/>
              </w:rPr>
              <w:t>Independent Mid-term Review (MTR)</w:t>
            </w:r>
          </w:p>
        </w:tc>
        <w:tc>
          <w:tcPr>
            <w:tcW w:w="5523" w:type="dxa"/>
          </w:tcPr>
          <w:p w14:paraId="5D5B4BDE" w14:textId="553F4DB3" w:rsidR="00485F0E" w:rsidRPr="00B24DBA" w:rsidRDefault="634EE312" w:rsidP="40F98755">
            <w:pPr>
              <w:spacing w:after="60" w:line="240" w:lineRule="auto"/>
              <w:jc w:val="both"/>
            </w:pPr>
            <w:r w:rsidRPr="40F98755">
              <w:rPr>
                <w:rFonts w:ascii="Calibri" w:eastAsia="SimSun" w:hAnsi="Calibri" w:cs="Arial"/>
                <w:sz w:val="20"/>
                <w:szCs w:val="20"/>
              </w:rPr>
              <w:t>24,000</w:t>
            </w:r>
          </w:p>
        </w:tc>
      </w:tr>
      <w:tr w:rsidR="40F98755" w14:paraId="0E3E2467" w14:textId="77777777" w:rsidTr="00AB6E20">
        <w:trPr>
          <w:trHeight w:val="247"/>
          <w:jc w:val="center"/>
        </w:trPr>
        <w:tc>
          <w:tcPr>
            <w:tcW w:w="7792" w:type="dxa"/>
          </w:tcPr>
          <w:p w14:paraId="59808871" w14:textId="136E8F9A" w:rsidR="35EC9D6D" w:rsidRDefault="35EC9D6D" w:rsidP="40F98755">
            <w:pPr>
              <w:spacing w:after="60" w:line="240" w:lineRule="auto"/>
              <w:jc w:val="both"/>
              <w:rPr>
                <w:rFonts w:ascii="Calibri" w:eastAsia="SimSun" w:hAnsi="Calibri" w:cs="Calibri"/>
                <w:b/>
                <w:bCs/>
                <w:sz w:val="20"/>
                <w:szCs w:val="20"/>
              </w:rPr>
            </w:pPr>
            <w:r w:rsidRPr="40F98755">
              <w:rPr>
                <w:rFonts w:ascii="Calibri" w:eastAsia="SimSun" w:hAnsi="Calibri" w:cs="Calibri"/>
                <w:b/>
                <w:bCs/>
                <w:sz w:val="20"/>
                <w:szCs w:val="20"/>
              </w:rPr>
              <w:t>Independent Terminal Evaluation (TE)</w:t>
            </w:r>
          </w:p>
        </w:tc>
        <w:tc>
          <w:tcPr>
            <w:tcW w:w="5523" w:type="dxa"/>
          </w:tcPr>
          <w:p w14:paraId="14FE57A8" w14:textId="10D66EAF" w:rsidR="35EC9D6D" w:rsidRDefault="35EC9D6D" w:rsidP="40F98755">
            <w:pPr>
              <w:tabs>
                <w:tab w:val="center" w:pos="1216"/>
              </w:tabs>
              <w:spacing w:after="60" w:line="240" w:lineRule="auto"/>
              <w:jc w:val="both"/>
              <w:rPr>
                <w:rFonts w:ascii="Calibri" w:eastAsia="SimSun" w:hAnsi="Calibri" w:cs="Arial"/>
                <w:sz w:val="20"/>
                <w:szCs w:val="20"/>
              </w:rPr>
            </w:pPr>
            <w:r w:rsidRPr="40F98755">
              <w:rPr>
                <w:rFonts w:ascii="Calibri" w:eastAsia="SimSun" w:hAnsi="Calibri" w:cs="Arial"/>
                <w:sz w:val="20"/>
                <w:szCs w:val="20"/>
              </w:rPr>
              <w:t>24,000</w:t>
            </w:r>
          </w:p>
        </w:tc>
      </w:tr>
      <w:tr w:rsidR="00AB6E20" w14:paraId="043797B5" w14:textId="77777777" w:rsidTr="40F98755">
        <w:trPr>
          <w:trHeight w:val="690"/>
          <w:jc w:val="center"/>
        </w:trPr>
        <w:tc>
          <w:tcPr>
            <w:tcW w:w="7792" w:type="dxa"/>
          </w:tcPr>
          <w:p w14:paraId="65C46FAF" w14:textId="77777777" w:rsidR="00AB6E20" w:rsidRPr="40F98755" w:rsidRDefault="00AB6E20" w:rsidP="00AB6E20">
            <w:pPr>
              <w:spacing w:line="240" w:lineRule="auto"/>
              <w:jc w:val="both"/>
              <w:rPr>
                <w:rFonts w:ascii="Calibri" w:eastAsia="SimSun" w:hAnsi="Calibri" w:cs="Calibri"/>
                <w:b/>
                <w:bCs/>
                <w:sz w:val="20"/>
                <w:szCs w:val="20"/>
              </w:rPr>
            </w:pPr>
            <w:r w:rsidRPr="40F98755">
              <w:rPr>
                <w:rFonts w:ascii="Calibri" w:eastAsia="SimSun" w:hAnsi="Calibri" w:cs="Calibri"/>
                <w:b/>
                <w:bCs/>
                <w:sz w:val="20"/>
                <w:szCs w:val="20"/>
              </w:rPr>
              <w:t xml:space="preserve">M&amp;E Officer, who will be part time associate member of the PMU, to regularly monitor project implementation as well as SES, GAP and SEP </w:t>
            </w:r>
          </w:p>
        </w:tc>
        <w:tc>
          <w:tcPr>
            <w:tcW w:w="5523" w:type="dxa"/>
          </w:tcPr>
          <w:p w14:paraId="3BFD6C7C" w14:textId="77777777" w:rsidR="00AB6E20" w:rsidRPr="40F98755" w:rsidRDefault="00AB6E20" w:rsidP="00AB6E20">
            <w:pPr>
              <w:spacing w:line="240" w:lineRule="auto"/>
              <w:jc w:val="both"/>
              <w:rPr>
                <w:rFonts w:ascii="Calibri" w:eastAsia="SimSun" w:hAnsi="Calibri" w:cs="Arial"/>
                <w:sz w:val="20"/>
                <w:szCs w:val="20"/>
              </w:rPr>
            </w:pPr>
            <w:r w:rsidRPr="40F98755">
              <w:rPr>
                <w:rFonts w:ascii="Calibri" w:eastAsia="SimSun" w:hAnsi="Calibri" w:cs="Arial"/>
                <w:sz w:val="20"/>
                <w:szCs w:val="20"/>
              </w:rPr>
              <w:t>43,200</w:t>
            </w:r>
          </w:p>
        </w:tc>
      </w:tr>
      <w:tr w:rsidR="00485F0E" w:rsidRPr="00485F0E" w14:paraId="49C31665" w14:textId="77777777" w:rsidTr="40F98755">
        <w:trPr>
          <w:trHeight w:val="275"/>
          <w:jc w:val="center"/>
        </w:trPr>
        <w:tc>
          <w:tcPr>
            <w:tcW w:w="7792" w:type="dxa"/>
          </w:tcPr>
          <w:p w14:paraId="28BF3F4F" w14:textId="2C8DA4B8" w:rsidR="00485F0E" w:rsidRPr="00485F0E" w:rsidRDefault="35EC9D6D" w:rsidP="40F98755">
            <w:pPr>
              <w:spacing w:after="60" w:line="240" w:lineRule="auto"/>
              <w:jc w:val="both"/>
              <w:rPr>
                <w:rFonts w:ascii="Calibri" w:eastAsia="SimSun" w:hAnsi="Calibri" w:cs="Calibri"/>
                <w:b/>
                <w:bCs/>
                <w:sz w:val="20"/>
                <w:szCs w:val="20"/>
              </w:rPr>
            </w:pPr>
            <w:r w:rsidRPr="40F98755">
              <w:rPr>
                <w:rFonts w:ascii="Calibri" w:eastAsia="SimSun" w:hAnsi="Calibri" w:cs="Calibri"/>
                <w:b/>
                <w:bCs/>
                <w:sz w:val="20"/>
                <w:szCs w:val="20"/>
              </w:rPr>
              <w:t>Travel of international consultants for MTR and TE</w:t>
            </w:r>
          </w:p>
        </w:tc>
        <w:tc>
          <w:tcPr>
            <w:tcW w:w="5523" w:type="dxa"/>
          </w:tcPr>
          <w:p w14:paraId="4BEC77F7" w14:textId="45A1F708" w:rsidR="00485F0E" w:rsidRPr="00B24DBA" w:rsidRDefault="23FF4268" w:rsidP="40F98755">
            <w:pPr>
              <w:tabs>
                <w:tab w:val="center" w:pos="1216"/>
              </w:tabs>
              <w:spacing w:after="60" w:line="240" w:lineRule="auto"/>
              <w:jc w:val="both"/>
              <w:rPr>
                <w:rFonts w:ascii="Calibri" w:eastAsia="SimSun" w:hAnsi="Calibri" w:cs="Arial"/>
                <w:sz w:val="20"/>
                <w:szCs w:val="20"/>
              </w:rPr>
            </w:pPr>
            <w:r w:rsidRPr="40F98755">
              <w:rPr>
                <w:rFonts w:ascii="Calibri" w:eastAsia="SimSun" w:hAnsi="Calibri" w:cs="Arial"/>
                <w:sz w:val="20"/>
                <w:szCs w:val="20"/>
              </w:rPr>
              <w:t>4,711</w:t>
            </w:r>
            <w:r w:rsidR="24A4B7B3" w:rsidRPr="40F98755">
              <w:rPr>
                <w:rFonts w:ascii="Calibri" w:eastAsia="SimSun" w:hAnsi="Calibri" w:cs="Arial"/>
                <w:sz w:val="20"/>
                <w:szCs w:val="20"/>
              </w:rPr>
              <w:t>.40</w:t>
            </w:r>
          </w:p>
        </w:tc>
      </w:tr>
      <w:tr w:rsidR="40F98755" w14:paraId="1C5F54A7" w14:textId="77777777" w:rsidTr="40F98755">
        <w:trPr>
          <w:trHeight w:val="300"/>
          <w:jc w:val="center"/>
        </w:trPr>
        <w:tc>
          <w:tcPr>
            <w:tcW w:w="7792" w:type="dxa"/>
          </w:tcPr>
          <w:p w14:paraId="36142D0E" w14:textId="31E52C8A" w:rsidR="13062A62" w:rsidRDefault="13062A62" w:rsidP="40F98755">
            <w:pPr>
              <w:spacing w:line="240" w:lineRule="auto"/>
              <w:jc w:val="both"/>
              <w:rPr>
                <w:rFonts w:ascii="Calibri" w:eastAsia="SimSun" w:hAnsi="Calibri" w:cs="Calibri"/>
                <w:b/>
                <w:bCs/>
                <w:sz w:val="20"/>
                <w:szCs w:val="20"/>
              </w:rPr>
            </w:pPr>
            <w:r w:rsidRPr="40F98755">
              <w:rPr>
                <w:rFonts w:ascii="Calibri" w:eastAsia="SimSun" w:hAnsi="Calibri" w:cs="Calibri"/>
                <w:b/>
                <w:bCs/>
                <w:sz w:val="20"/>
                <w:szCs w:val="20"/>
              </w:rPr>
              <w:t xml:space="preserve">Communication and </w:t>
            </w:r>
            <w:r w:rsidR="32DAB2A6" w:rsidRPr="40F98755">
              <w:rPr>
                <w:rFonts w:ascii="Calibri" w:eastAsia="SimSun" w:hAnsi="Calibri" w:cs="Calibri"/>
                <w:b/>
                <w:bCs/>
                <w:sz w:val="20"/>
                <w:szCs w:val="20"/>
              </w:rPr>
              <w:t>Audio-Visual</w:t>
            </w:r>
            <w:r w:rsidRPr="40F98755">
              <w:rPr>
                <w:rFonts w:ascii="Calibri" w:eastAsia="SimSun" w:hAnsi="Calibri" w:cs="Calibri"/>
                <w:b/>
                <w:bCs/>
                <w:sz w:val="20"/>
                <w:szCs w:val="20"/>
              </w:rPr>
              <w:t xml:space="preserve"> equipment for PSC meetings</w:t>
            </w:r>
          </w:p>
        </w:tc>
        <w:tc>
          <w:tcPr>
            <w:tcW w:w="5523" w:type="dxa"/>
          </w:tcPr>
          <w:p w14:paraId="598376B4" w14:textId="183CE77C" w:rsidR="13062A62" w:rsidRDefault="13062A62" w:rsidP="40F98755">
            <w:pPr>
              <w:spacing w:line="240" w:lineRule="auto"/>
              <w:jc w:val="both"/>
              <w:rPr>
                <w:rFonts w:ascii="Calibri" w:eastAsia="SimSun" w:hAnsi="Calibri" w:cs="Arial"/>
                <w:sz w:val="20"/>
                <w:szCs w:val="20"/>
              </w:rPr>
            </w:pPr>
            <w:r w:rsidRPr="40F98755">
              <w:rPr>
                <w:rFonts w:ascii="Calibri" w:eastAsia="SimSun" w:hAnsi="Calibri" w:cs="Arial"/>
                <w:sz w:val="20"/>
                <w:szCs w:val="20"/>
              </w:rPr>
              <w:t>10,800</w:t>
            </w:r>
          </w:p>
        </w:tc>
      </w:tr>
      <w:tr w:rsidR="00485F0E" w:rsidRPr="00485F0E" w14:paraId="6ADFB092" w14:textId="77777777" w:rsidTr="40F98755">
        <w:trPr>
          <w:jc w:val="center"/>
        </w:trPr>
        <w:tc>
          <w:tcPr>
            <w:tcW w:w="7792" w:type="dxa"/>
          </w:tcPr>
          <w:p w14:paraId="5C3F0E76" w14:textId="4031F8B9" w:rsidR="00485F0E" w:rsidRPr="00B24DBA" w:rsidRDefault="51257AF3" w:rsidP="40F98755">
            <w:pPr>
              <w:spacing w:after="60" w:line="240" w:lineRule="auto"/>
              <w:jc w:val="both"/>
              <w:rPr>
                <w:rFonts w:ascii="Calibri" w:eastAsia="SimSun" w:hAnsi="Calibri" w:cs="Calibri"/>
                <w:b/>
                <w:bCs/>
                <w:sz w:val="20"/>
                <w:szCs w:val="20"/>
              </w:rPr>
            </w:pPr>
            <w:r w:rsidRPr="40F98755">
              <w:rPr>
                <w:rFonts w:ascii="Calibri" w:eastAsia="SimSun" w:hAnsi="Calibri" w:cs="Calibri"/>
                <w:b/>
                <w:bCs/>
                <w:sz w:val="20"/>
                <w:szCs w:val="20"/>
              </w:rPr>
              <w:t xml:space="preserve">Inception Workshop and </w:t>
            </w:r>
            <w:r w:rsidR="56953C81" w:rsidRPr="40F98755">
              <w:rPr>
                <w:rFonts w:ascii="Calibri" w:eastAsia="SimSun" w:hAnsi="Calibri" w:cs="Calibri"/>
                <w:b/>
                <w:bCs/>
                <w:sz w:val="20"/>
                <w:szCs w:val="20"/>
              </w:rPr>
              <w:t>Project Steering Committee Meetings (4)</w:t>
            </w:r>
            <w:r w:rsidR="7D0ECD47" w:rsidRPr="40F98755">
              <w:rPr>
                <w:rFonts w:ascii="Calibri" w:eastAsia="SimSun" w:hAnsi="Calibri" w:cs="Calibri"/>
                <w:b/>
                <w:bCs/>
                <w:sz w:val="20"/>
                <w:szCs w:val="20"/>
              </w:rPr>
              <w:t xml:space="preserve"> – travel and communications equipment</w:t>
            </w:r>
          </w:p>
        </w:tc>
        <w:tc>
          <w:tcPr>
            <w:tcW w:w="5523" w:type="dxa"/>
          </w:tcPr>
          <w:p w14:paraId="7A1AA2AD" w14:textId="69C4359E" w:rsidR="00485F0E" w:rsidRPr="00B24DBA" w:rsidRDefault="5B2B1C20" w:rsidP="40F98755">
            <w:pPr>
              <w:tabs>
                <w:tab w:val="center" w:pos="1216"/>
              </w:tabs>
              <w:spacing w:after="60" w:line="240" w:lineRule="auto"/>
              <w:jc w:val="both"/>
            </w:pPr>
            <w:r w:rsidRPr="40F98755">
              <w:rPr>
                <w:rFonts w:ascii="Calibri" w:eastAsia="SimSun" w:hAnsi="Calibri" w:cs="Calibri"/>
                <w:sz w:val="20"/>
                <w:szCs w:val="20"/>
              </w:rPr>
              <w:t>23,400</w:t>
            </w:r>
          </w:p>
        </w:tc>
      </w:tr>
      <w:tr w:rsidR="00485F0E" w:rsidRPr="00485F0E" w14:paraId="0519CC04" w14:textId="77777777" w:rsidTr="40F98755">
        <w:trPr>
          <w:cantSplit/>
          <w:trHeight w:val="61"/>
          <w:jc w:val="center"/>
        </w:trPr>
        <w:tc>
          <w:tcPr>
            <w:tcW w:w="7792" w:type="dxa"/>
            <w:shd w:val="clear" w:color="auto" w:fill="E6E6E6"/>
          </w:tcPr>
          <w:p w14:paraId="2285B645"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TOTAL indicative COST </w:t>
            </w:r>
          </w:p>
          <w:p w14:paraId="226EA81C" w14:textId="77777777" w:rsidR="00485F0E" w:rsidRPr="00485F0E" w:rsidRDefault="00485F0E" w:rsidP="00F40FDF">
            <w:pPr>
              <w:spacing w:after="60" w:line="240" w:lineRule="auto"/>
              <w:jc w:val="both"/>
              <w:rPr>
                <w:rFonts w:ascii="Calibri" w:eastAsia="SimSun" w:hAnsi="Calibri" w:cs="Calibri"/>
                <w:sz w:val="20"/>
                <w:szCs w:val="20"/>
              </w:rPr>
            </w:pPr>
          </w:p>
        </w:tc>
        <w:tc>
          <w:tcPr>
            <w:tcW w:w="5523" w:type="dxa"/>
            <w:shd w:val="clear" w:color="auto" w:fill="E6E6E6"/>
          </w:tcPr>
          <w:p w14:paraId="0A33ED0D" w14:textId="74B687F2" w:rsidR="00485F0E" w:rsidRPr="00F40FDF" w:rsidRDefault="7D0ECD47" w:rsidP="40F98755">
            <w:pPr>
              <w:spacing w:after="60" w:line="240" w:lineRule="auto"/>
              <w:jc w:val="both"/>
              <w:rPr>
                <w:rFonts w:ascii="Calibri" w:eastAsia="SimSun" w:hAnsi="Calibri" w:cs="Calibri"/>
                <w:b/>
                <w:bCs/>
                <w:sz w:val="20"/>
                <w:szCs w:val="20"/>
                <w:highlight w:val="yellow"/>
              </w:rPr>
            </w:pPr>
            <w:r w:rsidRPr="40F98755">
              <w:rPr>
                <w:rFonts w:ascii="Calibri" w:eastAsia="SimSun" w:hAnsi="Calibri" w:cs="Calibri"/>
                <w:b/>
                <w:bCs/>
                <w:sz w:val="20"/>
                <w:szCs w:val="20"/>
              </w:rPr>
              <w:t>130,111.</w:t>
            </w:r>
            <w:r w:rsidR="00AB6E20">
              <w:rPr>
                <w:rFonts w:ascii="Calibri" w:eastAsia="SimSun" w:hAnsi="Calibri" w:cs="Calibri"/>
                <w:b/>
                <w:bCs/>
                <w:sz w:val="20"/>
                <w:szCs w:val="20"/>
              </w:rPr>
              <w:t>4</w:t>
            </w:r>
            <w:r w:rsidRPr="40F98755">
              <w:rPr>
                <w:rFonts w:ascii="Calibri" w:eastAsia="SimSun" w:hAnsi="Calibri" w:cs="Calibri"/>
                <w:b/>
                <w:bCs/>
                <w:sz w:val="20"/>
                <w:szCs w:val="20"/>
              </w:rPr>
              <w:t>0</w:t>
            </w:r>
          </w:p>
        </w:tc>
      </w:tr>
    </w:tbl>
    <w:p w14:paraId="49B46316"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sectPr w:rsidR="00485F0E" w:rsidRPr="00485F0E" w:rsidSect="0064394D">
          <w:pgSz w:w="15840" w:h="12240" w:orient="landscape" w:code="1"/>
          <w:pgMar w:top="1440" w:right="1440" w:bottom="1440" w:left="1440" w:header="720" w:footer="432" w:gutter="0"/>
          <w:cols w:space="708"/>
          <w:titlePg/>
          <w:docGrid w:linePitch="360"/>
        </w:sectPr>
      </w:pPr>
    </w:p>
    <w:p w14:paraId="284A0E39" w14:textId="767C9088" w:rsidR="00485F0E" w:rsidRPr="00515CDE" w:rsidRDefault="58230FBA" w:rsidP="00515CDE">
      <w:pPr>
        <w:pStyle w:val="Heading1"/>
        <w:numPr>
          <w:ilvl w:val="0"/>
          <w:numId w:val="43"/>
        </w:numPr>
      </w:pPr>
      <w:bookmarkStart w:id="30" w:name="_Toc288600022"/>
      <w:bookmarkStart w:id="31" w:name="_Toc1239797297"/>
      <w:bookmarkStart w:id="32" w:name="_Toc192835119"/>
      <w:r>
        <w:lastRenderedPageBreak/>
        <w:t>Governance and Management Arrangements</w:t>
      </w:r>
      <w:bookmarkEnd w:id="30"/>
      <w:bookmarkEnd w:id="31"/>
      <w:bookmarkEnd w:id="32"/>
      <w:r>
        <w:t xml:space="preserve"> </w:t>
      </w:r>
    </w:p>
    <w:p w14:paraId="274B2E18" w14:textId="77777777" w:rsidR="00056F27" w:rsidRDefault="00056F27" w:rsidP="00485F0E">
      <w:pPr>
        <w:spacing w:after="0" w:line="240" w:lineRule="auto"/>
        <w:jc w:val="both"/>
        <w:rPr>
          <w:rFonts w:ascii="Calibri" w:eastAsia="SimSun" w:hAnsi="Calibri" w:cs="Arial"/>
          <w:b/>
          <w:i/>
          <w:noProof/>
          <w:sz w:val="20"/>
          <w:szCs w:val="20"/>
          <w:lang w:eastAsia="zh-CN"/>
        </w:rPr>
      </w:pPr>
    </w:p>
    <w:p w14:paraId="5B6ADD4A" w14:textId="2824CFF8" w:rsidR="00485F0E" w:rsidRPr="00485F0E" w:rsidRDefault="00485F0E" w:rsidP="00485F0E">
      <w:pPr>
        <w:spacing w:after="0" w:line="240" w:lineRule="auto"/>
        <w:jc w:val="both"/>
        <w:rPr>
          <w:rFonts w:ascii="Calibri" w:eastAsia="SimSun" w:hAnsi="Calibri" w:cs="Arial"/>
          <w:b/>
          <w:sz w:val="20"/>
          <w:szCs w:val="20"/>
        </w:rPr>
      </w:pPr>
      <w:r w:rsidRPr="00485F0E">
        <w:rPr>
          <w:rFonts w:ascii="Calibri" w:eastAsia="SimSun" w:hAnsi="Calibri" w:cs="Arial"/>
          <w:b/>
          <w:noProof/>
          <w:sz w:val="20"/>
          <w:szCs w:val="20"/>
          <w:lang w:eastAsia="zh-CN"/>
        </w:rPr>
        <w:t xml:space="preserve">Section 1: General roles and responsibilities in the projects’ governance mechanism </w:t>
      </w:r>
    </w:p>
    <w:p w14:paraId="2DB83F6B"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1065B60E" w14:textId="7B17B3E7" w:rsidR="00485F0E" w:rsidRPr="00485F0E" w:rsidRDefault="33B9FCC9" w:rsidP="40F98755">
      <w:pPr>
        <w:spacing w:after="0" w:line="240" w:lineRule="auto"/>
        <w:jc w:val="both"/>
        <w:rPr>
          <w:rFonts w:ascii="Calibri" w:eastAsia="SimSun" w:hAnsi="Calibri" w:cs="Arial"/>
          <w:i/>
          <w:iCs/>
          <w:sz w:val="20"/>
          <w:szCs w:val="20"/>
          <w:lang w:eastAsia="zh-CN"/>
        </w:rPr>
      </w:pPr>
      <w:r w:rsidRPr="40F98755">
        <w:rPr>
          <w:rFonts w:ascii="Calibri" w:eastAsia="SimSun" w:hAnsi="Calibri" w:cs="Arial"/>
          <w:sz w:val="20"/>
          <w:szCs w:val="20"/>
          <w:u w:val="single"/>
          <w:lang w:eastAsia="zh-CN"/>
        </w:rPr>
        <w:t>Implementing Partner</w:t>
      </w:r>
      <w:r w:rsidRPr="40F98755">
        <w:rPr>
          <w:rFonts w:ascii="Calibri" w:eastAsia="SimSun" w:hAnsi="Calibri" w:cs="Arial"/>
          <w:sz w:val="20"/>
          <w:szCs w:val="20"/>
          <w:lang w:eastAsia="zh-CN"/>
        </w:rPr>
        <w:t xml:space="preserve">: The Implementing Partner for this project is </w:t>
      </w:r>
      <w:r w:rsidR="16D0004D" w:rsidRPr="40F98755">
        <w:rPr>
          <w:rFonts w:ascii="Calibri" w:eastAsia="SimSun" w:hAnsi="Calibri" w:cs="Arial"/>
          <w:sz w:val="20"/>
          <w:szCs w:val="20"/>
          <w:lang w:eastAsia="zh-CN"/>
        </w:rPr>
        <w:t xml:space="preserve">the </w:t>
      </w:r>
      <w:r w:rsidR="16D0004D" w:rsidRPr="00C5122F">
        <w:rPr>
          <w:rFonts w:ascii="Calibri" w:eastAsia="SimSun" w:hAnsi="Calibri" w:cs="Arial"/>
          <w:sz w:val="20"/>
          <w:szCs w:val="20"/>
          <w:highlight w:val="yellow"/>
          <w:lang w:eastAsia="zh-CN"/>
        </w:rPr>
        <w:t>Ministry</w:t>
      </w:r>
      <w:r w:rsidR="39040DB3" w:rsidRPr="00C5122F">
        <w:rPr>
          <w:rFonts w:ascii="Calibri" w:eastAsia="SimSun" w:hAnsi="Calibri" w:cs="Arial"/>
          <w:sz w:val="20"/>
          <w:szCs w:val="20"/>
          <w:highlight w:val="yellow"/>
          <w:lang w:eastAsia="zh-CN"/>
        </w:rPr>
        <w:t xml:space="preserve"> of </w:t>
      </w:r>
      <w:r w:rsidR="00C5122F" w:rsidRPr="00C5122F">
        <w:rPr>
          <w:rFonts w:ascii="Calibri" w:eastAsia="SimSun" w:hAnsi="Calibri" w:cs="Arial"/>
          <w:sz w:val="20"/>
          <w:szCs w:val="20"/>
          <w:highlight w:val="yellow"/>
          <w:lang w:eastAsia="zh-CN"/>
        </w:rPr>
        <w:t>Agriculture, F</w:t>
      </w:r>
      <w:r w:rsidR="39040DB3" w:rsidRPr="00C5122F">
        <w:rPr>
          <w:rFonts w:ascii="Calibri" w:eastAsia="SimSun" w:hAnsi="Calibri" w:cs="Arial"/>
          <w:sz w:val="20"/>
          <w:szCs w:val="20"/>
          <w:highlight w:val="yellow"/>
          <w:lang w:eastAsia="zh-CN"/>
        </w:rPr>
        <w:t>isheries</w:t>
      </w:r>
      <w:r w:rsidR="00C5122F" w:rsidRPr="00C5122F">
        <w:rPr>
          <w:rFonts w:ascii="Calibri" w:eastAsia="SimSun" w:hAnsi="Calibri" w:cs="Arial"/>
          <w:sz w:val="20"/>
          <w:szCs w:val="20"/>
          <w:highlight w:val="yellow"/>
          <w:lang w:eastAsia="zh-CN"/>
        </w:rPr>
        <w:t>, Water</w:t>
      </w:r>
      <w:r w:rsidR="39040DB3" w:rsidRPr="00C5122F">
        <w:rPr>
          <w:rFonts w:ascii="Calibri" w:eastAsia="SimSun" w:hAnsi="Calibri" w:cs="Arial"/>
          <w:sz w:val="20"/>
          <w:szCs w:val="20"/>
          <w:highlight w:val="yellow"/>
          <w:lang w:eastAsia="zh-CN"/>
        </w:rPr>
        <w:t xml:space="preserve"> and </w:t>
      </w:r>
      <w:r w:rsidR="00C5122F" w:rsidRPr="00C5122F">
        <w:rPr>
          <w:rFonts w:ascii="Calibri" w:eastAsia="SimSun" w:hAnsi="Calibri" w:cs="Arial"/>
          <w:sz w:val="20"/>
          <w:szCs w:val="20"/>
          <w:highlight w:val="yellow"/>
          <w:lang w:eastAsia="zh-CN"/>
        </w:rPr>
        <w:t>Land Reform (MAFWLR)</w:t>
      </w:r>
      <w:r w:rsidR="39040DB3" w:rsidRPr="40F98755">
        <w:rPr>
          <w:rFonts w:ascii="Calibri" w:eastAsia="SimSun" w:hAnsi="Calibri" w:cs="Arial"/>
          <w:sz w:val="20"/>
          <w:szCs w:val="20"/>
          <w:lang w:eastAsia="zh-CN"/>
        </w:rPr>
        <w:t>.</w:t>
      </w:r>
    </w:p>
    <w:p w14:paraId="2905E3D2" w14:textId="77777777" w:rsidR="00485F0E" w:rsidRPr="00485F0E" w:rsidRDefault="00485F0E" w:rsidP="00485F0E">
      <w:pPr>
        <w:spacing w:after="0" w:line="240" w:lineRule="auto"/>
        <w:jc w:val="both"/>
        <w:rPr>
          <w:rFonts w:ascii="Calibri" w:eastAsia="SimSun" w:hAnsi="Calibri" w:cs="Arial"/>
          <w:i/>
          <w:noProof/>
          <w:sz w:val="20"/>
          <w:szCs w:val="20"/>
          <w:lang w:eastAsia="zh-CN"/>
        </w:rPr>
      </w:pPr>
    </w:p>
    <w:p w14:paraId="6201B39F" w14:textId="77777777" w:rsidR="00485F0E" w:rsidRP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7654CDC6" w14:textId="77777777" w:rsidR="00485F0E" w:rsidRPr="00485F0E" w:rsidRDefault="00485F0E" w:rsidP="00485F0E">
      <w:pPr>
        <w:spacing w:after="0" w:line="240" w:lineRule="auto"/>
        <w:jc w:val="both"/>
        <w:rPr>
          <w:rFonts w:ascii="Calibri" w:eastAsia="SimSun" w:hAnsi="Calibri" w:cs="Arial"/>
          <w:sz w:val="20"/>
          <w:szCs w:val="20"/>
          <w:lang w:eastAsia="zh-CN"/>
        </w:rPr>
      </w:pPr>
    </w:p>
    <w:p w14:paraId="2E671E2A" w14:textId="77777777" w:rsid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responsible for executing this project. Specific tasks include:</w:t>
      </w:r>
    </w:p>
    <w:p w14:paraId="0C068E94" w14:textId="77777777" w:rsidR="00056F27" w:rsidRPr="00485F0E" w:rsidRDefault="00056F27" w:rsidP="00485F0E">
      <w:pPr>
        <w:spacing w:after="0" w:line="240" w:lineRule="auto"/>
        <w:jc w:val="both"/>
        <w:rPr>
          <w:rFonts w:ascii="Calibri" w:eastAsia="SimSun" w:hAnsi="Calibri" w:cs="Arial"/>
          <w:sz w:val="20"/>
          <w:szCs w:val="20"/>
          <w:lang w:eastAsia="zh-CN"/>
        </w:rPr>
      </w:pPr>
    </w:p>
    <w:p w14:paraId="44FD0733" w14:textId="77777777" w:rsidR="00485F0E" w:rsidRPr="00485F0E" w:rsidRDefault="00485F0E" w:rsidP="006E37AD">
      <w:pPr>
        <w:numPr>
          <w:ilvl w:val="0"/>
          <w:numId w:val="58"/>
        </w:numPr>
        <w:spacing w:after="0" w:line="240" w:lineRule="auto"/>
        <w:ind w:left="284" w:hanging="284"/>
        <w:jc w:val="both"/>
        <w:rPr>
          <w:rFonts w:ascii="Calibri" w:eastAsia="SimSun" w:hAnsi="Calibri" w:cs="Calibri"/>
          <w:sz w:val="20"/>
          <w:szCs w:val="20"/>
        </w:rPr>
      </w:pPr>
      <w:r w:rsidRPr="00485F0E">
        <w:rPr>
          <w:rFonts w:ascii="Calibri" w:eastAsia="SimSun" w:hAnsi="Calibri" w:cs="Times New Roman"/>
          <w:sz w:val="20"/>
          <w:szCs w:val="20"/>
        </w:rPr>
        <w:t xml:space="preserve">Project planning, coordination, management, monitoring, evaluation and reporting. This includes </w:t>
      </w:r>
      <w:r w:rsidRPr="00485F0E">
        <w:rPr>
          <w:rFonts w:ascii="Calibri" w:eastAsia="SimSun" w:hAnsi="Calibri" w:cs="Calibri"/>
          <w:sz w:val="20"/>
          <w:szCs w:val="20"/>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3A0A167B" w14:textId="77777777" w:rsidR="00485F0E" w:rsidRPr="00485F0E" w:rsidRDefault="00485F0E" w:rsidP="006E37AD">
      <w:pPr>
        <w:numPr>
          <w:ilvl w:val="0"/>
          <w:numId w:val="58"/>
        </w:numPr>
        <w:spacing w:after="0" w:line="240" w:lineRule="auto"/>
        <w:ind w:left="284" w:hanging="284"/>
        <w:jc w:val="both"/>
        <w:rPr>
          <w:rFonts w:ascii="Calibri" w:eastAsia="SimSun" w:hAnsi="Calibri" w:cs="Times New Roman"/>
          <w:sz w:val="20"/>
          <w:szCs w:val="20"/>
        </w:rPr>
      </w:pPr>
      <w:r w:rsidRPr="00485F0E">
        <w:rPr>
          <w:rFonts w:ascii="Calibri" w:eastAsia="SimSun" w:hAnsi="Calibri" w:cs="Times New Roman"/>
          <w:sz w:val="20"/>
          <w:szCs w:val="20"/>
        </w:rPr>
        <w:t xml:space="preserve">Overseeing the management of project risks as included in this project document and new risks that may emerge during project implementation. </w:t>
      </w:r>
    </w:p>
    <w:p w14:paraId="300D3631" w14:textId="77777777" w:rsidR="00485F0E" w:rsidRPr="00485F0E" w:rsidRDefault="00485F0E" w:rsidP="006E37AD">
      <w:pPr>
        <w:numPr>
          <w:ilvl w:val="0"/>
          <w:numId w:val="58"/>
        </w:numPr>
        <w:spacing w:after="0" w:line="240" w:lineRule="auto"/>
        <w:ind w:left="284" w:hanging="284"/>
        <w:jc w:val="both"/>
        <w:rPr>
          <w:rFonts w:ascii="Calibri" w:eastAsia="SimSun" w:hAnsi="Calibri" w:cs="Times New Roman"/>
          <w:sz w:val="20"/>
          <w:szCs w:val="20"/>
        </w:rPr>
      </w:pPr>
      <w:r w:rsidRPr="00485F0E">
        <w:rPr>
          <w:rFonts w:ascii="Calibri" w:eastAsia="SimSun" w:hAnsi="Calibri" w:cs="Times New Roman"/>
          <w:sz w:val="20"/>
          <w:szCs w:val="20"/>
        </w:rPr>
        <w:t>Procurement of goods and services, including human resources.</w:t>
      </w:r>
    </w:p>
    <w:p w14:paraId="05E4B08C" w14:textId="77777777" w:rsidR="00485F0E" w:rsidRPr="00485F0E" w:rsidRDefault="00485F0E" w:rsidP="006E37AD">
      <w:pPr>
        <w:numPr>
          <w:ilvl w:val="0"/>
          <w:numId w:val="58"/>
        </w:numPr>
        <w:spacing w:after="0" w:line="240" w:lineRule="auto"/>
        <w:ind w:left="284" w:hanging="284"/>
        <w:jc w:val="both"/>
        <w:rPr>
          <w:rFonts w:ascii="Calibri" w:eastAsia="SimSun" w:hAnsi="Calibri" w:cs="Times New Roman"/>
          <w:sz w:val="20"/>
          <w:szCs w:val="20"/>
        </w:rPr>
      </w:pPr>
      <w:r w:rsidRPr="00485F0E">
        <w:rPr>
          <w:rFonts w:ascii="Calibri" w:eastAsia="SimSun" w:hAnsi="Calibri" w:cs="Times New Roman"/>
          <w:sz w:val="20"/>
          <w:szCs w:val="20"/>
        </w:rPr>
        <w:t>Financial management, including overseeing financial expenditures against project budgets.</w:t>
      </w:r>
    </w:p>
    <w:p w14:paraId="3155ADEC" w14:textId="77777777" w:rsidR="00485F0E" w:rsidRPr="00485F0E" w:rsidRDefault="00485F0E" w:rsidP="006E37AD">
      <w:pPr>
        <w:numPr>
          <w:ilvl w:val="0"/>
          <w:numId w:val="58"/>
        </w:numPr>
        <w:spacing w:after="0" w:line="240" w:lineRule="auto"/>
        <w:ind w:left="284" w:hanging="284"/>
        <w:jc w:val="both"/>
        <w:rPr>
          <w:rFonts w:ascii="Calibri" w:eastAsia="SimSun" w:hAnsi="Calibri" w:cs="Times New Roman"/>
          <w:sz w:val="20"/>
          <w:szCs w:val="20"/>
        </w:rPr>
      </w:pPr>
      <w:r w:rsidRPr="00485F0E">
        <w:rPr>
          <w:rFonts w:ascii="Calibri" w:eastAsia="SimSun" w:hAnsi="Calibri" w:cs="Times New Roman"/>
          <w:sz w:val="20"/>
          <w:szCs w:val="20"/>
        </w:rPr>
        <w:t>Approving and signing the multiyear workplan.</w:t>
      </w:r>
    </w:p>
    <w:p w14:paraId="3EFE0004" w14:textId="77777777" w:rsidR="00485F0E" w:rsidRPr="00485F0E" w:rsidRDefault="00485F0E" w:rsidP="006E37AD">
      <w:pPr>
        <w:numPr>
          <w:ilvl w:val="0"/>
          <w:numId w:val="58"/>
        </w:numPr>
        <w:spacing w:after="0" w:line="240" w:lineRule="auto"/>
        <w:ind w:left="284" w:hanging="284"/>
        <w:jc w:val="both"/>
        <w:rPr>
          <w:rFonts w:ascii="Calibri" w:eastAsia="SimSun" w:hAnsi="Calibri" w:cs="Times New Roman"/>
          <w:sz w:val="20"/>
          <w:szCs w:val="20"/>
        </w:rPr>
      </w:pPr>
      <w:r w:rsidRPr="00485F0E">
        <w:rPr>
          <w:rFonts w:ascii="Calibri" w:eastAsia="SimSun" w:hAnsi="Calibri" w:cs="Times New Roman"/>
          <w:sz w:val="20"/>
          <w:szCs w:val="20"/>
        </w:rPr>
        <w:t>Approving and signing the combined delivery report at the end of the year; and,</w:t>
      </w:r>
    </w:p>
    <w:p w14:paraId="315365A8" w14:textId="77777777" w:rsidR="00485F0E" w:rsidRPr="00485F0E" w:rsidRDefault="00485F0E" w:rsidP="006E37AD">
      <w:pPr>
        <w:numPr>
          <w:ilvl w:val="0"/>
          <w:numId w:val="58"/>
        </w:numPr>
        <w:spacing w:after="0" w:line="240" w:lineRule="auto"/>
        <w:ind w:left="284" w:hanging="284"/>
        <w:jc w:val="both"/>
        <w:rPr>
          <w:rFonts w:ascii="Calibri" w:eastAsia="SimSun" w:hAnsi="Calibri" w:cs="Times New Roman"/>
          <w:sz w:val="20"/>
          <w:szCs w:val="20"/>
        </w:rPr>
      </w:pPr>
      <w:r w:rsidRPr="00485F0E">
        <w:rPr>
          <w:rFonts w:ascii="Calibri" w:eastAsia="SimSun" w:hAnsi="Calibri" w:cs="Times New Roman"/>
          <w:sz w:val="20"/>
          <w:szCs w:val="20"/>
        </w:rPr>
        <w:t>Signing the financial report or the funding authorization and certificate of expenditures.</w:t>
      </w:r>
    </w:p>
    <w:p w14:paraId="676FAD74"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425E29A9" w14:textId="3257FF3F" w:rsidR="00056F27" w:rsidRDefault="008A64F6" w:rsidP="00056F27">
      <w:pPr>
        <w:spacing w:after="0" w:line="240" w:lineRule="auto"/>
        <w:jc w:val="both"/>
        <w:rPr>
          <w:rFonts w:ascii="Calibri" w:eastAsia="Calibri" w:hAnsi="Calibri" w:cs="Calibri"/>
          <w:sz w:val="20"/>
          <w:szCs w:val="20"/>
        </w:rPr>
      </w:pPr>
      <w:r>
        <w:rPr>
          <w:rFonts w:ascii="Calibri" w:eastAsia="SimSun" w:hAnsi="Calibri" w:cs="Times New Roman"/>
          <w:sz w:val="20"/>
          <w:szCs w:val="20"/>
          <w:u w:val="single"/>
        </w:rPr>
        <w:t xml:space="preserve">Other Project Party - </w:t>
      </w:r>
      <w:r w:rsidR="00485F0E" w:rsidRPr="00485F0E">
        <w:rPr>
          <w:rFonts w:ascii="Calibri" w:eastAsia="SimSun" w:hAnsi="Calibri" w:cs="Times New Roman"/>
          <w:sz w:val="20"/>
          <w:szCs w:val="20"/>
          <w:u w:val="single"/>
        </w:rPr>
        <w:t>Responsible Parties</w:t>
      </w:r>
      <w:r w:rsidR="00485F0E" w:rsidRPr="00485F0E">
        <w:rPr>
          <w:rFonts w:ascii="Calibri" w:eastAsia="SimSun" w:hAnsi="Calibri" w:cs="Times New Roman"/>
          <w:sz w:val="20"/>
          <w:szCs w:val="20"/>
        </w:rPr>
        <w:t>:</w:t>
      </w:r>
      <w:r w:rsidR="00485F0E" w:rsidRPr="00485F0E">
        <w:rPr>
          <w:rFonts w:ascii="Calibri" w:eastAsia="SimSun" w:hAnsi="Calibri" w:cs="Times New Roman"/>
          <w:b/>
          <w:sz w:val="20"/>
          <w:szCs w:val="20"/>
        </w:rPr>
        <w:t xml:space="preserve"> </w:t>
      </w:r>
      <w:r w:rsidR="00056F27">
        <w:rPr>
          <w:rFonts w:ascii="Calibri" w:eastAsia="Calibri" w:hAnsi="Calibri" w:cs="Calibri"/>
          <w:sz w:val="20"/>
          <w:szCs w:val="20"/>
        </w:rPr>
        <w:t>The implementing partner may enter into a written agreement with other organizations, known as responsible parties, to provide goods and/or services to the Project, carry out Project activities and/or produce outputs using the Project budget. Implementing partners use responsible parties to take advantage of their specialized skills, to mitigate risk and to relieve administrative burdens. Responsible parties are directly accountable to the implementing partner in accordance with the terms of their agreement or contract with the implementing partner. Any organization that is legally constituted and duly registered may become a responsible party. This includes government agencies, intergovernmental organizations, private firms, other UN agencies, or civil society organizations, including non-governmental organizations, advocacy groups, state-owned enterprises and academia. The same policies and procedures for selecting civil society organizations as Responsible Parties are used for private and non-governmental academic institutions and foundations (notwithstanding their form of ownership, i.e., public or private) and state-owned enterprises.  For further guidance see the UNDP Programme and Operations Policies and Procedures Select Responsible Parties and Grantees</w:t>
      </w:r>
      <w:r w:rsidR="002720D1">
        <w:rPr>
          <w:rFonts w:ascii="Calibri" w:eastAsia="Calibri" w:hAnsi="Calibri" w:cs="Calibri"/>
          <w:sz w:val="20"/>
          <w:szCs w:val="20"/>
        </w:rPr>
        <w:t>.</w:t>
      </w:r>
    </w:p>
    <w:p w14:paraId="5C38ACD4" w14:textId="77777777" w:rsidR="002720D1" w:rsidRDefault="002720D1" w:rsidP="00056F27">
      <w:pPr>
        <w:spacing w:after="0" w:line="240" w:lineRule="auto"/>
        <w:jc w:val="both"/>
        <w:rPr>
          <w:rFonts w:ascii="Calibri" w:eastAsia="Calibri" w:hAnsi="Calibri" w:cs="Calibri"/>
          <w:sz w:val="20"/>
          <w:szCs w:val="20"/>
        </w:rPr>
      </w:pPr>
    </w:p>
    <w:p w14:paraId="1D34CE49" w14:textId="0D46A337" w:rsidR="002720D1" w:rsidRPr="002720D1" w:rsidRDefault="008A64F6" w:rsidP="002720D1">
      <w:pPr>
        <w:autoSpaceDE w:val="0"/>
        <w:autoSpaceDN w:val="0"/>
        <w:adjustRightInd w:val="0"/>
        <w:spacing w:after="0" w:line="240" w:lineRule="auto"/>
        <w:jc w:val="both"/>
        <w:rPr>
          <w:rFonts w:cstheme="minorHAnsi"/>
          <w:sz w:val="20"/>
        </w:rPr>
      </w:pPr>
      <w:r>
        <w:rPr>
          <w:rFonts w:cstheme="minorHAnsi"/>
          <w:sz w:val="20"/>
          <w:u w:val="single"/>
        </w:rPr>
        <w:t xml:space="preserve">Other Project Party - </w:t>
      </w:r>
      <w:r w:rsidR="002720D1" w:rsidRPr="002720D1">
        <w:rPr>
          <w:rFonts w:cstheme="minorHAnsi"/>
          <w:sz w:val="20"/>
          <w:u w:val="single"/>
        </w:rPr>
        <w:t>Supplier</w:t>
      </w:r>
      <w:r w:rsidR="002720D1">
        <w:rPr>
          <w:rFonts w:cstheme="minorHAnsi"/>
          <w:sz w:val="20"/>
          <w:u w:val="single"/>
        </w:rPr>
        <w:t>s</w:t>
      </w:r>
      <w:r w:rsidR="002720D1">
        <w:rPr>
          <w:rFonts w:cstheme="minorHAnsi"/>
          <w:sz w:val="20"/>
        </w:rPr>
        <w:t>:</w:t>
      </w:r>
      <w:r w:rsidR="002720D1" w:rsidRPr="002720D1">
        <w:rPr>
          <w:rFonts w:cstheme="minorHAnsi"/>
          <w:sz w:val="20"/>
        </w:rPr>
        <w:t xml:space="preserve"> </w:t>
      </w:r>
      <w:r w:rsidR="002720D1">
        <w:rPr>
          <w:rFonts w:cstheme="minorHAnsi"/>
          <w:sz w:val="20"/>
        </w:rPr>
        <w:t>T</w:t>
      </w:r>
      <w:r w:rsidR="002720D1" w:rsidRPr="002720D1">
        <w:rPr>
          <w:rFonts w:cstheme="minorHAnsi"/>
          <w:sz w:val="20"/>
        </w:rPr>
        <w:t>he group of individuals representing the interests of the parties which provide funding and technical expertise to the project. Supplier, in this case, is the Project Donor who financially contributes to the project budget.</w:t>
      </w:r>
    </w:p>
    <w:p w14:paraId="2F885BC1" w14:textId="77777777" w:rsidR="002720D1" w:rsidRPr="002720D1" w:rsidRDefault="002720D1" w:rsidP="00056F27">
      <w:pPr>
        <w:spacing w:after="0" w:line="240" w:lineRule="auto"/>
        <w:jc w:val="both"/>
        <w:rPr>
          <w:rFonts w:eastAsia="SimSun" w:cstheme="minorHAnsi"/>
          <w:i/>
          <w:sz w:val="20"/>
          <w:szCs w:val="24"/>
        </w:rPr>
      </w:pPr>
    </w:p>
    <w:p w14:paraId="2284B029" w14:textId="3771CB2C" w:rsidR="002720D1" w:rsidRDefault="00485F0E" w:rsidP="002720D1">
      <w:pPr>
        <w:spacing w:line="240" w:lineRule="auto"/>
        <w:jc w:val="both"/>
      </w:pPr>
      <w:r w:rsidRPr="00485F0E">
        <w:rPr>
          <w:rFonts w:ascii="Calibri" w:eastAsia="SimSun" w:hAnsi="Calibri" w:cs="Times New Roman"/>
          <w:sz w:val="20"/>
          <w:szCs w:val="20"/>
          <w:u w:val="single"/>
        </w:rPr>
        <w:t>Project stakeholders and target groups</w:t>
      </w:r>
      <w:r w:rsidRPr="00485F0E">
        <w:rPr>
          <w:rFonts w:ascii="Calibri" w:eastAsia="SimSun" w:hAnsi="Calibri" w:cs="Times New Roman"/>
          <w:sz w:val="20"/>
          <w:szCs w:val="20"/>
        </w:rPr>
        <w:t xml:space="preserve">: </w:t>
      </w:r>
      <w:r w:rsidR="002720D1">
        <w:rPr>
          <w:rFonts w:ascii="Calibri" w:eastAsia="Calibri" w:hAnsi="Calibri" w:cs="Calibri"/>
          <w:sz w:val="20"/>
          <w:szCs w:val="20"/>
        </w:rPr>
        <w:t xml:space="preserve">The stakeholders come from a wide range of different sectors and levels of power, from the government ministries, industries, researchers, and to the interested community members. </w:t>
      </w:r>
      <w:r w:rsidR="002720D1">
        <w:rPr>
          <w:rFonts w:ascii="Calibri" w:hAnsi="Calibri" w:cs="Calibri"/>
          <w:color w:val="000000"/>
          <w:sz w:val="20"/>
          <w:szCs w:val="20"/>
        </w:rPr>
        <w:t xml:space="preserve">To meet the best practice approaches throughout the implementation phase, the project will hold public consultations, which will be arranged throughout the project cycle in an open manner, free of external manipulation, interference, coercion, or intimidation. Information will be provided to and widely distributed among all stakeholders in an appropriate format; opportunities are provided for communicating stakeholder feedback, and for analysing and addressing comments and concerns. The participation process for the projects is inclusive. All stakeholders will be always encouraged to be involved in the consultation process. Equal access to information will be provided to all </w:t>
      </w:r>
      <w:r w:rsidR="002720D1">
        <w:rPr>
          <w:rFonts w:ascii="Calibri" w:hAnsi="Calibri" w:cs="Calibri"/>
          <w:color w:val="000000"/>
          <w:sz w:val="20"/>
          <w:szCs w:val="20"/>
        </w:rPr>
        <w:lastRenderedPageBreak/>
        <w:t>stakeholders. Sensitivity to stakeholders’ needs is the key principle underlying the selection of engagement methods. Special attention will also be given to local communities in the demonstration pilot sites and/or indigenous groups that may be at risk of being left out of project benefits, particularly women, youth and persons with disabilities. The project will be flexible in the means of communication platforms to engage stakeholders. Digital technologies will be used to convene virtual meetings, host webinars in addition to physical means.</w:t>
      </w:r>
    </w:p>
    <w:p w14:paraId="2E71E30E" w14:textId="76E1FAA1" w:rsid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u w:val="single"/>
        </w:rPr>
        <w:t>UNDP:</w:t>
      </w:r>
      <w:r w:rsidRPr="00485F0E">
        <w:rPr>
          <w:rFonts w:ascii="Calibri" w:eastAsia="SimSun" w:hAnsi="Calibri" w:cs="Times New Roman"/>
          <w:sz w:val="20"/>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485F0E">
        <w:rPr>
          <w:rFonts w:ascii="Calibri" w:eastAsia="SimSun" w:hAnsi="Calibri" w:cs="Times New Roman"/>
          <w:b/>
          <w:bCs/>
          <w:sz w:val="20"/>
          <w:szCs w:val="20"/>
        </w:rPr>
        <w:t>The UNDP GEF Executive Coordinator, in consultation with UNDP Bureaus and the Implementing Partner, retains the right to revoke the project DOA, suspend or cancel this GEF project.</w:t>
      </w:r>
      <w:r w:rsidRPr="00485F0E">
        <w:rPr>
          <w:rFonts w:ascii="Calibri" w:eastAsia="SimSun" w:hAnsi="Calibri" w:cs="Times New Roman"/>
          <w:sz w:val="20"/>
          <w:szCs w:val="20"/>
        </w:rPr>
        <w:t xml:space="preserve"> UNDP is responsible for the Project Assurance function in the project governance structure and presents to the </w:t>
      </w:r>
      <w:r w:rsidR="00632BFB">
        <w:rPr>
          <w:rFonts w:ascii="Calibri" w:eastAsia="Times New Roman" w:hAnsi="Calibri" w:cs="Calibri"/>
          <w:sz w:val="20"/>
          <w:szCs w:val="20"/>
        </w:rPr>
        <w:t>P</w:t>
      </w:r>
      <w:r w:rsidR="00632BFB" w:rsidRPr="7F90A4BA">
        <w:rPr>
          <w:rFonts w:ascii="Calibri" w:eastAsia="Times New Roman" w:hAnsi="Calibri" w:cs="Calibri"/>
          <w:sz w:val="20"/>
          <w:szCs w:val="20"/>
        </w:rPr>
        <w:t xml:space="preserve">roject </w:t>
      </w:r>
      <w:r w:rsidR="00632BFB">
        <w:rPr>
          <w:rFonts w:ascii="Calibri" w:eastAsia="Times New Roman" w:hAnsi="Calibri" w:cs="Calibri"/>
          <w:sz w:val="20"/>
          <w:szCs w:val="20"/>
        </w:rPr>
        <w:t>B</w:t>
      </w:r>
      <w:r w:rsidR="00632BFB" w:rsidRPr="7F90A4BA">
        <w:rPr>
          <w:rFonts w:ascii="Calibri" w:eastAsia="Times New Roman" w:hAnsi="Calibri" w:cs="Calibri"/>
          <w:sz w:val="20"/>
          <w:szCs w:val="20"/>
        </w:rPr>
        <w:t xml:space="preserve">oard </w:t>
      </w:r>
      <w:r w:rsidR="00632BFB" w:rsidRPr="00E36C07">
        <w:rPr>
          <w:rFonts w:ascii="Calibri" w:eastAsia="Times New Roman" w:hAnsi="Calibri" w:cs="Calibri"/>
          <w:sz w:val="20"/>
          <w:szCs w:val="20"/>
        </w:rPr>
        <w:t xml:space="preserve">(Project Steering Committee/PSC) </w:t>
      </w:r>
      <w:r w:rsidRPr="00485F0E">
        <w:rPr>
          <w:rFonts w:ascii="Calibri" w:eastAsia="SimSun" w:hAnsi="Calibri" w:cs="Times New Roman"/>
          <w:sz w:val="20"/>
          <w:szCs w:val="20"/>
        </w:rPr>
        <w:t xml:space="preserve">and attends </w:t>
      </w:r>
      <w:r w:rsidR="00632BFB">
        <w:rPr>
          <w:rFonts w:ascii="Calibri" w:eastAsia="Times New Roman" w:hAnsi="Calibri" w:cs="Calibri"/>
          <w:sz w:val="20"/>
          <w:szCs w:val="20"/>
        </w:rPr>
        <w:t>P</w:t>
      </w:r>
      <w:r w:rsidR="00632BFB" w:rsidRPr="7F90A4BA">
        <w:rPr>
          <w:rFonts w:ascii="Calibri" w:eastAsia="Times New Roman" w:hAnsi="Calibri" w:cs="Calibri"/>
          <w:sz w:val="20"/>
          <w:szCs w:val="20"/>
        </w:rPr>
        <w:t xml:space="preserve">roject </w:t>
      </w:r>
      <w:r w:rsidR="00632BFB">
        <w:rPr>
          <w:rFonts w:ascii="Calibri" w:eastAsia="Times New Roman" w:hAnsi="Calibri" w:cs="Calibri"/>
          <w:sz w:val="20"/>
          <w:szCs w:val="20"/>
        </w:rPr>
        <w:t>B</w:t>
      </w:r>
      <w:r w:rsidR="00632BFB" w:rsidRPr="7F90A4BA">
        <w:rPr>
          <w:rFonts w:ascii="Calibri" w:eastAsia="Times New Roman" w:hAnsi="Calibri" w:cs="Calibri"/>
          <w:sz w:val="20"/>
          <w:szCs w:val="20"/>
        </w:rPr>
        <w:t xml:space="preserve">oard </w:t>
      </w:r>
      <w:r w:rsidR="00632BFB" w:rsidRPr="00E36C07">
        <w:rPr>
          <w:rFonts w:ascii="Calibri" w:eastAsia="Times New Roman" w:hAnsi="Calibri" w:cs="Calibri"/>
          <w:sz w:val="20"/>
          <w:szCs w:val="20"/>
        </w:rPr>
        <w:t xml:space="preserve">(Project Steering Committee/PSC) </w:t>
      </w:r>
      <w:r w:rsidRPr="00485F0E">
        <w:rPr>
          <w:rFonts w:ascii="Calibri" w:eastAsia="SimSun" w:hAnsi="Calibri" w:cs="Times New Roman"/>
          <w:sz w:val="20"/>
          <w:szCs w:val="20"/>
        </w:rPr>
        <w:t xml:space="preserve">meetings as a non-voting member. </w:t>
      </w:r>
    </w:p>
    <w:p w14:paraId="60C7EAAC" w14:textId="77777777" w:rsidR="002720D1" w:rsidRDefault="002720D1" w:rsidP="00485F0E">
      <w:pPr>
        <w:spacing w:after="0" w:line="240" w:lineRule="auto"/>
        <w:jc w:val="both"/>
        <w:rPr>
          <w:rFonts w:ascii="Calibri" w:eastAsia="SimSun" w:hAnsi="Calibri" w:cs="Times New Roman"/>
          <w:sz w:val="20"/>
          <w:szCs w:val="20"/>
        </w:rPr>
      </w:pPr>
    </w:p>
    <w:p w14:paraId="72BDA7B1" w14:textId="77777777" w:rsidR="002720D1" w:rsidRDefault="002720D1" w:rsidP="002720D1">
      <w:pPr>
        <w:jc w:val="both"/>
        <w:rPr>
          <w:rFonts w:ascii="Calibri" w:eastAsia="Calibri" w:hAnsi="Calibri" w:cs="Calibri"/>
          <w:i/>
          <w:sz w:val="20"/>
          <w:szCs w:val="20"/>
        </w:rPr>
      </w:pPr>
      <w:r>
        <w:rPr>
          <w:rFonts w:ascii="Calibri" w:eastAsia="Calibri" w:hAnsi="Calibri" w:cs="Calibri"/>
          <w:sz w:val="20"/>
          <w:szCs w:val="20"/>
        </w:rPr>
        <w:t xml:space="preserve">A firewall will be maintained between the delivery of project oversight and quality assurance performed by UNDP and charged to the GEF Fee and any support to project execution performed by UNDP (as requested by and agreed to by both the Implementing Partner and GEF) and may be charged to the GEF project management costs (only if approved by GEF). The segregation of functions and firewall provisions for UNDP in this case is described in the next section. </w:t>
      </w:r>
    </w:p>
    <w:p w14:paraId="15659515" w14:textId="40D52CC9" w:rsidR="00485F0E" w:rsidRPr="00485F0E" w:rsidRDefault="00485F0E" w:rsidP="00485F0E">
      <w:pPr>
        <w:spacing w:after="0" w:line="240" w:lineRule="auto"/>
        <w:jc w:val="both"/>
        <w:rPr>
          <w:rFonts w:ascii="Calibri" w:eastAsia="SimSun" w:hAnsi="Calibri" w:cs="Arial"/>
          <w:b/>
          <w:sz w:val="20"/>
          <w:szCs w:val="24"/>
          <w:u w:val="single"/>
          <w:lang w:eastAsia="zh-CN"/>
        </w:rPr>
      </w:pPr>
      <w:r w:rsidRPr="00485F0E">
        <w:rPr>
          <w:rFonts w:ascii="Calibri" w:eastAsia="SimSun" w:hAnsi="Calibri" w:cs="Arial"/>
          <w:b/>
          <w:sz w:val="20"/>
          <w:szCs w:val="24"/>
          <w:lang w:eastAsia="zh-CN"/>
        </w:rPr>
        <w:t xml:space="preserve">Section 2: Project governance structure </w:t>
      </w:r>
    </w:p>
    <w:p w14:paraId="0D3ED1CE" w14:textId="7FB67DAF" w:rsidR="002720D1" w:rsidRPr="00BE7AAD" w:rsidRDefault="00BE7AAD" w:rsidP="00BE7AAD">
      <w:pPr>
        <w:spacing w:before="120" w:after="60" w:line="240" w:lineRule="auto"/>
        <w:jc w:val="center"/>
        <w:rPr>
          <w:rFonts w:ascii="Calibri" w:eastAsia="SimSun" w:hAnsi="Calibri" w:cs="Times New Roman"/>
          <w:i/>
          <w:iCs/>
          <w:sz w:val="20"/>
          <w:szCs w:val="20"/>
        </w:rPr>
      </w:pPr>
      <w:r w:rsidRPr="00A14966">
        <w:rPr>
          <w:rFonts w:cstheme="minorHAnsi"/>
          <w:noProof/>
          <w:sz w:val="20"/>
          <w:szCs w:val="20"/>
        </w:rPr>
        <w:drawing>
          <wp:inline distT="0" distB="0" distL="0" distR="0" wp14:anchorId="44378B37" wp14:editId="5A8D2815">
            <wp:extent cx="5943600" cy="4396740"/>
            <wp:effectExtent l="0" t="0" r="0" b="0"/>
            <wp:docPr id="2035157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57731" name=""/>
                    <pic:cNvPicPr/>
                  </pic:nvPicPr>
                  <pic:blipFill>
                    <a:blip r:embed="rId24"/>
                    <a:stretch>
                      <a:fillRect/>
                    </a:stretch>
                  </pic:blipFill>
                  <pic:spPr>
                    <a:xfrm>
                      <a:off x="0" y="0"/>
                      <a:ext cx="5943600" cy="4396740"/>
                    </a:xfrm>
                    <a:prstGeom prst="rect">
                      <a:avLst/>
                    </a:prstGeom>
                  </pic:spPr>
                </pic:pic>
              </a:graphicData>
            </a:graphic>
          </wp:inline>
        </w:drawing>
      </w:r>
      <w:r w:rsidR="2EB1DB2B" w:rsidRPr="5ECB3D08">
        <w:rPr>
          <w:rFonts w:ascii="Calibri" w:hAnsi="Calibri" w:cs="Arial"/>
          <w:sz w:val="20"/>
          <w:szCs w:val="20"/>
          <w:lang w:val="en-GB" w:eastAsia="en-GB"/>
        </w:rPr>
        <w:t xml:space="preserve">Figure </w:t>
      </w:r>
      <w:r w:rsidR="007146FA">
        <w:rPr>
          <w:rFonts w:ascii="Calibri" w:hAnsi="Calibri" w:cs="Arial"/>
          <w:sz w:val="20"/>
          <w:szCs w:val="20"/>
          <w:lang w:val="en-GB" w:eastAsia="en-GB"/>
        </w:rPr>
        <w:t>4</w:t>
      </w:r>
      <w:r w:rsidR="2EB1DB2B" w:rsidRPr="5ECB3D08">
        <w:rPr>
          <w:rFonts w:ascii="Calibri" w:hAnsi="Calibri" w:cs="Arial"/>
          <w:sz w:val="20"/>
          <w:szCs w:val="20"/>
          <w:lang w:val="en-GB" w:eastAsia="en-GB"/>
        </w:rPr>
        <w:t>: Project governance structure</w:t>
      </w:r>
    </w:p>
    <w:p w14:paraId="336AFC87" w14:textId="77777777" w:rsidR="00F4020B" w:rsidRDefault="00F4020B" w:rsidP="5ECB3D08">
      <w:pPr>
        <w:spacing w:before="120" w:after="120"/>
        <w:jc w:val="center"/>
        <w:rPr>
          <w:rFonts w:ascii="Calibri" w:hAnsi="Calibri" w:cs="Arial"/>
          <w:sz w:val="20"/>
          <w:szCs w:val="20"/>
          <w:lang w:val="en-GB" w:eastAsia="en-GB"/>
        </w:rPr>
      </w:pPr>
    </w:p>
    <w:p w14:paraId="44D37263" w14:textId="0A2063EB" w:rsidR="00485F0E" w:rsidRPr="00485F0E" w:rsidRDefault="00485F0E" w:rsidP="00485F0E">
      <w:pPr>
        <w:spacing w:after="60" w:line="240" w:lineRule="auto"/>
        <w:jc w:val="both"/>
        <w:rPr>
          <w:rFonts w:ascii="Calibri" w:eastAsia="Times New Roman" w:hAnsi="Calibri" w:cs="Arial"/>
          <w:color w:val="000000"/>
          <w:sz w:val="20"/>
          <w:szCs w:val="20"/>
        </w:rPr>
      </w:pPr>
      <w:r w:rsidRPr="00485F0E">
        <w:rPr>
          <w:rFonts w:ascii="Calibri" w:eastAsia="SimSun" w:hAnsi="Calibri" w:cs="Arial"/>
          <w:bCs/>
          <w:sz w:val="20"/>
          <w:szCs w:val="20"/>
        </w:rPr>
        <w:lastRenderedPageBreak/>
        <w:t xml:space="preserve">The UNDP Resident Representative assumes full </w:t>
      </w:r>
      <w:r w:rsidRPr="00485F0E">
        <w:rPr>
          <w:rFonts w:ascii="Calibri" w:eastAsia="Times New Roman" w:hAnsi="Calibri" w:cs="Arial"/>
          <w:bCs/>
          <w:color w:val="000000"/>
          <w:sz w:val="20"/>
          <w:szCs w:val="20"/>
        </w:rPr>
        <w:t>responsibility and accountability for oversight and quality assurance of</w:t>
      </w:r>
      <w:r w:rsidRPr="00485F0E">
        <w:rPr>
          <w:rFonts w:ascii="Calibri" w:eastAsia="Times New Roman" w:hAnsi="Calibri" w:cs="Arial"/>
          <w:color w:val="000000"/>
          <w:sz w:val="20"/>
          <w:szCs w:val="20"/>
        </w:rPr>
        <w:t xml:space="preserve"> this Project and ensures its timely implementation in compliance with the GEF-specific requirements and UNDP’s Programme and Operations Policies and Procedures (POPP), its Financial Regulations and Rules and Internal Control Framework.</w:t>
      </w:r>
      <w:r w:rsidRPr="00485F0E">
        <w:rPr>
          <w:rFonts w:ascii="Calibri" w:eastAsia="SimSun" w:hAnsi="Calibri" w:cs="Arial"/>
          <w:sz w:val="20"/>
          <w:szCs w:val="20"/>
        </w:rPr>
        <w:t xml:space="preserve"> A representative of the UNDP Country Office will assume the assurance role and will present assurance findings to the </w:t>
      </w:r>
      <w:r w:rsidR="00632BFB">
        <w:rPr>
          <w:rFonts w:ascii="Calibri" w:eastAsia="Times New Roman" w:hAnsi="Calibri" w:cs="Calibri"/>
          <w:sz w:val="20"/>
          <w:szCs w:val="20"/>
        </w:rPr>
        <w:t>P</w:t>
      </w:r>
      <w:r w:rsidR="00632BFB" w:rsidRPr="7F90A4BA">
        <w:rPr>
          <w:rFonts w:ascii="Calibri" w:eastAsia="Times New Roman" w:hAnsi="Calibri" w:cs="Calibri"/>
          <w:sz w:val="20"/>
          <w:szCs w:val="20"/>
        </w:rPr>
        <w:t xml:space="preserve">roject </w:t>
      </w:r>
      <w:r w:rsidR="00632BFB">
        <w:rPr>
          <w:rFonts w:ascii="Calibri" w:eastAsia="Times New Roman" w:hAnsi="Calibri" w:cs="Calibri"/>
          <w:sz w:val="20"/>
          <w:szCs w:val="20"/>
        </w:rPr>
        <w:t>B</w:t>
      </w:r>
      <w:r w:rsidR="00632BFB" w:rsidRPr="7F90A4BA">
        <w:rPr>
          <w:rFonts w:ascii="Calibri" w:eastAsia="Times New Roman" w:hAnsi="Calibri" w:cs="Calibri"/>
          <w:sz w:val="20"/>
          <w:szCs w:val="20"/>
        </w:rPr>
        <w:t xml:space="preserve">oard </w:t>
      </w:r>
      <w:r w:rsidR="00632BFB" w:rsidRPr="00E36C07">
        <w:rPr>
          <w:rFonts w:ascii="Calibri" w:eastAsia="Times New Roman" w:hAnsi="Calibri" w:cs="Calibri"/>
          <w:sz w:val="20"/>
          <w:szCs w:val="20"/>
        </w:rPr>
        <w:t>(Project Steering Committee/PSC)</w:t>
      </w:r>
      <w:r w:rsidRPr="00485F0E">
        <w:rPr>
          <w:rFonts w:ascii="Calibri" w:eastAsia="SimSun" w:hAnsi="Calibri" w:cs="Arial"/>
          <w:sz w:val="20"/>
          <w:szCs w:val="20"/>
        </w:rPr>
        <w:t xml:space="preserve">, and therefore attends </w:t>
      </w:r>
      <w:r w:rsidR="00632BFB">
        <w:rPr>
          <w:rFonts w:ascii="Calibri" w:eastAsia="Times New Roman" w:hAnsi="Calibri" w:cs="Calibri"/>
          <w:sz w:val="20"/>
          <w:szCs w:val="20"/>
        </w:rPr>
        <w:t>P</w:t>
      </w:r>
      <w:r w:rsidR="00632BFB" w:rsidRPr="7F90A4BA">
        <w:rPr>
          <w:rFonts w:ascii="Calibri" w:eastAsia="Times New Roman" w:hAnsi="Calibri" w:cs="Calibri"/>
          <w:sz w:val="20"/>
          <w:szCs w:val="20"/>
        </w:rPr>
        <w:t xml:space="preserve">roject </w:t>
      </w:r>
      <w:r w:rsidR="00632BFB">
        <w:rPr>
          <w:rFonts w:ascii="Calibri" w:eastAsia="Times New Roman" w:hAnsi="Calibri" w:cs="Calibri"/>
          <w:sz w:val="20"/>
          <w:szCs w:val="20"/>
        </w:rPr>
        <w:t>B</w:t>
      </w:r>
      <w:r w:rsidR="00632BFB" w:rsidRPr="7F90A4BA">
        <w:rPr>
          <w:rFonts w:ascii="Calibri" w:eastAsia="Times New Roman" w:hAnsi="Calibri" w:cs="Calibri"/>
          <w:sz w:val="20"/>
          <w:szCs w:val="20"/>
        </w:rPr>
        <w:t xml:space="preserve">oard </w:t>
      </w:r>
      <w:r w:rsidR="00632BFB" w:rsidRPr="00E36C07">
        <w:rPr>
          <w:rFonts w:ascii="Calibri" w:eastAsia="Times New Roman" w:hAnsi="Calibri" w:cs="Calibri"/>
          <w:sz w:val="20"/>
          <w:szCs w:val="20"/>
        </w:rPr>
        <w:t xml:space="preserve">(Project Steering Committee/PSC) </w:t>
      </w:r>
      <w:r w:rsidRPr="00485F0E">
        <w:rPr>
          <w:rFonts w:ascii="Calibri" w:eastAsia="SimSun" w:hAnsi="Calibri" w:cs="Arial"/>
          <w:sz w:val="20"/>
          <w:szCs w:val="20"/>
        </w:rPr>
        <w:t xml:space="preserve">meetings as a non-voting member. </w:t>
      </w:r>
    </w:p>
    <w:p w14:paraId="7ED81169" w14:textId="77777777" w:rsidR="00485F0E" w:rsidRPr="00E47733" w:rsidRDefault="00485F0E" w:rsidP="00485F0E">
      <w:pPr>
        <w:spacing w:after="60" w:line="240" w:lineRule="auto"/>
        <w:jc w:val="both"/>
        <w:rPr>
          <w:rFonts w:ascii="Calibri" w:eastAsia="SimSun" w:hAnsi="Calibri" w:cs="Times New Roman"/>
          <w:b/>
          <w:bCs/>
          <w:i/>
          <w:iCs/>
          <w:sz w:val="20"/>
          <w:szCs w:val="24"/>
          <w:highlight w:val="yellow"/>
        </w:rPr>
      </w:pPr>
    </w:p>
    <w:p w14:paraId="06E28588" w14:textId="1835196A" w:rsidR="00485F0E" w:rsidRPr="00E47733" w:rsidRDefault="00485F0E" w:rsidP="00485F0E">
      <w:pPr>
        <w:spacing w:after="0" w:line="240" w:lineRule="auto"/>
        <w:jc w:val="both"/>
        <w:rPr>
          <w:rFonts w:ascii="Calibri" w:eastAsia="SimSun" w:hAnsi="Calibri" w:cs="Arial"/>
          <w:b/>
          <w:bCs/>
          <w:sz w:val="20"/>
          <w:szCs w:val="24"/>
          <w:lang w:eastAsia="zh-CN"/>
        </w:rPr>
      </w:pPr>
      <w:r w:rsidRPr="00E47733">
        <w:rPr>
          <w:rFonts w:ascii="Calibri" w:eastAsia="SimSun" w:hAnsi="Calibri" w:cs="Arial"/>
          <w:b/>
          <w:bCs/>
          <w:noProof/>
          <w:sz w:val="20"/>
          <w:szCs w:val="20"/>
          <w:lang w:eastAsia="zh-CN"/>
        </w:rPr>
        <w:t>Section 3:</w:t>
      </w:r>
      <w:r w:rsidRPr="00E47733">
        <w:rPr>
          <w:rFonts w:ascii="Calibri" w:eastAsia="SimSun" w:hAnsi="Calibri" w:cs="Arial"/>
          <w:b/>
          <w:bCs/>
          <w:noProof/>
          <w:sz w:val="20"/>
          <w:szCs w:val="24"/>
          <w:lang w:eastAsia="zh-CN"/>
        </w:rPr>
        <w:t xml:space="preserve"> </w:t>
      </w:r>
      <w:r w:rsidRPr="00E47733">
        <w:rPr>
          <w:rFonts w:ascii="Calibri" w:eastAsia="SimSun" w:hAnsi="Calibri" w:cs="Arial"/>
          <w:b/>
          <w:bCs/>
          <w:sz w:val="20"/>
          <w:szCs w:val="24"/>
          <w:lang w:eastAsia="zh-CN"/>
        </w:rPr>
        <w:t xml:space="preserve">Segregation of duties and firewalls vis-à-vis UNDP representation on the </w:t>
      </w:r>
      <w:r w:rsidR="00E47733" w:rsidRPr="00E47733">
        <w:rPr>
          <w:rFonts w:ascii="Calibri" w:eastAsia="Times New Roman" w:hAnsi="Calibri" w:cs="Calibri"/>
          <w:b/>
          <w:bCs/>
          <w:sz w:val="20"/>
          <w:szCs w:val="20"/>
        </w:rPr>
        <w:t>Project Board (Project Steering Committee/PSC):</w:t>
      </w:r>
    </w:p>
    <w:p w14:paraId="3B296189" w14:textId="77777777" w:rsidR="00485F0E" w:rsidRPr="00485F0E" w:rsidRDefault="00485F0E" w:rsidP="00485F0E">
      <w:pPr>
        <w:spacing w:after="0" w:line="240" w:lineRule="auto"/>
        <w:jc w:val="both"/>
        <w:rPr>
          <w:rFonts w:ascii="Calibri" w:eastAsia="SimSun" w:hAnsi="Calibri" w:cs="Arial"/>
          <w:b/>
          <w:sz w:val="20"/>
          <w:szCs w:val="24"/>
          <w:lang w:eastAsia="zh-CN"/>
        </w:rPr>
      </w:pPr>
    </w:p>
    <w:p w14:paraId="3D8FA846" w14:textId="10BCCCB1"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t xml:space="preserve">As noted in the </w:t>
      </w:r>
      <w:r w:rsidRPr="002720D1">
        <w:rPr>
          <w:rFonts w:ascii="Calibri" w:eastAsia="SimSun" w:hAnsi="Calibri" w:cs="Arial"/>
          <w:bCs/>
          <w:noProof/>
          <w:color w:val="000000" w:themeColor="text1"/>
          <w:sz w:val="20"/>
          <w:szCs w:val="20"/>
          <w:lang w:eastAsia="zh-CN"/>
        </w:rPr>
        <w:t>Minimum Fiduciary Standards for GEF Partner Agencies</w:t>
      </w:r>
      <w:r w:rsidRPr="00485F0E">
        <w:rPr>
          <w:rFonts w:ascii="Calibri" w:eastAsia="SimSun" w:hAnsi="Calibri" w:cs="Arial"/>
          <w:bCs/>
          <w:noProof/>
          <w:sz w:val="20"/>
          <w:szCs w:val="2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485F0E">
        <w:rPr>
          <w:rFonts w:ascii="Calibri" w:eastAsia="SimSun" w:hAnsi="Calibri" w:cs="Times New Roman"/>
          <w:bCs/>
          <w:sz w:val="20"/>
          <w:szCs w:val="24"/>
        </w:rPr>
        <w:t xml:space="preserve"> </w:t>
      </w:r>
      <w:r w:rsidRPr="00485F0E">
        <w:rPr>
          <w:rFonts w:ascii="Calibri" w:eastAsia="SimSun" w:hAnsi="Calibri" w:cs="Arial"/>
          <w:bCs/>
          <w:noProof/>
          <w:sz w:val="20"/>
          <w:szCs w:val="20"/>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p>
    <w:p w14:paraId="4B3767A9"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t>execution functions.</w:t>
      </w:r>
    </w:p>
    <w:p w14:paraId="27909D41"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p>
    <w:p w14:paraId="71ED9ECD" w14:textId="7517AA2C" w:rsidR="00485F0E" w:rsidRPr="00485F0E" w:rsidRDefault="002058A1" w:rsidP="00485F0E">
      <w:pPr>
        <w:spacing w:after="0" w:line="240" w:lineRule="auto"/>
        <w:jc w:val="both"/>
        <w:rPr>
          <w:rFonts w:ascii="Calibri" w:eastAsia="SimSun" w:hAnsi="Calibri" w:cs="Times New Roman"/>
          <w:iCs/>
          <w:sz w:val="20"/>
          <w:szCs w:val="20"/>
        </w:rPr>
      </w:pPr>
      <w:r w:rsidRPr="002058A1">
        <w:rPr>
          <w:rFonts w:ascii="Calibri" w:eastAsia="SimSun" w:hAnsi="Calibri" w:cs="Times New Roman"/>
          <w:iCs/>
          <w:sz w:val="20"/>
          <w:szCs w:val="20"/>
        </w:rPr>
        <w:t>I</w:t>
      </w:r>
      <w:r w:rsidR="00485F0E" w:rsidRPr="002058A1">
        <w:rPr>
          <w:rFonts w:ascii="Calibri" w:eastAsia="SimSun" w:hAnsi="Calibri" w:cs="Times New Roman"/>
          <w:iCs/>
          <w:sz w:val="20"/>
          <w:szCs w:val="20"/>
        </w:rPr>
        <w:t>n</w:t>
      </w:r>
      <w:r w:rsidR="00485F0E" w:rsidRPr="00485F0E">
        <w:rPr>
          <w:rFonts w:ascii="Calibri" w:eastAsia="SimSun" w:hAnsi="Calibri" w:cs="Times New Roman"/>
          <w:iCs/>
          <w:sz w:val="20"/>
          <w:szCs w:val="20"/>
        </w:rPr>
        <w:t xml:space="preserve"> this case, UNDP is only performing an implementation oversight role in the project vis-à-vis our role in the </w:t>
      </w:r>
      <w:r w:rsidR="00E47733">
        <w:rPr>
          <w:rFonts w:ascii="Calibri" w:eastAsia="Times New Roman" w:hAnsi="Calibri" w:cs="Calibri"/>
          <w:sz w:val="20"/>
          <w:szCs w:val="20"/>
        </w:rPr>
        <w:t>P</w:t>
      </w:r>
      <w:r w:rsidR="00E47733" w:rsidRPr="7F90A4BA">
        <w:rPr>
          <w:rFonts w:ascii="Calibri" w:eastAsia="Times New Roman" w:hAnsi="Calibri" w:cs="Calibri"/>
          <w:sz w:val="20"/>
          <w:szCs w:val="20"/>
        </w:rPr>
        <w:t xml:space="preserve">roject </w:t>
      </w:r>
      <w:r w:rsidR="00E47733">
        <w:rPr>
          <w:rFonts w:ascii="Calibri" w:eastAsia="Times New Roman" w:hAnsi="Calibri" w:cs="Calibri"/>
          <w:sz w:val="20"/>
          <w:szCs w:val="20"/>
        </w:rPr>
        <w:t>B</w:t>
      </w:r>
      <w:r w:rsidR="00E47733" w:rsidRPr="7F90A4BA">
        <w:rPr>
          <w:rFonts w:ascii="Calibri" w:eastAsia="Times New Roman" w:hAnsi="Calibri" w:cs="Calibri"/>
          <w:sz w:val="20"/>
          <w:szCs w:val="20"/>
        </w:rPr>
        <w:t xml:space="preserve">oard </w:t>
      </w:r>
      <w:r w:rsidR="00E47733" w:rsidRPr="00E36C07">
        <w:rPr>
          <w:rFonts w:ascii="Calibri" w:eastAsia="Times New Roman" w:hAnsi="Calibri" w:cs="Calibri"/>
          <w:sz w:val="20"/>
          <w:szCs w:val="20"/>
        </w:rPr>
        <w:t xml:space="preserve">(Project Steering Committee/PSC) </w:t>
      </w:r>
      <w:r w:rsidR="00485F0E" w:rsidRPr="00485F0E">
        <w:rPr>
          <w:rFonts w:ascii="Calibri" w:eastAsia="SimSun" w:hAnsi="Calibri" w:cs="Times New Roman"/>
          <w:iCs/>
          <w:sz w:val="20"/>
          <w:szCs w:val="20"/>
        </w:rPr>
        <w:t>and in the project assurance function and therefore a full separation of project implementation oversight and execution duties has been assured.</w:t>
      </w:r>
    </w:p>
    <w:p w14:paraId="16E1702E" w14:textId="77777777" w:rsidR="00485F0E" w:rsidRPr="00485F0E" w:rsidRDefault="00485F0E" w:rsidP="00485F0E">
      <w:pPr>
        <w:shd w:val="clear" w:color="auto" w:fill="FFFFFF"/>
        <w:spacing w:after="0" w:line="240" w:lineRule="auto"/>
        <w:jc w:val="both"/>
        <w:rPr>
          <w:rFonts w:ascii="Calibri" w:eastAsia="SimSun" w:hAnsi="Calibri" w:cs="Arial"/>
          <w:noProof/>
          <w:sz w:val="20"/>
          <w:szCs w:val="20"/>
          <w:u w:val="single"/>
          <w:lang w:eastAsia="zh-CN"/>
        </w:rPr>
      </w:pPr>
    </w:p>
    <w:p w14:paraId="6199469D" w14:textId="77777777" w:rsidR="00485F0E" w:rsidRPr="00485F0E" w:rsidRDefault="00485F0E" w:rsidP="00485F0E">
      <w:pPr>
        <w:shd w:val="clear" w:color="auto" w:fill="FFFFFF"/>
        <w:spacing w:after="0" w:line="240" w:lineRule="auto"/>
        <w:jc w:val="both"/>
        <w:rPr>
          <w:rFonts w:ascii="Calibri" w:eastAsia="SimSun" w:hAnsi="Calibri" w:cs="Arial"/>
          <w:b/>
          <w:sz w:val="20"/>
          <w:szCs w:val="24"/>
          <w:lang w:eastAsia="zh-CN"/>
        </w:rPr>
      </w:pPr>
      <w:r w:rsidRPr="00485F0E">
        <w:rPr>
          <w:rFonts w:ascii="Calibri" w:eastAsia="SimSun" w:hAnsi="Calibri" w:cs="Arial"/>
          <w:b/>
          <w:sz w:val="20"/>
          <w:szCs w:val="24"/>
          <w:u w:val="single"/>
          <w:lang w:eastAsia="zh-CN"/>
        </w:rPr>
        <w:t xml:space="preserve">Section 4: Roles and </w:t>
      </w:r>
      <w:r w:rsidRPr="00485F0E">
        <w:rPr>
          <w:rFonts w:ascii="Calibri" w:eastAsia="SimSun" w:hAnsi="Calibri" w:cs="Arial"/>
          <w:b/>
          <w:bCs/>
          <w:sz w:val="20"/>
          <w:szCs w:val="24"/>
          <w:u w:val="single"/>
          <w:lang w:eastAsia="zh-CN"/>
        </w:rPr>
        <w:t>Responsibilities</w:t>
      </w:r>
      <w:r w:rsidRPr="00485F0E">
        <w:rPr>
          <w:rFonts w:ascii="Calibri" w:eastAsia="SimSun" w:hAnsi="Calibri" w:cs="Arial"/>
          <w:b/>
          <w:sz w:val="20"/>
          <w:szCs w:val="24"/>
          <w:u w:val="single"/>
          <w:lang w:eastAsia="zh-CN"/>
        </w:rPr>
        <w:t xml:space="preserve"> of the Project Organization </w:t>
      </w:r>
      <w:r w:rsidRPr="00485F0E">
        <w:rPr>
          <w:rFonts w:ascii="Calibri" w:eastAsia="SimSun" w:hAnsi="Calibri" w:cs="Arial"/>
          <w:b/>
          <w:bCs/>
          <w:sz w:val="20"/>
          <w:szCs w:val="24"/>
          <w:u w:val="single"/>
          <w:lang w:eastAsia="zh-CN"/>
        </w:rPr>
        <w:t>Structure</w:t>
      </w:r>
      <w:r w:rsidRPr="00485F0E">
        <w:rPr>
          <w:rFonts w:ascii="Calibri" w:eastAsia="SimSun" w:hAnsi="Calibri" w:cs="Arial"/>
          <w:b/>
          <w:sz w:val="20"/>
          <w:szCs w:val="24"/>
          <w:u w:val="single"/>
          <w:lang w:eastAsia="zh-CN"/>
        </w:rPr>
        <w:t>:</w:t>
      </w:r>
      <w:r w:rsidRPr="00485F0E">
        <w:rPr>
          <w:rFonts w:ascii="Calibri" w:eastAsia="SimSun" w:hAnsi="Calibri" w:cs="Arial"/>
          <w:b/>
          <w:sz w:val="20"/>
          <w:szCs w:val="24"/>
          <w:lang w:eastAsia="zh-CN"/>
        </w:rPr>
        <w:t xml:space="preserve"> </w:t>
      </w:r>
    </w:p>
    <w:p w14:paraId="5036CDD3"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182FADB" w14:textId="7E69CC54" w:rsidR="00485F0E" w:rsidRPr="00485F0E" w:rsidRDefault="00485F0E" w:rsidP="006E37AD">
      <w:pPr>
        <w:numPr>
          <w:ilvl w:val="0"/>
          <w:numId w:val="68"/>
        </w:numPr>
        <w:shd w:val="clear" w:color="auto" w:fill="FFFFFF"/>
        <w:spacing w:after="0" w:line="240" w:lineRule="auto"/>
        <w:jc w:val="both"/>
        <w:rPr>
          <w:rFonts w:ascii="Calibri" w:eastAsia="SimSun" w:hAnsi="Calibri" w:cs="Calibri"/>
          <w:b/>
          <w:bCs/>
          <w:noProof/>
          <w:sz w:val="20"/>
          <w:szCs w:val="20"/>
          <w:lang w:eastAsia="zh-CN"/>
        </w:rPr>
      </w:pPr>
      <w:r w:rsidRPr="00485F0E">
        <w:rPr>
          <w:rFonts w:ascii="Calibri" w:eastAsia="SimSun" w:hAnsi="Calibri" w:cs="Calibri"/>
          <w:b/>
          <w:bCs/>
          <w:noProof/>
          <w:sz w:val="20"/>
          <w:szCs w:val="20"/>
          <w:lang w:eastAsia="zh-CN"/>
        </w:rPr>
        <w:t xml:space="preserve">Project </w:t>
      </w:r>
      <w:r w:rsidR="002058A1">
        <w:rPr>
          <w:rFonts w:ascii="Calibri" w:eastAsia="SimSun" w:hAnsi="Calibri" w:cs="Calibri"/>
          <w:b/>
          <w:bCs/>
          <w:noProof/>
          <w:sz w:val="20"/>
          <w:szCs w:val="20"/>
          <w:lang w:eastAsia="zh-CN"/>
        </w:rPr>
        <w:t>Steering Committee (PSC)</w:t>
      </w:r>
      <w:r w:rsidRPr="00485F0E">
        <w:rPr>
          <w:rFonts w:ascii="Calibri" w:eastAsia="SimSun" w:hAnsi="Calibri" w:cs="Calibri"/>
          <w:b/>
          <w:bCs/>
          <w:noProof/>
          <w:sz w:val="20"/>
          <w:szCs w:val="20"/>
          <w:lang w:eastAsia="zh-CN"/>
        </w:rPr>
        <w:t xml:space="preserve">: </w:t>
      </w:r>
      <w:r w:rsidRPr="00485F0E">
        <w:rPr>
          <w:rFonts w:ascii="Calibri" w:eastAsia="SimSun" w:hAnsi="Calibri" w:cs="Calibr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78DE9047"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0D51E324" w14:textId="13B9C493"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noProof/>
          <w:sz w:val="20"/>
          <w:szCs w:val="20"/>
          <w:lang w:eastAsia="zh-CN"/>
        </w:rPr>
        <w:t xml:space="preserve">The two main (mandatory) roles of the </w:t>
      </w:r>
      <w:r w:rsidR="00E47733">
        <w:rPr>
          <w:rFonts w:ascii="Calibri" w:eastAsia="Times New Roman" w:hAnsi="Calibri" w:cs="Calibri"/>
          <w:sz w:val="20"/>
          <w:szCs w:val="20"/>
        </w:rPr>
        <w:t>P</w:t>
      </w:r>
      <w:r w:rsidR="00E47733" w:rsidRPr="7F90A4BA">
        <w:rPr>
          <w:rFonts w:ascii="Calibri" w:eastAsia="Times New Roman" w:hAnsi="Calibri" w:cs="Calibri"/>
          <w:sz w:val="20"/>
          <w:szCs w:val="20"/>
        </w:rPr>
        <w:t xml:space="preserve">roject </w:t>
      </w:r>
      <w:r w:rsidR="00E47733">
        <w:rPr>
          <w:rFonts w:ascii="Calibri" w:eastAsia="Times New Roman" w:hAnsi="Calibri" w:cs="Calibri"/>
          <w:sz w:val="20"/>
          <w:szCs w:val="20"/>
        </w:rPr>
        <w:t>B</w:t>
      </w:r>
      <w:r w:rsidR="00E47733" w:rsidRPr="7F90A4BA">
        <w:rPr>
          <w:rFonts w:ascii="Calibri" w:eastAsia="Times New Roman" w:hAnsi="Calibri" w:cs="Calibri"/>
          <w:sz w:val="20"/>
          <w:szCs w:val="20"/>
        </w:rPr>
        <w:t xml:space="preserve">oard </w:t>
      </w:r>
      <w:r w:rsidR="00E47733" w:rsidRPr="00E36C07">
        <w:rPr>
          <w:rFonts w:ascii="Calibri" w:eastAsia="Times New Roman" w:hAnsi="Calibri" w:cs="Calibri"/>
          <w:sz w:val="20"/>
          <w:szCs w:val="20"/>
        </w:rPr>
        <w:t xml:space="preserve">(Project Steering Committee/PSC) </w:t>
      </w:r>
      <w:r w:rsidRPr="00485F0E">
        <w:rPr>
          <w:rFonts w:ascii="Calibri" w:eastAsia="SimSun" w:hAnsi="Calibri" w:cs="Calibri"/>
          <w:noProof/>
          <w:sz w:val="20"/>
          <w:szCs w:val="20"/>
          <w:lang w:eastAsia="zh-CN"/>
        </w:rPr>
        <w:t>are as follows:</w:t>
      </w:r>
    </w:p>
    <w:p w14:paraId="19838C8F"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6B4116E" w14:textId="4017EF76" w:rsidR="00485F0E" w:rsidRPr="00485F0E" w:rsidRDefault="00485F0E" w:rsidP="006E37AD">
      <w:pPr>
        <w:numPr>
          <w:ilvl w:val="0"/>
          <w:numId w:val="65"/>
        </w:numPr>
        <w:shd w:val="clear" w:color="auto" w:fill="FFFFFF"/>
        <w:spacing w:after="0" w:line="240" w:lineRule="auto"/>
        <w:jc w:val="both"/>
        <w:rPr>
          <w:rFonts w:ascii="Calibri" w:eastAsia="SimSun" w:hAnsi="Calibri" w:cs="Calibri"/>
          <w:sz w:val="20"/>
          <w:szCs w:val="20"/>
          <w:lang w:eastAsia="zh-CN"/>
        </w:rPr>
      </w:pPr>
      <w:r w:rsidRPr="00485F0E">
        <w:rPr>
          <w:rFonts w:ascii="Calibri" w:eastAsia="SimSun" w:hAnsi="Calibri" w:cs="Calibri"/>
          <w:b/>
          <w:bCs/>
          <w:noProof/>
          <w:sz w:val="20"/>
          <w:szCs w:val="20"/>
          <w:lang w:eastAsia="zh-CN"/>
        </w:rPr>
        <w:t>High-level oversight of the execution of the project by the Implementing Partner</w:t>
      </w:r>
      <w:r w:rsidRPr="00485F0E">
        <w:rPr>
          <w:rFonts w:ascii="Calibri" w:eastAsia="SimSun" w:hAnsi="Calibri" w:cs="Calibri"/>
          <w:noProof/>
          <w:sz w:val="20"/>
          <w:szCs w:val="20"/>
          <w:lang w:eastAsia="zh-CN"/>
        </w:rPr>
        <w:t xml:space="preserve"> (as explained in the </w:t>
      </w:r>
      <w:hyperlink r:id="rId25" w:history="1">
        <w:r w:rsidRPr="00485F0E">
          <w:rPr>
            <w:rFonts w:ascii="Calibri" w:eastAsia="SimSun" w:hAnsi="Calibri" w:cs="Calibri"/>
            <w:color w:val="0000FF"/>
            <w:sz w:val="20"/>
            <w:szCs w:val="20"/>
            <w:u w:val="single"/>
            <w:lang w:eastAsia="zh-CN"/>
          </w:rPr>
          <w:t>“Provide Oversight”</w:t>
        </w:r>
      </w:hyperlink>
      <w:r w:rsidRPr="00485F0E">
        <w:rPr>
          <w:rFonts w:ascii="Calibri" w:eastAsia="SimSun" w:hAnsi="Calibri" w:cs="Calibri"/>
          <w:noProof/>
          <w:sz w:val="20"/>
          <w:szCs w:val="20"/>
          <w:lang w:eastAsia="zh-CN"/>
        </w:rPr>
        <w:t xml:space="preserve"> section of the</w:t>
      </w:r>
      <w:r w:rsidRPr="00485F0E">
        <w:rPr>
          <w:rFonts w:ascii="Calibri" w:eastAsia="SimSun" w:hAnsi="Calibri" w:cs="Calibri"/>
          <w:sz w:val="20"/>
          <w:szCs w:val="20"/>
          <w:lang w:eastAsia="zh-CN"/>
        </w:rPr>
        <w:t xml:space="preserve"> P</w:t>
      </w:r>
      <w:r w:rsidRPr="00485F0E">
        <w:rPr>
          <w:rFonts w:ascii="Calibri" w:eastAsia="SimSun" w:hAnsi="Calibri" w:cs="Calibri"/>
          <w:noProof/>
          <w:sz w:val="20"/>
          <w:szCs w:val="20"/>
          <w:lang w:eastAsia="zh-CN"/>
        </w:rPr>
        <w:t>OPP</w:t>
      </w:r>
      <w:r w:rsidRPr="00485F0E">
        <w:rPr>
          <w:rFonts w:ascii="Calibri" w:eastAsia="SimSun" w:hAnsi="Calibri" w:cs="Calibri"/>
          <w:sz w:val="20"/>
          <w:szCs w:val="20"/>
          <w:lang w:eastAsia="zh-CN"/>
        </w:rPr>
        <w:t>)</w:t>
      </w:r>
      <w:r w:rsidRPr="00485F0E">
        <w:rPr>
          <w:rFonts w:ascii="Calibri" w:eastAsia="SimSun" w:hAnsi="Calibri" w:cs="Calibri"/>
          <w:noProof/>
          <w:sz w:val="20"/>
          <w:szCs w:val="20"/>
          <w:lang w:eastAsia="zh-CN"/>
        </w:rPr>
        <w:t xml:space="preserve">. This is the primary function of the </w:t>
      </w:r>
      <w:r w:rsidR="00BC1A66">
        <w:rPr>
          <w:rFonts w:ascii="Calibri" w:eastAsia="Times New Roman" w:hAnsi="Calibri" w:cs="Calibri"/>
          <w:sz w:val="20"/>
          <w:szCs w:val="20"/>
        </w:rPr>
        <w:t>P</w:t>
      </w:r>
      <w:r w:rsidR="00BC1A66" w:rsidRPr="7F90A4BA">
        <w:rPr>
          <w:rFonts w:ascii="Calibri" w:eastAsia="Times New Roman" w:hAnsi="Calibri" w:cs="Calibri"/>
          <w:sz w:val="20"/>
          <w:szCs w:val="20"/>
        </w:rPr>
        <w:t xml:space="preserve">roject </w:t>
      </w:r>
      <w:r w:rsidR="00BC1A66">
        <w:rPr>
          <w:rFonts w:ascii="Calibri" w:eastAsia="Times New Roman" w:hAnsi="Calibri" w:cs="Calibri"/>
          <w:sz w:val="20"/>
          <w:szCs w:val="20"/>
        </w:rPr>
        <w:t>B</w:t>
      </w:r>
      <w:r w:rsidR="00BC1A66" w:rsidRPr="7F90A4BA">
        <w:rPr>
          <w:rFonts w:ascii="Calibri" w:eastAsia="Times New Roman" w:hAnsi="Calibri" w:cs="Calibri"/>
          <w:sz w:val="20"/>
          <w:szCs w:val="20"/>
        </w:rPr>
        <w:t xml:space="preserve">oard </w:t>
      </w:r>
      <w:r w:rsidR="00BC1A66" w:rsidRPr="00E36C07">
        <w:rPr>
          <w:rFonts w:ascii="Calibri" w:eastAsia="Times New Roman" w:hAnsi="Calibri" w:cs="Calibri"/>
          <w:sz w:val="20"/>
          <w:szCs w:val="20"/>
        </w:rPr>
        <w:t>(Project Steering Committee/PSC)</w:t>
      </w:r>
      <w:r w:rsidRPr="00485F0E">
        <w:rPr>
          <w:rFonts w:ascii="Calibri" w:eastAsia="SimSun" w:hAnsi="Calibri" w:cs="Calibri"/>
          <w:noProof/>
          <w:sz w:val="20"/>
          <w:szCs w:val="20"/>
          <w:lang w:eastAsia="zh-CN"/>
        </w:rPr>
        <w:t xml:space="preserve"> and includes annual (</w:t>
      </w:r>
      <w:r w:rsidRPr="00485F0E">
        <w:rPr>
          <w:rFonts w:ascii="Calibri" w:eastAsia="SimSun" w:hAnsi="Calibri" w:cs="Calibri"/>
          <w:sz w:val="20"/>
          <w:szCs w:val="20"/>
          <w:lang w:eastAsia="zh-CN"/>
        </w:rPr>
        <w:t xml:space="preserve">and as-needed) assessments of any major risks to the project, and decisions/agreements on any management actions or remedial measures to address them effectively. </w:t>
      </w:r>
      <w:r w:rsidRPr="00485F0E">
        <w:rPr>
          <w:rFonts w:ascii="Calibri" w:eastAsia="SimSun" w:hAnsi="Calibri" w:cs="Calibri"/>
          <w:sz w:val="20"/>
          <w:szCs w:val="20"/>
        </w:rPr>
        <w:t xml:space="preserve">The </w:t>
      </w:r>
      <w:r w:rsidR="00BC1A66">
        <w:rPr>
          <w:rFonts w:ascii="Calibri" w:eastAsia="Times New Roman" w:hAnsi="Calibri" w:cs="Calibri"/>
          <w:sz w:val="20"/>
          <w:szCs w:val="20"/>
        </w:rPr>
        <w:t>P</w:t>
      </w:r>
      <w:r w:rsidR="00BC1A66" w:rsidRPr="7F90A4BA">
        <w:rPr>
          <w:rFonts w:ascii="Calibri" w:eastAsia="Times New Roman" w:hAnsi="Calibri" w:cs="Calibri"/>
          <w:sz w:val="20"/>
          <w:szCs w:val="20"/>
        </w:rPr>
        <w:t xml:space="preserve">roject </w:t>
      </w:r>
      <w:r w:rsidR="00BC1A66">
        <w:rPr>
          <w:rFonts w:ascii="Calibri" w:eastAsia="Times New Roman" w:hAnsi="Calibri" w:cs="Calibri"/>
          <w:sz w:val="20"/>
          <w:szCs w:val="20"/>
        </w:rPr>
        <w:t>B</w:t>
      </w:r>
      <w:r w:rsidR="00BC1A66" w:rsidRPr="7F90A4BA">
        <w:rPr>
          <w:rFonts w:ascii="Calibri" w:eastAsia="Times New Roman" w:hAnsi="Calibri" w:cs="Calibri"/>
          <w:sz w:val="20"/>
          <w:szCs w:val="20"/>
        </w:rPr>
        <w:t xml:space="preserve">oard </w:t>
      </w:r>
      <w:r w:rsidR="00BC1A66" w:rsidRPr="00E36C07">
        <w:rPr>
          <w:rFonts w:ascii="Calibri" w:eastAsia="Times New Roman" w:hAnsi="Calibri" w:cs="Calibri"/>
          <w:sz w:val="20"/>
          <w:szCs w:val="20"/>
        </w:rPr>
        <w:t>(Project Steering Committee/PSC)</w:t>
      </w:r>
      <w:r w:rsidR="00BC1A66">
        <w:rPr>
          <w:rFonts w:ascii="Calibri" w:eastAsia="Times New Roman" w:hAnsi="Calibri" w:cs="Calibri"/>
          <w:sz w:val="20"/>
          <w:szCs w:val="20"/>
        </w:rPr>
        <w:t xml:space="preserve"> </w:t>
      </w:r>
      <w:r w:rsidRPr="00485F0E">
        <w:rPr>
          <w:rFonts w:ascii="Calibri" w:eastAsia="SimSun" w:hAnsi="Calibri" w:cs="Calibri"/>
          <w:sz w:val="20"/>
          <w:szCs w:val="20"/>
        </w:rPr>
        <w:t>reviews evidence of project performance based on monitoring, evaluation and reporting, including progress reports, evaluations, risk logs and the combined delivery report.</w:t>
      </w:r>
      <w:r w:rsidRPr="00485F0E">
        <w:rPr>
          <w:rFonts w:ascii="Times New Roman" w:eastAsia="SimSun" w:hAnsi="Times New Roman" w:cs="Times New Roman"/>
          <w:sz w:val="20"/>
          <w:szCs w:val="20"/>
        </w:rPr>
        <w:t xml:space="preserve"> </w:t>
      </w:r>
      <w:r w:rsidRPr="00485F0E">
        <w:rPr>
          <w:rFonts w:ascii="Calibri" w:eastAsia="SimSun" w:hAnsi="Calibri" w:cs="Calibri"/>
          <w:sz w:val="20"/>
          <w:szCs w:val="20"/>
        </w:rPr>
        <w:t xml:space="preserve">The </w:t>
      </w:r>
      <w:r w:rsidR="00BC1A66">
        <w:rPr>
          <w:rFonts w:ascii="Calibri" w:eastAsia="Times New Roman" w:hAnsi="Calibri" w:cs="Calibri"/>
          <w:sz w:val="20"/>
          <w:szCs w:val="20"/>
        </w:rPr>
        <w:t>P</w:t>
      </w:r>
      <w:r w:rsidR="00BC1A66" w:rsidRPr="7F90A4BA">
        <w:rPr>
          <w:rFonts w:ascii="Calibri" w:eastAsia="Times New Roman" w:hAnsi="Calibri" w:cs="Calibri"/>
          <w:sz w:val="20"/>
          <w:szCs w:val="20"/>
        </w:rPr>
        <w:t xml:space="preserve">roject </w:t>
      </w:r>
      <w:r w:rsidR="00BC1A66">
        <w:rPr>
          <w:rFonts w:ascii="Calibri" w:eastAsia="Times New Roman" w:hAnsi="Calibri" w:cs="Calibri"/>
          <w:sz w:val="20"/>
          <w:szCs w:val="20"/>
        </w:rPr>
        <w:t>B</w:t>
      </w:r>
      <w:r w:rsidR="00BC1A66" w:rsidRPr="7F90A4BA">
        <w:rPr>
          <w:rFonts w:ascii="Calibri" w:eastAsia="Times New Roman" w:hAnsi="Calibri" w:cs="Calibri"/>
          <w:sz w:val="20"/>
          <w:szCs w:val="20"/>
        </w:rPr>
        <w:t xml:space="preserve">oard </w:t>
      </w:r>
      <w:r w:rsidR="00BC1A66" w:rsidRPr="00E36C07">
        <w:rPr>
          <w:rFonts w:ascii="Calibri" w:eastAsia="Times New Roman" w:hAnsi="Calibri" w:cs="Calibri"/>
          <w:sz w:val="20"/>
          <w:szCs w:val="20"/>
        </w:rPr>
        <w:t>(Project Steering Committee/PSC)</w:t>
      </w:r>
      <w:r w:rsidRPr="00485F0E">
        <w:rPr>
          <w:rFonts w:ascii="Calibri" w:eastAsia="SimSun" w:hAnsi="Calibri" w:cs="Calibri"/>
          <w:sz w:val="20"/>
          <w:szCs w:val="20"/>
        </w:rPr>
        <w:t xml:space="preserve"> is </w:t>
      </w:r>
      <w:r w:rsidRPr="00485F0E">
        <w:rPr>
          <w:rFonts w:ascii="Calibri" w:eastAsia="SimSun" w:hAnsi="Calibri" w:cs="Calibri"/>
          <w:noProof/>
          <w:sz w:val="20"/>
          <w:szCs w:val="20"/>
          <w:lang w:eastAsia="zh-CN"/>
        </w:rPr>
        <w:t>responsible for taking corrective action as needed to ensure the project achieves the desired results.</w:t>
      </w:r>
    </w:p>
    <w:p w14:paraId="250D8DBE" w14:textId="7DDC1855" w:rsidR="00485F0E" w:rsidRPr="00485F0E" w:rsidRDefault="00485F0E" w:rsidP="006E37AD">
      <w:pPr>
        <w:numPr>
          <w:ilvl w:val="0"/>
          <w:numId w:val="65"/>
        </w:numPr>
        <w:shd w:val="clear" w:color="auto" w:fill="FFFFFF"/>
        <w:spacing w:after="0" w:line="240" w:lineRule="auto"/>
        <w:jc w:val="both"/>
        <w:rPr>
          <w:rFonts w:ascii="Times New Roman" w:eastAsia="SimSun" w:hAnsi="Times New Roman" w:cs="Arial"/>
          <w:sz w:val="20"/>
          <w:szCs w:val="20"/>
          <w:lang w:eastAsia="zh-CN"/>
        </w:rPr>
      </w:pPr>
      <w:r w:rsidRPr="00485F0E">
        <w:rPr>
          <w:rFonts w:ascii="Calibri" w:eastAsia="SimSun" w:hAnsi="Calibri" w:cs="Arial"/>
          <w:b/>
          <w:sz w:val="20"/>
          <w:szCs w:val="20"/>
          <w:lang w:eastAsia="zh-CN"/>
        </w:rPr>
        <w:t>Approval of</w:t>
      </w:r>
      <w:r w:rsidRPr="00485F0E">
        <w:rPr>
          <w:rFonts w:ascii="Calibri" w:eastAsia="SimSun" w:hAnsi="Calibri" w:cs="Arial"/>
          <w:b/>
          <w:bCs/>
          <w:noProof/>
          <w:sz w:val="20"/>
          <w:szCs w:val="20"/>
          <w:lang w:eastAsia="zh-CN"/>
        </w:rPr>
        <w:t xml:space="preserve"> strategic</w:t>
      </w:r>
      <w:r w:rsidRPr="00485F0E">
        <w:rPr>
          <w:rFonts w:ascii="Calibri" w:eastAsia="SimSun" w:hAnsi="Calibri" w:cs="Arial"/>
          <w:b/>
          <w:sz w:val="20"/>
          <w:szCs w:val="20"/>
          <w:lang w:eastAsia="zh-CN"/>
        </w:rPr>
        <w:t xml:space="preserve"> </w:t>
      </w:r>
      <w:r w:rsidRPr="00485F0E">
        <w:rPr>
          <w:rFonts w:ascii="Calibri" w:eastAsia="SimSun" w:hAnsi="Calibri" w:cs="Arial"/>
          <w:b/>
          <w:bCs/>
          <w:sz w:val="20"/>
          <w:szCs w:val="20"/>
          <w:lang w:eastAsia="zh-CN"/>
        </w:rPr>
        <w:t>project</w:t>
      </w:r>
      <w:r w:rsidRPr="00485F0E">
        <w:rPr>
          <w:rFonts w:ascii="Calibri" w:eastAsia="SimSun" w:hAnsi="Calibri" w:cs="Arial"/>
          <w:b/>
          <w:sz w:val="20"/>
          <w:szCs w:val="20"/>
          <w:lang w:eastAsia="zh-CN"/>
        </w:rPr>
        <w:t xml:space="preserve"> execution </w:t>
      </w:r>
      <w:r w:rsidRPr="00485F0E">
        <w:rPr>
          <w:rFonts w:ascii="Calibri" w:eastAsia="SimSun" w:hAnsi="Calibri" w:cs="Arial"/>
          <w:b/>
          <w:bCs/>
          <w:noProof/>
          <w:sz w:val="20"/>
          <w:szCs w:val="20"/>
          <w:lang w:eastAsia="zh-CN"/>
        </w:rPr>
        <w:t>decisions</w:t>
      </w:r>
      <w:r w:rsidRPr="00485F0E">
        <w:rPr>
          <w:rFonts w:ascii="Calibri" w:eastAsia="SimSun" w:hAnsi="Calibri" w:cs="Arial"/>
          <w:b/>
          <w:sz w:val="20"/>
          <w:szCs w:val="20"/>
          <w:lang w:eastAsia="zh-CN"/>
        </w:rPr>
        <w:t xml:space="preserve"> of the Implementing Partner </w:t>
      </w:r>
      <w:r w:rsidRPr="00485F0E">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485F0E">
        <w:rPr>
          <w:rFonts w:ascii="Calibri" w:eastAsia="SimSun" w:hAnsi="Calibri" w:cs="Arial"/>
          <w:b/>
          <w:sz w:val="20"/>
          <w:szCs w:val="20"/>
          <w:lang w:eastAsia="zh-CN"/>
        </w:rPr>
        <w:t xml:space="preserve"> </w:t>
      </w:r>
      <w:r w:rsidRPr="00485F0E">
        <w:rPr>
          <w:rFonts w:ascii="Calibri" w:eastAsia="SimSun" w:hAnsi="Calibri" w:cs="Arial"/>
          <w:sz w:val="20"/>
          <w:szCs w:val="20"/>
          <w:lang w:eastAsia="zh-CN"/>
        </w:rPr>
        <w:t xml:space="preserve">(as explained in the </w:t>
      </w:r>
      <w:hyperlink r:id="rId26" w:history="1">
        <w:r w:rsidRPr="00485F0E">
          <w:rPr>
            <w:rFonts w:ascii="Calibri" w:eastAsia="SimSun" w:hAnsi="Calibri" w:cs="Arial"/>
            <w:color w:val="0000FF"/>
            <w:sz w:val="20"/>
            <w:szCs w:val="20"/>
            <w:u w:val="single"/>
            <w:lang w:eastAsia="zh-CN"/>
          </w:rPr>
          <w:t>“Manage Change”</w:t>
        </w:r>
      </w:hyperlink>
      <w:r w:rsidRPr="00485F0E">
        <w:rPr>
          <w:rFonts w:ascii="Calibri" w:eastAsia="SimSun" w:hAnsi="Calibri" w:cs="Arial"/>
          <w:sz w:val="20"/>
          <w:szCs w:val="20"/>
          <w:lang w:eastAsia="zh-CN"/>
        </w:rPr>
        <w:t xml:space="preserve"> section of the POPP). </w:t>
      </w:r>
    </w:p>
    <w:p w14:paraId="14037144" w14:textId="77777777" w:rsidR="00485F0E" w:rsidRPr="00485F0E" w:rsidRDefault="00485F0E" w:rsidP="00485F0E">
      <w:pPr>
        <w:shd w:val="clear" w:color="auto" w:fill="FFFFFF"/>
        <w:spacing w:after="0" w:line="240" w:lineRule="auto"/>
        <w:jc w:val="both"/>
        <w:rPr>
          <w:rFonts w:ascii="Calibri" w:eastAsia="SimSun" w:hAnsi="Calibri" w:cs="Calibri"/>
          <w:sz w:val="20"/>
          <w:szCs w:val="20"/>
        </w:rPr>
      </w:pPr>
    </w:p>
    <w:p w14:paraId="631CFCDE" w14:textId="4B9ECC95" w:rsidR="00485F0E" w:rsidRPr="00921632" w:rsidRDefault="00485F0E" w:rsidP="00485F0E">
      <w:pPr>
        <w:shd w:val="clear" w:color="auto" w:fill="FFFFFF"/>
        <w:spacing w:after="0" w:line="240" w:lineRule="auto"/>
        <w:jc w:val="both"/>
        <w:rPr>
          <w:rFonts w:ascii="Calibri" w:eastAsia="SimSun" w:hAnsi="Calibri" w:cs="Calibri"/>
          <w:b/>
          <w:bCs/>
          <w:noProof/>
          <w:sz w:val="20"/>
          <w:szCs w:val="20"/>
          <w:lang w:eastAsia="zh-CN"/>
        </w:rPr>
      </w:pPr>
      <w:r w:rsidRPr="00921632">
        <w:rPr>
          <w:rFonts w:ascii="Calibri" w:eastAsia="SimSun" w:hAnsi="Calibri" w:cs="Calibri"/>
          <w:b/>
          <w:bCs/>
          <w:noProof/>
          <w:sz w:val="20"/>
          <w:szCs w:val="20"/>
          <w:lang w:eastAsia="zh-CN"/>
        </w:rPr>
        <w:t xml:space="preserve">Requirements to serve on the </w:t>
      </w:r>
      <w:r w:rsidR="00BC1A66" w:rsidRPr="00921632">
        <w:rPr>
          <w:rFonts w:ascii="Calibri" w:eastAsia="Times New Roman" w:hAnsi="Calibri" w:cs="Calibri"/>
          <w:b/>
          <w:bCs/>
          <w:sz w:val="20"/>
          <w:szCs w:val="20"/>
        </w:rPr>
        <w:t>Project Board (Project Steering Committee/PSC)</w:t>
      </w:r>
      <w:r w:rsidR="002058A1" w:rsidRPr="00921632">
        <w:rPr>
          <w:rFonts w:ascii="Calibri" w:eastAsia="SimSun" w:hAnsi="Calibri" w:cs="Calibri"/>
          <w:b/>
          <w:bCs/>
          <w:noProof/>
          <w:sz w:val="20"/>
          <w:szCs w:val="20"/>
          <w:lang w:eastAsia="zh-CN"/>
        </w:rPr>
        <w:t>:</w:t>
      </w:r>
    </w:p>
    <w:p w14:paraId="6F69D912" w14:textId="77777777" w:rsidR="002058A1" w:rsidRPr="00485F0E" w:rsidRDefault="002058A1" w:rsidP="00485F0E">
      <w:pPr>
        <w:shd w:val="clear" w:color="auto" w:fill="FFFFFF"/>
        <w:spacing w:after="0" w:line="240" w:lineRule="auto"/>
        <w:jc w:val="both"/>
        <w:rPr>
          <w:rFonts w:ascii="Calibri" w:eastAsia="SimSun" w:hAnsi="Calibri" w:cs="Calibri"/>
          <w:noProof/>
          <w:sz w:val="20"/>
          <w:szCs w:val="20"/>
          <w:lang w:eastAsia="zh-CN"/>
        </w:rPr>
      </w:pPr>
    </w:p>
    <w:p w14:paraId="6A1DAF35" w14:textId="77777777" w:rsidR="00485F0E" w:rsidRPr="00485F0E" w:rsidRDefault="00485F0E" w:rsidP="006E37AD">
      <w:pPr>
        <w:numPr>
          <w:ilvl w:val="0"/>
          <w:numId w:val="190"/>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A</w:t>
      </w:r>
      <w:r w:rsidRPr="00485F0E">
        <w:rPr>
          <w:rFonts w:ascii="Calibri" w:eastAsia="SimSun" w:hAnsi="Calibri" w:cs="Arial"/>
          <w:sz w:val="20"/>
          <w:szCs w:val="20"/>
          <w:lang w:eastAsia="zh-CN"/>
        </w:rPr>
        <w:t>gree to the Terms of Reference of the Board and the rules on protocols, quorum and minuting.</w:t>
      </w:r>
    </w:p>
    <w:p w14:paraId="0FD766F0" w14:textId="77777777" w:rsidR="00485F0E" w:rsidRPr="00485F0E" w:rsidRDefault="00485F0E" w:rsidP="006E37AD">
      <w:pPr>
        <w:numPr>
          <w:ilvl w:val="0"/>
          <w:numId w:val="190"/>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M</w:t>
      </w:r>
      <w:r w:rsidRPr="00485F0E">
        <w:rPr>
          <w:rFonts w:ascii="Calibri" w:eastAsia="SimSun" w:hAnsi="Calibri" w:cs="Arial"/>
          <w:sz w:val="20"/>
          <w:szCs w:val="20"/>
          <w:lang w:eastAsia="zh-CN"/>
        </w:rPr>
        <w:t>eet annually; at least once.</w:t>
      </w:r>
    </w:p>
    <w:p w14:paraId="5594C121" w14:textId="0879523F" w:rsidR="00485F0E" w:rsidRPr="00485F0E" w:rsidRDefault="00485F0E" w:rsidP="006E37AD">
      <w:pPr>
        <w:numPr>
          <w:ilvl w:val="0"/>
          <w:numId w:val="190"/>
        </w:numPr>
        <w:spacing w:after="0" w:line="240" w:lineRule="auto"/>
        <w:jc w:val="both"/>
        <w:rPr>
          <w:rFonts w:ascii="Calibri" w:eastAsia="SimSun" w:hAnsi="Calibri" w:cs="Calibri"/>
          <w:sz w:val="20"/>
          <w:szCs w:val="24"/>
        </w:rPr>
      </w:pPr>
      <w:r w:rsidRPr="00485F0E">
        <w:rPr>
          <w:rFonts w:ascii="Calibri" w:eastAsia="SimSun" w:hAnsi="Calibri" w:cs="Arial"/>
          <w:noProof/>
          <w:sz w:val="20"/>
          <w:szCs w:val="24"/>
          <w:lang w:eastAsia="zh-CN"/>
        </w:rPr>
        <w:t>D</w:t>
      </w:r>
      <w:r w:rsidRPr="00485F0E">
        <w:rPr>
          <w:rFonts w:ascii="Calibri" w:eastAsia="SimSun" w:hAnsi="Calibri" w:cs="Arial"/>
          <w:sz w:val="20"/>
          <w:szCs w:val="24"/>
          <w:lang w:eastAsia="zh-CN"/>
        </w:rPr>
        <w:t xml:space="preserve">isclose any conflict of interest in performing the functions of a </w:t>
      </w:r>
      <w:r w:rsidR="00921632">
        <w:rPr>
          <w:rFonts w:ascii="Calibri" w:eastAsia="Times New Roman" w:hAnsi="Calibri" w:cs="Calibri"/>
          <w:sz w:val="20"/>
          <w:szCs w:val="20"/>
        </w:rPr>
        <w:t>P</w:t>
      </w:r>
      <w:r w:rsidR="00921632" w:rsidRPr="7F90A4BA">
        <w:rPr>
          <w:rFonts w:ascii="Calibri" w:eastAsia="Times New Roman" w:hAnsi="Calibri" w:cs="Calibri"/>
          <w:sz w:val="20"/>
          <w:szCs w:val="20"/>
        </w:rPr>
        <w:t xml:space="preserve">roject </w:t>
      </w:r>
      <w:r w:rsidR="00921632">
        <w:rPr>
          <w:rFonts w:ascii="Calibri" w:eastAsia="Times New Roman" w:hAnsi="Calibri" w:cs="Calibri"/>
          <w:sz w:val="20"/>
          <w:szCs w:val="20"/>
        </w:rPr>
        <w:t>B</w:t>
      </w:r>
      <w:r w:rsidR="00921632" w:rsidRPr="7F90A4BA">
        <w:rPr>
          <w:rFonts w:ascii="Calibri" w:eastAsia="Times New Roman" w:hAnsi="Calibri" w:cs="Calibri"/>
          <w:sz w:val="20"/>
          <w:szCs w:val="20"/>
        </w:rPr>
        <w:t xml:space="preserve">oard </w:t>
      </w:r>
      <w:r w:rsidR="00921632" w:rsidRPr="00E36C07">
        <w:rPr>
          <w:rFonts w:ascii="Calibri" w:eastAsia="Times New Roman" w:hAnsi="Calibri" w:cs="Calibri"/>
          <w:sz w:val="20"/>
          <w:szCs w:val="20"/>
        </w:rPr>
        <w:t xml:space="preserve">(Project Steering Committee/PSC) </w:t>
      </w:r>
      <w:r w:rsidRPr="00485F0E">
        <w:rPr>
          <w:rFonts w:ascii="Calibri" w:eastAsia="SimSun" w:hAnsi="Calibri" w:cs="Arial"/>
          <w:sz w:val="20"/>
          <w:szCs w:val="24"/>
          <w:lang w:eastAsia="zh-CN"/>
        </w:rPr>
        <w:t>member</w:t>
      </w:r>
      <w:r w:rsidRPr="00485F0E">
        <w:rPr>
          <w:rFonts w:ascii="Calibri" w:eastAsia="SimSun" w:hAnsi="Calibri" w:cs="Calibri"/>
          <w:sz w:val="20"/>
          <w:szCs w:val="24"/>
        </w:rPr>
        <w:t xml:space="preserve"> and take all measures to avoid any real or perceived conflicts of interest. This disclosure must be documented and kept on record by UNDP.</w:t>
      </w:r>
    </w:p>
    <w:p w14:paraId="46C1F4D1" w14:textId="7FB4A5BB" w:rsidR="00485F0E" w:rsidRPr="00485F0E" w:rsidRDefault="00485F0E" w:rsidP="006E37AD">
      <w:pPr>
        <w:numPr>
          <w:ilvl w:val="0"/>
          <w:numId w:val="190"/>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lastRenderedPageBreak/>
        <w:t>D</w:t>
      </w:r>
      <w:r w:rsidRPr="00485F0E">
        <w:rPr>
          <w:rFonts w:ascii="Calibri" w:eastAsia="SimSun" w:hAnsi="Calibri" w:cs="Arial"/>
          <w:sz w:val="20"/>
          <w:szCs w:val="20"/>
          <w:lang w:eastAsia="zh-CN"/>
        </w:rPr>
        <w:t xml:space="preserve">ischarge the functions of the </w:t>
      </w:r>
      <w:r w:rsidR="00680DAF">
        <w:rPr>
          <w:rFonts w:ascii="Calibri" w:eastAsia="SimSun" w:hAnsi="Calibri" w:cs="Arial"/>
          <w:sz w:val="20"/>
          <w:szCs w:val="20"/>
          <w:lang w:eastAsia="zh-CN"/>
        </w:rPr>
        <w:t xml:space="preserve">Project Board (Project Steering Committee/PSC) </w:t>
      </w:r>
      <w:r w:rsidRPr="00485F0E">
        <w:rPr>
          <w:rFonts w:ascii="Calibri" w:eastAsia="SimSun" w:hAnsi="Calibri" w:cs="Arial"/>
          <w:sz w:val="20"/>
          <w:szCs w:val="20"/>
          <w:lang w:eastAsia="zh-CN"/>
        </w:rPr>
        <w:t>in accordance with UNDP policies and procedures.</w:t>
      </w:r>
    </w:p>
    <w:p w14:paraId="19D9C9FF" w14:textId="50470273" w:rsidR="00485F0E" w:rsidRPr="00485F0E" w:rsidRDefault="00485F0E" w:rsidP="006E37AD">
      <w:pPr>
        <w:numPr>
          <w:ilvl w:val="0"/>
          <w:numId w:val="190"/>
        </w:num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sz w:val="20"/>
          <w:szCs w:val="20"/>
        </w:rPr>
        <w:t xml:space="preserve">Ensure highest levels of transparency and ensure </w:t>
      </w:r>
      <w:r w:rsidR="00680DAF">
        <w:rPr>
          <w:rFonts w:ascii="Calibri" w:eastAsia="SimSun" w:hAnsi="Calibri" w:cs="Calibri"/>
          <w:sz w:val="20"/>
          <w:szCs w:val="20"/>
        </w:rPr>
        <w:t>Project Board (Project Steering Committee/PSC)</w:t>
      </w:r>
      <w:r w:rsidRPr="00485F0E">
        <w:rPr>
          <w:rFonts w:ascii="Calibri" w:eastAsia="SimSun" w:hAnsi="Calibri" w:cs="Calibri"/>
          <w:sz w:val="20"/>
          <w:szCs w:val="20"/>
        </w:rPr>
        <w:t xml:space="preserve"> meeting minutes are recorded and shared with project stakeholders.</w:t>
      </w:r>
    </w:p>
    <w:p w14:paraId="53270DD5" w14:textId="77777777" w:rsidR="00485F0E" w:rsidRPr="00485F0E" w:rsidRDefault="00485F0E" w:rsidP="00485F0E">
      <w:pPr>
        <w:shd w:val="clear" w:color="auto" w:fill="FFFFFF"/>
        <w:spacing w:after="0" w:line="240" w:lineRule="auto"/>
        <w:jc w:val="both"/>
        <w:rPr>
          <w:rFonts w:ascii="Calibri" w:eastAsia="SimSun" w:hAnsi="Calibri" w:cs="Calibri"/>
          <w:b/>
          <w:bCs/>
          <w:noProof/>
          <w:sz w:val="20"/>
          <w:szCs w:val="20"/>
          <w:lang w:eastAsia="zh-CN"/>
        </w:rPr>
      </w:pPr>
    </w:p>
    <w:p w14:paraId="1C4A8830" w14:textId="5FACA396" w:rsidR="00485F0E" w:rsidRDefault="00485F0E" w:rsidP="00485F0E">
      <w:pPr>
        <w:shd w:val="clear" w:color="auto" w:fill="FFFFFF"/>
        <w:spacing w:after="0" w:line="240" w:lineRule="auto"/>
        <w:jc w:val="both"/>
        <w:rPr>
          <w:rFonts w:ascii="Calibri" w:eastAsia="SimSun" w:hAnsi="Calibri" w:cs="Arial"/>
          <w:i/>
          <w:iCs/>
          <w:noProof/>
          <w:sz w:val="20"/>
          <w:szCs w:val="24"/>
          <w:lang w:eastAsia="zh-CN"/>
        </w:rPr>
      </w:pPr>
      <w:r w:rsidRPr="00485F0E">
        <w:rPr>
          <w:rFonts w:ascii="Calibri" w:eastAsia="SimSun" w:hAnsi="Calibri" w:cs="Arial"/>
          <w:b/>
          <w:bCs/>
          <w:noProof/>
          <w:sz w:val="20"/>
          <w:szCs w:val="24"/>
          <w:lang w:eastAsia="zh-CN"/>
        </w:rPr>
        <w:t xml:space="preserve">Responsibilities of the </w:t>
      </w:r>
      <w:r w:rsidR="00680DAF">
        <w:rPr>
          <w:rFonts w:ascii="Calibri" w:eastAsia="SimSun" w:hAnsi="Calibri" w:cs="Arial"/>
          <w:b/>
          <w:bCs/>
          <w:noProof/>
          <w:sz w:val="20"/>
          <w:szCs w:val="24"/>
          <w:lang w:eastAsia="zh-CN"/>
        </w:rPr>
        <w:t xml:space="preserve">Project Board (Project Steering Committee/PSC) </w:t>
      </w:r>
      <w:r w:rsidRPr="00485F0E">
        <w:rPr>
          <w:rFonts w:ascii="Calibri" w:eastAsia="SimSun" w:hAnsi="Calibri" w:cs="Arial"/>
          <w:noProof/>
          <w:sz w:val="20"/>
          <w:szCs w:val="24"/>
          <w:lang w:eastAsia="zh-CN"/>
        </w:rPr>
        <w:t xml:space="preserve">: </w:t>
      </w:r>
    </w:p>
    <w:p w14:paraId="483F8B21" w14:textId="77777777" w:rsidR="002058A1" w:rsidRPr="00485F0E" w:rsidRDefault="002058A1" w:rsidP="00485F0E">
      <w:pPr>
        <w:shd w:val="clear" w:color="auto" w:fill="FFFFFF"/>
        <w:spacing w:after="0" w:line="240" w:lineRule="auto"/>
        <w:jc w:val="both"/>
        <w:rPr>
          <w:rFonts w:ascii="Calibri" w:eastAsia="SimSun" w:hAnsi="Calibri" w:cs="Arial"/>
          <w:noProof/>
          <w:sz w:val="20"/>
          <w:szCs w:val="24"/>
          <w:lang w:eastAsia="zh-CN"/>
        </w:rPr>
      </w:pPr>
    </w:p>
    <w:p w14:paraId="72574AD0" w14:textId="77777777" w:rsidR="00485F0E" w:rsidRPr="00485F0E" w:rsidRDefault="00485F0E" w:rsidP="006E37AD">
      <w:pPr>
        <w:numPr>
          <w:ilvl w:val="0"/>
          <w:numId w:val="66"/>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Consensus decision making:</w:t>
      </w:r>
    </w:p>
    <w:p w14:paraId="19DE024E" w14:textId="39865A2F" w:rsidR="00485F0E" w:rsidRPr="00485F0E" w:rsidRDefault="6173B771" w:rsidP="006E37AD">
      <w:pPr>
        <w:numPr>
          <w:ilvl w:val="1"/>
          <w:numId w:val="191"/>
        </w:numPr>
        <w:shd w:val="clear" w:color="auto" w:fill="FFFFFF" w:themeFill="background1"/>
        <w:spacing w:after="0" w:line="240" w:lineRule="auto"/>
        <w:ind w:left="1134"/>
        <w:jc w:val="both"/>
        <w:rPr>
          <w:rFonts w:ascii="Calibri" w:eastAsia="Times New Roman" w:hAnsi="Calibri" w:cs="Calibri"/>
          <w:sz w:val="20"/>
          <w:szCs w:val="20"/>
        </w:rPr>
      </w:pPr>
      <w:r w:rsidRPr="6BBFD461">
        <w:rPr>
          <w:rFonts w:ascii="Calibri" w:eastAsia="Times New Roman" w:hAnsi="Calibri" w:cs="Calibri"/>
          <w:sz w:val="20"/>
          <w:szCs w:val="20"/>
        </w:rPr>
        <w:t xml:space="preserve">The </w:t>
      </w:r>
      <w:r w:rsidR="00680DAF">
        <w:rPr>
          <w:rFonts w:ascii="Calibri" w:eastAsia="Times New Roman" w:hAnsi="Calibri" w:cs="Calibri"/>
          <w:sz w:val="20"/>
          <w:szCs w:val="20"/>
        </w:rPr>
        <w:t xml:space="preserve">Project Board (Project Steering Committee/PSC) </w:t>
      </w:r>
      <w:r w:rsidRPr="6BBFD461">
        <w:rPr>
          <w:rFonts w:ascii="Calibri" w:eastAsia="Times New Roman" w:hAnsi="Calibri" w:cs="Calibri"/>
          <w:sz w:val="20"/>
          <w:szCs w:val="20"/>
        </w:rPr>
        <w:t xml:space="preserve">provides overall guidance and direction to the project, ensuring it remains within any specified constraints, and providing overall oversight of the project implementation. </w:t>
      </w:r>
    </w:p>
    <w:p w14:paraId="750B1DCF" w14:textId="77777777" w:rsidR="00485F0E" w:rsidRPr="00485F0E" w:rsidRDefault="00485F0E" w:rsidP="006E37AD">
      <w:pPr>
        <w:numPr>
          <w:ilvl w:val="1"/>
          <w:numId w:val="191"/>
        </w:numPr>
        <w:shd w:val="clear" w:color="auto" w:fill="FFFFFF"/>
        <w:spacing w:after="0" w:line="240" w:lineRule="auto"/>
        <w:ind w:left="1134"/>
        <w:jc w:val="both"/>
        <w:rPr>
          <w:rFonts w:ascii="Calibri" w:eastAsia="Times New Roman" w:hAnsi="Calibri" w:cs="Calibri"/>
          <w:sz w:val="20"/>
          <w:szCs w:val="20"/>
        </w:rPr>
      </w:pPr>
      <w:r w:rsidRPr="00485F0E">
        <w:rPr>
          <w:rFonts w:ascii="Calibri" w:eastAsia="Times New Roman" w:hAnsi="Calibri" w:cs="Calibri"/>
          <w:sz w:val="20"/>
          <w:szCs w:val="20"/>
        </w:rPr>
        <w:t>Review project performance based on monitoring, evaluation and reporting, including progress reports, risk logs and the combined delivery report;</w:t>
      </w:r>
    </w:p>
    <w:p w14:paraId="4683863C" w14:textId="723E7FD5" w:rsidR="00485F0E" w:rsidRPr="00485F0E" w:rsidRDefault="00485F0E" w:rsidP="006E37AD">
      <w:pPr>
        <w:numPr>
          <w:ilvl w:val="1"/>
          <w:numId w:val="191"/>
        </w:numPr>
        <w:shd w:val="clear" w:color="auto" w:fill="FFFFFF"/>
        <w:spacing w:after="0" w:line="240" w:lineRule="auto"/>
        <w:ind w:left="1134"/>
        <w:jc w:val="both"/>
        <w:rPr>
          <w:rFonts w:ascii="Calibri" w:eastAsia="Times New Roman" w:hAnsi="Calibri" w:cs="Calibri"/>
          <w:sz w:val="20"/>
          <w:szCs w:val="20"/>
        </w:rPr>
      </w:pPr>
      <w:r w:rsidRPr="00485F0E">
        <w:rPr>
          <w:rFonts w:ascii="Calibri" w:eastAsia="SimSun" w:hAnsi="Calibri" w:cs="Calibri"/>
          <w:sz w:val="20"/>
          <w:szCs w:val="20"/>
        </w:rPr>
        <w:t xml:space="preserve">The </w:t>
      </w:r>
      <w:r w:rsidR="00EB11FD">
        <w:rPr>
          <w:rFonts w:ascii="Calibri" w:eastAsia="SimSun" w:hAnsi="Calibri" w:cs="Calibri"/>
          <w:sz w:val="20"/>
          <w:szCs w:val="20"/>
        </w:rPr>
        <w:t>Project Board (Project Steering Committee/PSC)</w:t>
      </w:r>
      <w:r w:rsidRPr="00485F0E">
        <w:rPr>
          <w:rFonts w:ascii="Calibri" w:eastAsia="SimSun" w:hAnsi="Calibri" w:cs="Calibri"/>
          <w:sz w:val="20"/>
          <w:szCs w:val="20"/>
        </w:rPr>
        <w:t xml:space="preserve"> is responsible for making management decisions by consensus. </w:t>
      </w:r>
    </w:p>
    <w:p w14:paraId="3EC18556" w14:textId="3C42666D" w:rsidR="00485F0E" w:rsidRPr="00485F0E" w:rsidRDefault="00485F0E" w:rsidP="006E37AD">
      <w:pPr>
        <w:numPr>
          <w:ilvl w:val="1"/>
          <w:numId w:val="191"/>
        </w:numPr>
        <w:shd w:val="clear" w:color="auto" w:fill="FFFFFF"/>
        <w:spacing w:after="0" w:line="240" w:lineRule="auto"/>
        <w:ind w:left="1134"/>
        <w:jc w:val="both"/>
        <w:rPr>
          <w:rFonts w:ascii="Calibri" w:eastAsia="Times New Roman" w:hAnsi="Calibri" w:cs="Calibri"/>
          <w:sz w:val="20"/>
          <w:szCs w:val="20"/>
        </w:rPr>
      </w:pPr>
      <w:r w:rsidRPr="00485F0E">
        <w:rPr>
          <w:rFonts w:ascii="Calibri" w:eastAsia="SimSun" w:hAnsi="Calibri" w:cs="Calibri"/>
          <w:noProof/>
          <w:sz w:val="20"/>
          <w:szCs w:val="20"/>
          <w:lang w:eastAsia="zh-CN"/>
        </w:rPr>
        <w:t xml:space="preserve">In order to ensure UNDP’s ultimate accountability, </w:t>
      </w:r>
      <w:r w:rsidR="00EB11FD">
        <w:rPr>
          <w:rFonts w:ascii="Calibri" w:eastAsia="SimSun" w:hAnsi="Calibri" w:cs="Calibri"/>
          <w:noProof/>
          <w:sz w:val="20"/>
          <w:szCs w:val="20"/>
          <w:lang w:eastAsia="zh-CN"/>
        </w:rPr>
        <w:t>Project Board (Project Steering Committee/PSC)</w:t>
      </w:r>
      <w:r w:rsidRPr="00485F0E">
        <w:rPr>
          <w:rFonts w:ascii="Calibri" w:eastAsia="SimSun" w:hAnsi="Calibri" w:cs="Calibri"/>
          <w:noProof/>
          <w:sz w:val="20"/>
          <w:szCs w:val="20"/>
          <w:lang w:eastAsia="zh-CN"/>
        </w:rPr>
        <w:t xml:space="preserve"> decisions should be made in accordance with standards that shall ensure management for development results, best value money, fairness, integrity, transparency and effective international competition. </w:t>
      </w:r>
    </w:p>
    <w:p w14:paraId="21251068" w14:textId="7B1EA956" w:rsidR="00485F0E" w:rsidRPr="00485F0E" w:rsidRDefault="00485F0E" w:rsidP="006E37AD">
      <w:pPr>
        <w:numPr>
          <w:ilvl w:val="1"/>
          <w:numId w:val="191"/>
        </w:numPr>
        <w:shd w:val="clear" w:color="auto" w:fill="FFFFFF"/>
        <w:spacing w:after="0" w:line="240" w:lineRule="auto"/>
        <w:ind w:left="1134"/>
        <w:jc w:val="both"/>
        <w:rPr>
          <w:rFonts w:ascii="Calibri" w:eastAsia="Times New Roman" w:hAnsi="Calibri" w:cs="Calibri"/>
          <w:sz w:val="20"/>
          <w:szCs w:val="20"/>
        </w:rPr>
      </w:pPr>
      <w:r w:rsidRPr="00485F0E">
        <w:rPr>
          <w:rFonts w:ascii="Calibri" w:eastAsia="SimSun" w:hAnsi="Calibri" w:cs="Calibri"/>
          <w:noProof/>
          <w:sz w:val="20"/>
          <w:szCs w:val="20"/>
          <w:lang w:eastAsia="zh-CN"/>
        </w:rPr>
        <w:t xml:space="preserve">In case consensus cannot be reached within the Board, the UNDP representative on the board </w:t>
      </w:r>
      <w:r w:rsidRPr="00485F0E">
        <w:rPr>
          <w:rFonts w:ascii="Calibri" w:eastAsia="Times New Roman" w:hAnsi="Calibri" w:cs="Calibri"/>
          <w:sz w:val="20"/>
          <w:szCs w:val="20"/>
        </w:rPr>
        <w:t>will mediate to find consensus and, if this cannot be found, will take the final decision to ensure project implementation is not unduly delayed</w:t>
      </w:r>
      <w:r w:rsidR="002058A1">
        <w:rPr>
          <w:rFonts w:ascii="Calibri" w:eastAsia="Times New Roman" w:hAnsi="Calibri" w:cs="Calibri"/>
          <w:i/>
          <w:sz w:val="20"/>
          <w:szCs w:val="20"/>
        </w:rPr>
        <w:t>.</w:t>
      </w:r>
    </w:p>
    <w:p w14:paraId="25F3294B" w14:textId="77777777" w:rsidR="00485F0E" w:rsidRPr="00485F0E" w:rsidRDefault="00485F0E" w:rsidP="006E37AD">
      <w:pPr>
        <w:numPr>
          <w:ilvl w:val="0"/>
          <w:numId w:val="66"/>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Oversee project execution: </w:t>
      </w:r>
    </w:p>
    <w:p w14:paraId="7C83EEF8" w14:textId="77777777" w:rsidR="00485F0E" w:rsidRPr="00485F0E" w:rsidRDefault="00485F0E" w:rsidP="006E37AD">
      <w:pPr>
        <w:numPr>
          <w:ilvl w:val="1"/>
          <w:numId w:val="192"/>
        </w:numPr>
        <w:spacing w:after="0" w:line="240" w:lineRule="auto"/>
        <w:ind w:left="1134"/>
        <w:jc w:val="both"/>
        <w:rPr>
          <w:rFonts w:ascii="Calibri" w:eastAsia="SimSun" w:hAnsi="Calibri" w:cs="Times New Roman"/>
          <w:sz w:val="20"/>
          <w:szCs w:val="20"/>
        </w:rPr>
      </w:pPr>
      <w:r w:rsidRPr="00485F0E">
        <w:rPr>
          <w:rFonts w:ascii="Calibri" w:eastAsia="SimSun" w:hAnsi="Calibri" w:cs="Calibri"/>
          <w:sz w:val="20"/>
          <w:szCs w:val="20"/>
        </w:rPr>
        <w:t>Agree on project manager’s tolerances as required, within the parameters outlined in the project document, and provide</w:t>
      </w:r>
      <w:r w:rsidRPr="00485F0E">
        <w:rPr>
          <w:rFonts w:ascii="Calibri" w:eastAsia="SimSun" w:hAnsi="Calibri" w:cs="Times New Roman"/>
          <w:sz w:val="20"/>
          <w:szCs w:val="20"/>
        </w:rPr>
        <w:t xml:space="preserve"> direction and advice for exceptional situations when the project manager’s tolerances are exceeded.</w:t>
      </w:r>
    </w:p>
    <w:p w14:paraId="6C73A04B" w14:textId="77777777" w:rsidR="00485F0E" w:rsidRPr="00485F0E" w:rsidRDefault="00485F0E" w:rsidP="006E37AD">
      <w:pPr>
        <w:numPr>
          <w:ilvl w:val="0"/>
          <w:numId w:val="192"/>
        </w:numPr>
        <w:spacing w:after="0" w:line="240" w:lineRule="auto"/>
        <w:ind w:left="1134"/>
        <w:jc w:val="both"/>
        <w:rPr>
          <w:rFonts w:ascii="Calibri" w:eastAsia="Times New Roman" w:hAnsi="Calibri" w:cs="Calibri"/>
          <w:color w:val="000000"/>
          <w:sz w:val="20"/>
          <w:szCs w:val="20"/>
        </w:rPr>
      </w:pPr>
      <w:r w:rsidRPr="00485F0E">
        <w:rPr>
          <w:rFonts w:ascii="Calibri" w:eastAsia="SimSun" w:hAnsi="Calibri" w:cs="Calibri"/>
          <w:sz w:val="20"/>
          <w:szCs w:val="20"/>
        </w:rPr>
        <w:t>Appraise annual work plans prepared by the Implementing Partner for the Project; r</w:t>
      </w:r>
      <w:r w:rsidRPr="00485F0E">
        <w:rPr>
          <w:rFonts w:ascii="Calibri" w:eastAsia="Times New Roman" w:hAnsi="Calibri" w:cs="Calibri"/>
          <w:color w:val="000000"/>
          <w:sz w:val="20"/>
          <w:szCs w:val="20"/>
        </w:rPr>
        <w:t>eview combined delivery reports prior to certification by the implementing partner.</w:t>
      </w:r>
    </w:p>
    <w:p w14:paraId="2AD9555C" w14:textId="77777777" w:rsidR="00485F0E" w:rsidRPr="00485F0E" w:rsidRDefault="00485F0E" w:rsidP="006E37AD">
      <w:pPr>
        <w:numPr>
          <w:ilvl w:val="0"/>
          <w:numId w:val="192"/>
        </w:numPr>
        <w:spacing w:after="0" w:line="240" w:lineRule="auto"/>
        <w:ind w:left="1134"/>
        <w:jc w:val="both"/>
        <w:rPr>
          <w:rFonts w:ascii="Calibri" w:eastAsia="SimSun" w:hAnsi="Calibri" w:cs="Arial"/>
          <w:sz w:val="20"/>
          <w:szCs w:val="20"/>
          <w:lang w:val="en-GB"/>
        </w:rPr>
      </w:pPr>
      <w:r w:rsidRPr="00485F0E">
        <w:rPr>
          <w:rFonts w:ascii="Calibri" w:eastAsia="SimSun" w:hAnsi="Calibri" w:cs="Arial"/>
          <w:sz w:val="20"/>
          <w:szCs w:val="20"/>
          <w:lang w:val="en-GB"/>
        </w:rPr>
        <w:t>Address any high-level project issues as raised by the project manager and project assurance;</w:t>
      </w:r>
    </w:p>
    <w:p w14:paraId="6EAC647D" w14:textId="77777777" w:rsidR="00485F0E" w:rsidRPr="00485F0E" w:rsidRDefault="00485F0E" w:rsidP="006E37AD">
      <w:pPr>
        <w:numPr>
          <w:ilvl w:val="0"/>
          <w:numId w:val="192"/>
        </w:numPr>
        <w:spacing w:after="0" w:line="240" w:lineRule="auto"/>
        <w:ind w:left="1134"/>
        <w:jc w:val="both"/>
        <w:rPr>
          <w:rFonts w:ascii="Calibri" w:eastAsia="SimSun" w:hAnsi="Calibri" w:cs="Arial"/>
          <w:sz w:val="20"/>
          <w:szCs w:val="20"/>
          <w:lang w:val="en-GB"/>
        </w:rPr>
      </w:pPr>
      <w:r w:rsidRPr="00485F0E">
        <w:rPr>
          <w:rFonts w:ascii="Calibri" w:eastAsia="SimSun" w:hAnsi="Calibri" w:cs="Arial"/>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69806D8" w14:textId="77777777" w:rsidR="00485F0E" w:rsidRPr="00485F0E" w:rsidRDefault="00485F0E" w:rsidP="006E37AD">
      <w:pPr>
        <w:numPr>
          <w:ilvl w:val="0"/>
          <w:numId w:val="192"/>
        </w:numPr>
        <w:spacing w:after="0" w:line="240" w:lineRule="auto"/>
        <w:ind w:left="1134"/>
        <w:jc w:val="both"/>
        <w:rPr>
          <w:rFonts w:ascii="Calibri" w:eastAsia="SimSun" w:hAnsi="Calibri" w:cs="Arial"/>
          <w:sz w:val="20"/>
          <w:szCs w:val="20"/>
          <w:lang w:val="en-GB"/>
        </w:rPr>
      </w:pPr>
      <w:r w:rsidRPr="00485F0E">
        <w:rPr>
          <w:rFonts w:ascii="Calibri" w:eastAsia="SimSun" w:hAnsi="Calibri" w:cs="Arial"/>
          <w:sz w:val="20"/>
          <w:szCs w:val="20"/>
          <w:lang w:val="en-GB"/>
        </w:rPr>
        <w:t>Provide high-level direction and recommendations to the project management unit to ensure that the agreed deliverables are produced satisfactorily and according to plans.</w:t>
      </w:r>
    </w:p>
    <w:p w14:paraId="714B7AFC" w14:textId="77777777" w:rsidR="00485F0E" w:rsidRPr="00485F0E" w:rsidRDefault="00485F0E" w:rsidP="006E37AD">
      <w:pPr>
        <w:numPr>
          <w:ilvl w:val="0"/>
          <w:numId w:val="192"/>
        </w:numPr>
        <w:spacing w:after="0" w:line="240" w:lineRule="auto"/>
        <w:ind w:left="1134"/>
        <w:jc w:val="both"/>
        <w:rPr>
          <w:rFonts w:ascii="Calibri" w:eastAsia="SimSun" w:hAnsi="Calibri" w:cs="Arial"/>
          <w:sz w:val="20"/>
          <w:szCs w:val="20"/>
          <w:lang w:val="en-GB"/>
        </w:rPr>
      </w:pPr>
      <w:r w:rsidRPr="00485F0E">
        <w:rPr>
          <w:rFonts w:ascii="Calibri" w:eastAsia="SimSun" w:hAnsi="Calibri" w:cs="Arial"/>
          <w:sz w:val="20"/>
          <w:szCs w:val="20"/>
          <w:lang w:val="en-GB"/>
        </w:rPr>
        <w:t xml:space="preserve">Track and monitor co-financed activities and realisation of co-financing amounts of this project. </w:t>
      </w:r>
    </w:p>
    <w:p w14:paraId="77BA12AD" w14:textId="77777777" w:rsidR="00485F0E" w:rsidRPr="00485F0E" w:rsidRDefault="00485F0E" w:rsidP="006E37AD">
      <w:pPr>
        <w:numPr>
          <w:ilvl w:val="0"/>
          <w:numId w:val="192"/>
        </w:numPr>
        <w:spacing w:after="0" w:line="240" w:lineRule="auto"/>
        <w:ind w:left="1134"/>
        <w:jc w:val="both"/>
        <w:rPr>
          <w:rFonts w:ascii="Calibri" w:eastAsia="SimSun" w:hAnsi="Calibri" w:cs="Arial"/>
          <w:sz w:val="20"/>
          <w:szCs w:val="20"/>
          <w:lang w:val="en-GB"/>
        </w:rPr>
      </w:pPr>
      <w:r w:rsidRPr="00485F0E">
        <w:rPr>
          <w:rFonts w:ascii="Calibri" w:eastAsia="SimSun" w:hAnsi="Calibri" w:cs="Arial"/>
          <w:sz w:val="20"/>
          <w:szCs w:val="20"/>
          <w:lang w:val="en-GB"/>
        </w:rPr>
        <w:t>Approve the Inception Report, GEF annual project implementation reports, mid-term review and terminal evaluation reports.</w:t>
      </w:r>
    </w:p>
    <w:p w14:paraId="386B5DE0" w14:textId="77777777" w:rsidR="00485F0E" w:rsidRPr="00485F0E" w:rsidRDefault="00485F0E" w:rsidP="006E37AD">
      <w:pPr>
        <w:numPr>
          <w:ilvl w:val="0"/>
          <w:numId w:val="192"/>
        </w:numPr>
        <w:spacing w:after="0" w:line="240" w:lineRule="auto"/>
        <w:ind w:left="1134"/>
        <w:jc w:val="both"/>
        <w:rPr>
          <w:rFonts w:ascii="Calibri" w:eastAsia="SimSun" w:hAnsi="Calibri" w:cs="Arial"/>
          <w:sz w:val="20"/>
          <w:szCs w:val="20"/>
          <w:lang w:val="en-GB"/>
        </w:rPr>
      </w:pPr>
      <w:r w:rsidRPr="00485F0E">
        <w:rPr>
          <w:rFonts w:ascii="Calibri" w:eastAsia="SimSun" w:hAnsi="Calibri" w:cs="Arial"/>
          <w:sz w:val="20"/>
          <w:szCs w:val="20"/>
          <w:lang w:val="en-GB"/>
        </w:rPr>
        <w:t xml:space="preserve">Ensure commitment of human resources to support project implementation, arbitrating any issues within the project. </w:t>
      </w:r>
    </w:p>
    <w:p w14:paraId="09FD2AED" w14:textId="77777777" w:rsidR="00485F0E" w:rsidRPr="00485F0E" w:rsidRDefault="00485F0E" w:rsidP="006E37AD">
      <w:pPr>
        <w:numPr>
          <w:ilvl w:val="0"/>
          <w:numId w:val="66"/>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Risk Management:</w:t>
      </w:r>
    </w:p>
    <w:p w14:paraId="506483B0" w14:textId="77777777" w:rsidR="00485F0E" w:rsidRPr="00485F0E" w:rsidRDefault="00485F0E" w:rsidP="006E37AD">
      <w:pPr>
        <w:numPr>
          <w:ilvl w:val="1"/>
          <w:numId w:val="193"/>
        </w:numPr>
        <w:shd w:val="clear" w:color="auto" w:fill="FFFFFF"/>
        <w:spacing w:after="0" w:line="240" w:lineRule="auto"/>
        <w:ind w:left="1134"/>
        <w:jc w:val="both"/>
        <w:rPr>
          <w:rFonts w:ascii="Calibri" w:eastAsia="Times New Roman" w:hAnsi="Calibri" w:cs="Calibri"/>
          <w:sz w:val="20"/>
          <w:szCs w:val="20"/>
        </w:rPr>
      </w:pPr>
      <w:r w:rsidRPr="00485F0E">
        <w:rPr>
          <w:rFonts w:ascii="Calibri" w:eastAsia="SimSun" w:hAnsi="Calibri" w:cs="Calibri"/>
          <w:sz w:val="20"/>
          <w:szCs w:val="20"/>
        </w:rPr>
        <w:t xml:space="preserve">Provide guidance on evolving or materialized project risks and agree on possible mitigation and management actions to address specific risks. </w:t>
      </w:r>
    </w:p>
    <w:p w14:paraId="3B1CDC9E" w14:textId="77777777" w:rsidR="00485F0E" w:rsidRPr="00485F0E" w:rsidRDefault="00485F0E" w:rsidP="006E37AD">
      <w:pPr>
        <w:numPr>
          <w:ilvl w:val="1"/>
          <w:numId w:val="193"/>
        </w:numPr>
        <w:shd w:val="clear" w:color="auto" w:fill="FFFFFF"/>
        <w:spacing w:after="0" w:line="240" w:lineRule="auto"/>
        <w:ind w:left="1134"/>
        <w:jc w:val="both"/>
        <w:rPr>
          <w:rFonts w:ascii="Calibri" w:eastAsia="Times New Roman" w:hAnsi="Calibri" w:cs="Calibri"/>
          <w:sz w:val="20"/>
          <w:szCs w:val="20"/>
        </w:rPr>
      </w:pPr>
      <w:r w:rsidRPr="00485F0E">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5D485F88" w14:textId="77777777" w:rsidR="00485F0E" w:rsidRPr="00485F0E" w:rsidRDefault="00485F0E" w:rsidP="006E37AD">
      <w:pPr>
        <w:numPr>
          <w:ilvl w:val="1"/>
          <w:numId w:val="193"/>
        </w:numPr>
        <w:shd w:val="clear" w:color="auto" w:fill="FFFFFF"/>
        <w:spacing w:after="0" w:line="240" w:lineRule="auto"/>
        <w:ind w:left="1134"/>
        <w:jc w:val="both"/>
        <w:rPr>
          <w:rFonts w:ascii="Calibri" w:eastAsia="Times New Roman" w:hAnsi="Calibri" w:cs="Calibri"/>
          <w:sz w:val="20"/>
          <w:szCs w:val="20"/>
        </w:rPr>
      </w:pPr>
      <w:r w:rsidRPr="00485F0E">
        <w:rPr>
          <w:rFonts w:ascii="Calibri" w:eastAsia="SimSun" w:hAnsi="Calibri" w:cs="Calibri"/>
          <w:sz w:val="20"/>
          <w:szCs w:val="20"/>
        </w:rPr>
        <w:t>Address project-level grievances.</w:t>
      </w:r>
    </w:p>
    <w:p w14:paraId="3C85BED8" w14:textId="77777777" w:rsidR="00485F0E" w:rsidRPr="00485F0E" w:rsidRDefault="00485F0E" w:rsidP="006E37AD">
      <w:pPr>
        <w:numPr>
          <w:ilvl w:val="0"/>
          <w:numId w:val="67"/>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Coordination:</w:t>
      </w:r>
    </w:p>
    <w:p w14:paraId="71F74785" w14:textId="77777777" w:rsidR="00485F0E" w:rsidRPr="00485F0E" w:rsidRDefault="00485F0E" w:rsidP="006E37AD">
      <w:pPr>
        <w:numPr>
          <w:ilvl w:val="1"/>
          <w:numId w:val="194"/>
        </w:numPr>
        <w:spacing w:after="0" w:line="240" w:lineRule="auto"/>
        <w:ind w:left="1134"/>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between various donor and government-funded projects and programmes. </w:t>
      </w:r>
    </w:p>
    <w:p w14:paraId="367FBE77" w14:textId="77777777" w:rsidR="00485F0E" w:rsidRPr="00485F0E" w:rsidRDefault="00485F0E" w:rsidP="006E37AD">
      <w:pPr>
        <w:numPr>
          <w:ilvl w:val="1"/>
          <w:numId w:val="194"/>
        </w:numPr>
        <w:spacing w:after="0" w:line="240" w:lineRule="auto"/>
        <w:ind w:left="1134"/>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with various government agencies and their participation in project activities. </w:t>
      </w:r>
    </w:p>
    <w:p w14:paraId="5DBAAC87" w14:textId="77777777" w:rsidR="00485F0E" w:rsidRPr="00485F0E" w:rsidRDefault="00485F0E" w:rsidP="00485F0E">
      <w:pPr>
        <w:shd w:val="clear" w:color="auto" w:fill="FFFFFF"/>
        <w:spacing w:after="0" w:line="240" w:lineRule="auto"/>
        <w:jc w:val="both"/>
        <w:rPr>
          <w:rFonts w:ascii="Calibri" w:eastAsia="SimSun" w:hAnsi="Calibri" w:cs="Times New Roman"/>
          <w:sz w:val="20"/>
          <w:szCs w:val="20"/>
        </w:rPr>
      </w:pPr>
    </w:p>
    <w:p w14:paraId="5D7993F4" w14:textId="066A6444" w:rsidR="00485F0E" w:rsidRPr="00485F0E" w:rsidRDefault="00485F0E" w:rsidP="00485F0E">
      <w:pPr>
        <w:shd w:val="clear" w:color="auto" w:fill="FFFFFF"/>
        <w:spacing w:after="0" w:line="240" w:lineRule="auto"/>
        <w:jc w:val="both"/>
        <w:rPr>
          <w:rFonts w:ascii="Calibri" w:eastAsia="SimSun" w:hAnsi="Calibri" w:cs="Times New Roman"/>
          <w:sz w:val="20"/>
          <w:szCs w:val="24"/>
        </w:rPr>
      </w:pPr>
      <w:r w:rsidRPr="00485F0E">
        <w:rPr>
          <w:rFonts w:ascii="Calibri" w:eastAsia="SimSun" w:hAnsi="Calibri" w:cs="Times New Roman"/>
          <w:b/>
          <w:bCs/>
          <w:sz w:val="20"/>
          <w:szCs w:val="24"/>
        </w:rPr>
        <w:t xml:space="preserve">Composition of the </w:t>
      </w:r>
      <w:r w:rsidR="00EB11FD">
        <w:rPr>
          <w:rFonts w:ascii="Calibri" w:eastAsia="SimSun" w:hAnsi="Calibri" w:cs="Times New Roman"/>
          <w:b/>
          <w:bCs/>
          <w:sz w:val="20"/>
          <w:szCs w:val="24"/>
        </w:rPr>
        <w:t>Project Board (Project Steering Committee/PSC)</w:t>
      </w:r>
      <w:r w:rsidRPr="00485F0E">
        <w:rPr>
          <w:rFonts w:ascii="Calibri" w:eastAsia="SimSun" w:hAnsi="Calibri" w:cs="Times New Roman"/>
          <w:sz w:val="20"/>
          <w:szCs w:val="24"/>
        </w:rPr>
        <w:t xml:space="preserve">: The composition of the </w:t>
      </w:r>
      <w:r w:rsidR="00EB11FD">
        <w:rPr>
          <w:rFonts w:ascii="Calibri" w:eastAsia="SimSun" w:hAnsi="Calibri" w:cs="Times New Roman"/>
          <w:sz w:val="20"/>
          <w:szCs w:val="24"/>
        </w:rPr>
        <w:t>Project Board (Project Steering Committee/PSC)</w:t>
      </w:r>
      <w:r w:rsidRPr="00485F0E">
        <w:rPr>
          <w:rFonts w:ascii="Calibri" w:eastAsia="SimSun" w:hAnsi="Calibri" w:cs="Times New Roman"/>
          <w:sz w:val="20"/>
          <w:szCs w:val="24"/>
        </w:rPr>
        <w:t xml:space="preserve"> must include individuals assigned to the following three roles: </w:t>
      </w:r>
    </w:p>
    <w:p w14:paraId="1C2DDA79" w14:textId="77777777" w:rsidR="00485F0E" w:rsidRPr="00485F0E" w:rsidRDefault="00485F0E" w:rsidP="00485F0E">
      <w:pPr>
        <w:spacing w:after="0" w:line="240" w:lineRule="auto"/>
        <w:jc w:val="both"/>
        <w:rPr>
          <w:rFonts w:ascii="Calibri" w:eastAsia="SimSun" w:hAnsi="Calibri" w:cs="Times New Roman"/>
          <w:sz w:val="20"/>
          <w:szCs w:val="24"/>
        </w:rPr>
      </w:pPr>
    </w:p>
    <w:p w14:paraId="26231DD7" w14:textId="33B74D54" w:rsidR="00485F0E" w:rsidRPr="00485F0E" w:rsidRDefault="33B9FCC9" w:rsidP="006E37AD">
      <w:pPr>
        <w:numPr>
          <w:ilvl w:val="0"/>
          <w:numId w:val="69"/>
        </w:numPr>
        <w:spacing w:after="0" w:line="240" w:lineRule="auto"/>
        <w:jc w:val="both"/>
        <w:rPr>
          <w:rFonts w:ascii="Calibri" w:eastAsia="SimSun" w:hAnsi="Calibri" w:cs="Times New Roman"/>
          <w:sz w:val="20"/>
          <w:szCs w:val="20"/>
        </w:rPr>
      </w:pPr>
      <w:r w:rsidRPr="40F98755">
        <w:rPr>
          <w:rFonts w:ascii="Calibri" w:eastAsia="SimSun" w:hAnsi="Calibri" w:cs="Times New Roman"/>
          <w:b/>
          <w:bCs/>
          <w:sz w:val="20"/>
          <w:szCs w:val="20"/>
        </w:rPr>
        <w:t>Project Executive:</w:t>
      </w:r>
      <w:r w:rsidRPr="40F98755">
        <w:rPr>
          <w:rFonts w:ascii="Calibri" w:eastAsia="SimSun" w:hAnsi="Calibri" w:cs="Times New Roman"/>
          <w:sz w:val="20"/>
          <w:szCs w:val="20"/>
        </w:rPr>
        <w:t xml:space="preserve"> This is an individual who represents ownership of the project</w:t>
      </w:r>
      <w:r w:rsidRPr="40F98755">
        <w:rPr>
          <w:rFonts w:ascii="Calibri" w:eastAsia="Times New Roman" w:hAnsi="Calibri" w:cs="Calibri"/>
          <w:sz w:val="20"/>
          <w:szCs w:val="20"/>
        </w:rPr>
        <w:t xml:space="preserve"> and chairs (or co-chairs) the </w:t>
      </w:r>
      <w:r w:rsidR="00EB11FD">
        <w:rPr>
          <w:rFonts w:ascii="Calibri" w:eastAsia="Times New Roman" w:hAnsi="Calibri" w:cs="Calibri"/>
          <w:sz w:val="20"/>
          <w:szCs w:val="20"/>
        </w:rPr>
        <w:t>Project Board (Project Steering Committee/PSC)</w:t>
      </w:r>
      <w:r w:rsidRPr="40F98755">
        <w:rPr>
          <w:rFonts w:ascii="Calibri" w:eastAsia="Times New Roman" w:hAnsi="Calibri" w:cs="Calibri"/>
          <w:sz w:val="20"/>
          <w:szCs w:val="20"/>
        </w:rPr>
        <w:t xml:space="preserve">.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w:t>
      </w:r>
      <w:r w:rsidR="00EB11FD">
        <w:rPr>
          <w:rFonts w:ascii="Calibri" w:eastAsia="Times New Roman" w:hAnsi="Calibri" w:cs="Calibri"/>
          <w:sz w:val="20"/>
          <w:szCs w:val="20"/>
        </w:rPr>
        <w:t>Project Board (Project Steering Committee/PSC)</w:t>
      </w:r>
      <w:r w:rsidRPr="40F98755">
        <w:rPr>
          <w:rFonts w:ascii="Calibri" w:eastAsia="Times New Roman" w:hAnsi="Calibri" w:cs="Calibri"/>
          <w:sz w:val="20"/>
          <w:szCs w:val="20"/>
        </w:rPr>
        <w:t xml:space="preserve">. If the project executive co-chairs the </w:t>
      </w:r>
      <w:r w:rsidR="00EB11FD">
        <w:rPr>
          <w:rFonts w:ascii="Calibri" w:eastAsia="Times New Roman" w:hAnsi="Calibri" w:cs="Calibri"/>
          <w:sz w:val="20"/>
          <w:szCs w:val="20"/>
        </w:rPr>
        <w:t>Project Board (Project Steering Committee/PSC)</w:t>
      </w:r>
      <w:r w:rsidRPr="40F98755">
        <w:rPr>
          <w:rFonts w:ascii="Calibri" w:eastAsia="Times New Roman" w:hAnsi="Calibri" w:cs="Calibri"/>
          <w:sz w:val="20"/>
          <w:szCs w:val="20"/>
        </w:rPr>
        <w:t xml:space="preserve"> with representatives of another category, it typically does so with a development partner representative. </w:t>
      </w:r>
      <w:r w:rsidRPr="40F98755">
        <w:rPr>
          <w:rFonts w:ascii="Calibri" w:eastAsia="SimSun" w:hAnsi="Calibri" w:cs="Times New Roman"/>
          <w:sz w:val="20"/>
          <w:szCs w:val="20"/>
        </w:rPr>
        <w:t xml:space="preserve">The Project Executive is: </w:t>
      </w:r>
      <w:r w:rsidR="5E33D8F1" w:rsidRPr="40F98755">
        <w:rPr>
          <w:rFonts w:ascii="Calibri" w:eastAsia="SimSun" w:hAnsi="Calibri" w:cs="Times New Roman"/>
          <w:sz w:val="20"/>
          <w:szCs w:val="20"/>
        </w:rPr>
        <w:t xml:space="preserve"> </w:t>
      </w:r>
      <w:r w:rsidR="00C5122F" w:rsidRPr="00C5122F">
        <w:rPr>
          <w:rFonts w:ascii="Calibri" w:eastAsia="SimSun" w:hAnsi="Calibri" w:cs="Times New Roman"/>
          <w:sz w:val="20"/>
          <w:szCs w:val="24"/>
          <w:highlight w:val="yellow"/>
        </w:rPr>
        <w:t>MAFWLR</w:t>
      </w:r>
      <w:r w:rsidR="00C5122F">
        <w:rPr>
          <w:rFonts w:ascii="Calibri" w:eastAsia="SimSun" w:hAnsi="Calibri" w:cs="Times New Roman"/>
          <w:sz w:val="20"/>
          <w:szCs w:val="24"/>
        </w:rPr>
        <w:t xml:space="preserve"> </w:t>
      </w:r>
      <w:r w:rsidR="7D724520" w:rsidRPr="40F98755">
        <w:rPr>
          <w:rFonts w:ascii="Calibri" w:eastAsia="SimSun" w:hAnsi="Calibri" w:cs="Times New Roman"/>
          <w:sz w:val="20"/>
          <w:szCs w:val="20"/>
        </w:rPr>
        <w:t xml:space="preserve">Executive Director </w:t>
      </w:r>
    </w:p>
    <w:p w14:paraId="061554B0" w14:textId="1F3A38B7" w:rsidR="33B9FCC9" w:rsidRDefault="33B9FCC9" w:rsidP="006E37AD">
      <w:pPr>
        <w:numPr>
          <w:ilvl w:val="0"/>
          <w:numId w:val="69"/>
        </w:numPr>
        <w:spacing w:after="0" w:line="240" w:lineRule="auto"/>
        <w:jc w:val="both"/>
        <w:rPr>
          <w:rFonts w:ascii="Calibri" w:eastAsia="SimSun" w:hAnsi="Calibri" w:cs="Times New Roman"/>
          <w:sz w:val="20"/>
          <w:szCs w:val="20"/>
        </w:rPr>
      </w:pPr>
      <w:r w:rsidRPr="40F98755">
        <w:rPr>
          <w:rFonts w:ascii="Calibri" w:eastAsia="SimSun" w:hAnsi="Calibri" w:cs="Times New Roman"/>
          <w:b/>
          <w:bCs/>
          <w:sz w:val="20"/>
          <w:szCs w:val="20"/>
        </w:rPr>
        <w:t>Beneficiary Representative(s):</w:t>
      </w:r>
      <w:r w:rsidRPr="40F98755">
        <w:rPr>
          <w:rFonts w:ascii="Calibri" w:eastAsia="SimSun" w:hAnsi="Calibri" w:cs="Times New Roman"/>
          <w:sz w:val="20"/>
          <w:szCs w:val="20"/>
        </w:rPr>
        <w:t xml:space="preserve"> </w:t>
      </w:r>
      <w:r w:rsidRPr="40F98755">
        <w:rPr>
          <w:rFonts w:ascii="Calibri" w:eastAsia="Times New Roman" w:hAnsi="Calibri" w:cs="Calibri"/>
          <w:sz w:val="20"/>
          <w:szCs w:val="20"/>
        </w:rPr>
        <w:t xml:space="preserve">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w:t>
      </w:r>
      <w:r w:rsidR="00EB11FD">
        <w:rPr>
          <w:rFonts w:ascii="Calibri" w:eastAsia="Times New Roman" w:hAnsi="Calibri" w:cs="Calibri"/>
          <w:sz w:val="20"/>
          <w:szCs w:val="20"/>
        </w:rPr>
        <w:t>Project Board (Project Steering Committee/PSC)</w:t>
      </w:r>
      <w:r w:rsidRPr="40F98755">
        <w:rPr>
          <w:rFonts w:ascii="Calibri" w:eastAsia="Times New Roman" w:hAnsi="Calibri" w:cs="Calibri"/>
          <w:sz w:val="20"/>
          <w:szCs w:val="20"/>
        </w:rPr>
        <w:t>.</w:t>
      </w:r>
      <w:r w:rsidRPr="40F98755">
        <w:rPr>
          <w:rFonts w:ascii="Calibri" w:eastAsia="SimSun" w:hAnsi="Calibri" w:cs="Calibri"/>
          <w:sz w:val="20"/>
          <w:szCs w:val="20"/>
        </w:rPr>
        <w:t xml:space="preserve"> </w:t>
      </w:r>
      <w:r w:rsidRPr="40F98755">
        <w:rPr>
          <w:rFonts w:ascii="Calibri" w:eastAsia="SimSun" w:hAnsi="Calibri" w:cs="Times New Roman"/>
          <w:sz w:val="20"/>
          <w:szCs w:val="20"/>
        </w:rPr>
        <w:t xml:space="preserve">The Beneficiary representative (s) is/are: </w:t>
      </w:r>
      <w:r w:rsidR="0464EAFD" w:rsidRPr="40F98755">
        <w:rPr>
          <w:rFonts w:ascii="Calibri" w:eastAsia="SimSun" w:hAnsi="Calibri" w:cs="Times New Roman"/>
          <w:sz w:val="20"/>
          <w:szCs w:val="20"/>
        </w:rPr>
        <w:t xml:space="preserve"> </w:t>
      </w:r>
      <w:r w:rsidR="67869A67" w:rsidRPr="40F98755">
        <w:rPr>
          <w:rFonts w:ascii="Calibri" w:eastAsia="SimSun" w:hAnsi="Calibri" w:cs="Times New Roman"/>
          <w:sz w:val="20"/>
          <w:szCs w:val="20"/>
        </w:rPr>
        <w:t xml:space="preserve">Government ministries, private sector, academia, and civil society organizations. </w:t>
      </w:r>
    </w:p>
    <w:p w14:paraId="26E10356" w14:textId="78F30E6E" w:rsidR="00485F0E" w:rsidRPr="00485F0E" w:rsidRDefault="33B9FCC9" w:rsidP="006E37AD">
      <w:pPr>
        <w:numPr>
          <w:ilvl w:val="0"/>
          <w:numId w:val="69"/>
        </w:numPr>
        <w:spacing w:after="0" w:line="240" w:lineRule="auto"/>
        <w:jc w:val="both"/>
        <w:rPr>
          <w:rFonts w:ascii="Calibri" w:eastAsia="SimSun" w:hAnsi="Calibri" w:cs="Times New Roman"/>
          <w:sz w:val="20"/>
          <w:szCs w:val="20"/>
        </w:rPr>
      </w:pPr>
      <w:r w:rsidRPr="40F98755">
        <w:rPr>
          <w:rFonts w:ascii="Calibri" w:eastAsia="SimSun" w:hAnsi="Calibri" w:cs="Times New Roman"/>
          <w:b/>
          <w:bCs/>
          <w:sz w:val="20"/>
          <w:szCs w:val="20"/>
        </w:rPr>
        <w:t>Development Partner(s):</w:t>
      </w:r>
      <w:r w:rsidRPr="40F98755">
        <w:rPr>
          <w:rFonts w:ascii="Calibri" w:eastAsia="SimSun" w:hAnsi="Calibri" w:cs="Times New Roman"/>
          <w:sz w:val="20"/>
          <w:szCs w:val="20"/>
        </w:rPr>
        <w:t xml:space="preserve"> </w:t>
      </w:r>
      <w:r w:rsidRPr="40F98755">
        <w:rPr>
          <w:rFonts w:ascii="Calibri" w:eastAsia="Times New Roman" w:hAnsi="Calibri" w:cs="Calibri"/>
          <w:sz w:val="20"/>
          <w:szCs w:val="20"/>
        </w:rPr>
        <w:t xml:space="preserve">Individuals or groups representing the interests of the parties concerned that provide funding, strategic guidance and/or technical expertise to the project. </w:t>
      </w:r>
      <w:r w:rsidRPr="40F98755">
        <w:rPr>
          <w:rFonts w:ascii="Calibri" w:eastAsia="SimSun" w:hAnsi="Calibri" w:cs="Times New Roman"/>
          <w:sz w:val="20"/>
          <w:szCs w:val="20"/>
        </w:rPr>
        <w:t>The Development Partner(s) is/are</w:t>
      </w:r>
      <w:r w:rsidR="4AA09516" w:rsidRPr="40F98755">
        <w:rPr>
          <w:rFonts w:ascii="Calibri" w:eastAsia="SimSun" w:hAnsi="Calibri" w:cs="Times New Roman"/>
          <w:sz w:val="20"/>
          <w:szCs w:val="20"/>
        </w:rPr>
        <w:t>:</w:t>
      </w:r>
      <w:r w:rsidR="757DE410" w:rsidRPr="40F98755">
        <w:rPr>
          <w:rFonts w:ascii="Calibri" w:eastAsia="SimSun" w:hAnsi="Calibri" w:cs="Times New Roman"/>
          <w:sz w:val="20"/>
          <w:szCs w:val="20"/>
        </w:rPr>
        <w:t xml:space="preserve"> </w:t>
      </w:r>
      <w:r w:rsidR="66097116" w:rsidRPr="40F98755">
        <w:rPr>
          <w:rFonts w:ascii="Calibri" w:eastAsia="SimSun" w:hAnsi="Calibri" w:cs="Times New Roman"/>
          <w:sz w:val="20"/>
          <w:szCs w:val="20"/>
        </w:rPr>
        <w:t>UNDP Namibia Resident Representative.</w:t>
      </w:r>
    </w:p>
    <w:p w14:paraId="2149C566" w14:textId="77777777" w:rsidR="00485F0E" w:rsidRPr="00485F0E" w:rsidRDefault="00485F0E" w:rsidP="00485F0E">
      <w:pPr>
        <w:spacing w:after="60" w:line="240" w:lineRule="auto"/>
        <w:jc w:val="both"/>
        <w:rPr>
          <w:rFonts w:ascii="Calibri" w:eastAsia="SimSun" w:hAnsi="Calibri" w:cs="Calibri"/>
          <w:noProof/>
          <w:sz w:val="20"/>
          <w:szCs w:val="20"/>
          <w:u w:val="single"/>
          <w:lang w:eastAsia="zh-CN"/>
        </w:rPr>
      </w:pPr>
    </w:p>
    <w:p w14:paraId="262694A7" w14:textId="4AFE514A" w:rsidR="00485F0E" w:rsidRPr="00485F0E" w:rsidRDefault="00485F0E" w:rsidP="006E37AD">
      <w:pPr>
        <w:numPr>
          <w:ilvl w:val="0"/>
          <w:numId w:val="68"/>
        </w:numPr>
        <w:spacing w:after="0" w:line="240" w:lineRule="auto"/>
        <w:jc w:val="both"/>
        <w:rPr>
          <w:rFonts w:ascii="Calibri" w:eastAsia="Times New Roman" w:hAnsi="Calibri" w:cs="Calibri"/>
          <w:sz w:val="20"/>
          <w:szCs w:val="20"/>
        </w:rPr>
      </w:pPr>
      <w:r w:rsidRPr="00485F0E" w:rsidDel="00AF0AB1">
        <w:rPr>
          <w:rFonts w:ascii="Calibri" w:eastAsia="SimSun" w:hAnsi="Calibri" w:cs="Calibri"/>
          <w:b/>
          <w:sz w:val="20"/>
          <w:szCs w:val="20"/>
          <w:u w:val="single"/>
          <w:lang w:eastAsia="zh-CN"/>
        </w:rPr>
        <w:t xml:space="preserve">Project Assurance: </w:t>
      </w:r>
      <w:r w:rsidRPr="00485F0E">
        <w:rPr>
          <w:rFonts w:ascii="Calibri" w:eastAsia="Times New Roman" w:hAnsi="Calibri" w:cs="Calibri"/>
          <w:sz w:val="20"/>
          <w:szCs w:val="20"/>
        </w:rPr>
        <w:t xml:space="preserve">Project assurance is the responsibility of each </w:t>
      </w:r>
      <w:r w:rsidR="00EB11FD">
        <w:rPr>
          <w:rFonts w:ascii="Calibri" w:eastAsia="Times New Roman" w:hAnsi="Calibri" w:cs="Calibri"/>
          <w:sz w:val="20"/>
          <w:szCs w:val="20"/>
        </w:rPr>
        <w:t>Project Board (Project Steering Committee/PSC)</w:t>
      </w:r>
      <w:r w:rsidRPr="00485F0E">
        <w:rPr>
          <w:rFonts w:ascii="Calibri" w:eastAsia="Times New Roman" w:hAnsi="Calibri" w:cs="Calibri"/>
          <w:sz w:val="20"/>
          <w:szCs w:val="20"/>
        </w:rPr>
        <w:t xml:space="preserve"> member; however, UNDP has a distinct assurance role for all UNDP projects in carrying out objective and independent project oversight and monitoring functions. UNDP performs quality assurance and supports the </w:t>
      </w:r>
      <w:r w:rsidR="00EB11FD">
        <w:rPr>
          <w:rFonts w:ascii="Calibri" w:eastAsia="Times New Roman" w:hAnsi="Calibri" w:cs="Calibri"/>
          <w:sz w:val="20"/>
          <w:szCs w:val="20"/>
        </w:rPr>
        <w:t>Project Board (Project Steering Committee/PSC)</w:t>
      </w:r>
      <w:r w:rsidRPr="00485F0E">
        <w:rPr>
          <w:rFonts w:ascii="Calibri" w:eastAsia="Times New Roman" w:hAnsi="Calibri" w:cs="Calibri"/>
          <w:sz w:val="20"/>
          <w:szCs w:val="20"/>
        </w:rPr>
        <w:t xml:space="preserve"> (and Project Management Unit) by carrying out objective and independent project oversight and monitoring functions, including compliance with the risk management and social and environmental standards of UNDP. The </w:t>
      </w:r>
      <w:r w:rsidR="00EB11FD">
        <w:rPr>
          <w:rFonts w:ascii="Calibri" w:eastAsia="Times New Roman" w:hAnsi="Calibri" w:cs="Calibri"/>
          <w:sz w:val="20"/>
          <w:szCs w:val="20"/>
        </w:rPr>
        <w:t>Project Board (Project Steering Committee/PSC)</w:t>
      </w:r>
      <w:r w:rsidRPr="00485F0E">
        <w:rPr>
          <w:rFonts w:ascii="Calibri" w:eastAsia="Times New Roman" w:hAnsi="Calibri" w:cs="Calibri"/>
          <w:sz w:val="20"/>
          <w:szCs w:val="20"/>
        </w:rPr>
        <w:t xml:space="preserve"> cannot delegate any of its quality assurance responsibilities to the Project Manager. Project assurance is totally independent of project execution.</w:t>
      </w:r>
    </w:p>
    <w:p w14:paraId="31217FCB" w14:textId="77777777" w:rsidR="00485F0E" w:rsidRPr="00485F0E" w:rsidRDefault="00485F0E" w:rsidP="00485F0E">
      <w:pPr>
        <w:spacing w:after="60" w:line="240" w:lineRule="auto"/>
        <w:jc w:val="both"/>
        <w:rPr>
          <w:rFonts w:ascii="Calibri" w:eastAsia="Times New Roman" w:hAnsi="Calibri" w:cs="Calibri"/>
          <w:sz w:val="20"/>
          <w:szCs w:val="20"/>
        </w:rPr>
      </w:pPr>
    </w:p>
    <w:p w14:paraId="6D306044" w14:textId="7D5A436D" w:rsidR="00485F0E" w:rsidRPr="00485F0E" w:rsidRDefault="33B9FCC9" w:rsidP="40F98755">
      <w:pPr>
        <w:spacing w:after="60" w:line="240" w:lineRule="auto"/>
        <w:jc w:val="both"/>
        <w:rPr>
          <w:rFonts w:ascii="Calibri" w:eastAsia="Times New Roman" w:hAnsi="Calibri" w:cs="Calibri"/>
          <w:sz w:val="20"/>
          <w:szCs w:val="20"/>
        </w:rPr>
      </w:pPr>
      <w:r w:rsidRPr="40F98755">
        <w:rPr>
          <w:rFonts w:ascii="Calibri" w:eastAsia="Times New Roman" w:hAnsi="Calibri" w:cs="Calibri"/>
          <w:sz w:val="20"/>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40F98755">
        <w:rPr>
          <w:rFonts w:ascii="Calibri" w:eastAsia="Times New Roman" w:hAnsi="Calibri" w:cs="Calibri"/>
          <w:sz w:val="20"/>
          <w:szCs w:val="20"/>
          <w:u w:val="single"/>
        </w:rPr>
        <w:t xml:space="preserve">specifically </w:t>
      </w:r>
      <w:r w:rsidRPr="40F98755">
        <w:rPr>
          <w:rFonts w:ascii="Calibri" w:eastAsia="Times New Roman" w:hAnsi="Calibri" w:cs="Calibri"/>
          <w:sz w:val="20"/>
          <w:szCs w:val="20"/>
        </w:rPr>
        <w:t>attend board meeting and provide board members with the required documentation required to perform their duties. The UNDP representative playing the main project assurance function is/are:</w:t>
      </w:r>
      <w:r w:rsidR="4AA09516" w:rsidRPr="40F98755">
        <w:rPr>
          <w:rFonts w:ascii="Calibri" w:eastAsia="Times New Roman" w:hAnsi="Calibri" w:cs="Calibri"/>
          <w:i/>
          <w:iCs/>
          <w:color w:val="FF0000"/>
          <w:sz w:val="20"/>
          <w:szCs w:val="20"/>
        </w:rPr>
        <w:t xml:space="preserve"> </w:t>
      </w:r>
      <w:r w:rsidR="19AA0BC4" w:rsidRPr="40F98755">
        <w:rPr>
          <w:rFonts w:ascii="Calibri" w:eastAsia="Times New Roman" w:hAnsi="Calibri" w:cs="Calibri"/>
          <w:sz w:val="20"/>
          <w:szCs w:val="20"/>
        </w:rPr>
        <w:t>UNDP Deputy Resident Representative</w:t>
      </w:r>
    </w:p>
    <w:p w14:paraId="73EA0284" w14:textId="77777777" w:rsidR="00485F0E" w:rsidRPr="00485F0E" w:rsidRDefault="00485F0E" w:rsidP="00485F0E">
      <w:pPr>
        <w:spacing w:after="60" w:line="240" w:lineRule="auto"/>
        <w:jc w:val="both"/>
        <w:rPr>
          <w:rFonts w:ascii="Calibri" w:eastAsia="Times New Roman" w:hAnsi="Calibri" w:cs="Calibri"/>
          <w:sz w:val="20"/>
          <w:szCs w:val="20"/>
        </w:rPr>
      </w:pPr>
    </w:p>
    <w:p w14:paraId="736F7EDB" w14:textId="77777777" w:rsidR="00485F0E" w:rsidRPr="00485F0E" w:rsidRDefault="00485F0E" w:rsidP="006E37AD">
      <w:pPr>
        <w:numPr>
          <w:ilvl w:val="0"/>
          <w:numId w:val="68"/>
        </w:numPr>
        <w:spacing w:after="0" w:line="240" w:lineRule="auto"/>
        <w:jc w:val="both"/>
        <w:rPr>
          <w:rFonts w:ascii="Calibri" w:eastAsia="SimSun" w:hAnsi="Calibri" w:cs="Calibri"/>
          <w:noProof/>
          <w:sz w:val="20"/>
          <w:szCs w:val="20"/>
          <w:lang w:eastAsia="zh-CN"/>
        </w:rPr>
      </w:pPr>
      <w:r w:rsidRPr="00485F0E">
        <w:rPr>
          <w:rFonts w:ascii="Calibri" w:eastAsia="Times New Roman" w:hAnsi="Calibri" w:cs="Calibri"/>
          <w:b/>
          <w:sz w:val="20"/>
          <w:szCs w:val="20"/>
          <w:u w:val="single"/>
        </w:rPr>
        <w:t xml:space="preserve">Project Management – Execution of the Project: </w:t>
      </w:r>
      <w:r w:rsidRPr="00485F0E">
        <w:rPr>
          <w:rFonts w:ascii="Calibri" w:eastAsia="SimSun" w:hAnsi="Calibri" w:cs="Calibri"/>
          <w:sz w:val="20"/>
          <w:szCs w:val="20"/>
          <w:lang w:eastAsia="zh-CN"/>
        </w:rPr>
        <w:t xml:space="preserve">The Project Manager (PM) (also called project coordinator) is the senior most representative of the Project Management Unit (PMU) and is responsible for the overall day-to-day management of the project </w:t>
      </w:r>
      <w:r w:rsidRPr="00485F0E">
        <w:rPr>
          <w:rFonts w:ascii="Calibri" w:eastAsia="SimSun" w:hAnsi="Calibri" w:cs="Calibri"/>
          <w:sz w:val="20"/>
          <w:szCs w:val="20"/>
          <w:u w:val="single"/>
          <w:lang w:eastAsia="zh-CN"/>
        </w:rPr>
        <w:t>on behalf of the Implementing Partner</w:t>
      </w:r>
      <w:r w:rsidRPr="00485F0E">
        <w:rPr>
          <w:rFonts w:ascii="Calibri" w:eastAsia="SimSun" w:hAnsi="Calibri" w:cs="Calibri"/>
          <w:sz w:val="20"/>
          <w:szCs w:val="20"/>
          <w:lang w:eastAsia="zh-CN"/>
        </w:rPr>
        <w:t>,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Pr="00485F0E">
        <w:rPr>
          <w:rFonts w:ascii="Calibri" w:eastAsia="SimSun" w:hAnsi="Calibri" w:cs="Calibri"/>
          <w:noProof/>
          <w:sz w:val="20"/>
          <w:szCs w:val="20"/>
          <w:lang w:eastAsia="zh-CN"/>
        </w:rPr>
        <w:t xml:space="preserve"> </w:t>
      </w:r>
    </w:p>
    <w:p w14:paraId="17628FF9" w14:textId="77777777" w:rsidR="00485F0E" w:rsidRPr="00485F0E" w:rsidRDefault="00485F0E" w:rsidP="00485F0E">
      <w:pPr>
        <w:spacing w:after="0" w:line="240" w:lineRule="auto"/>
        <w:ind w:left="360"/>
        <w:jc w:val="both"/>
        <w:rPr>
          <w:rFonts w:ascii="Calibri" w:eastAsia="Times New Roman" w:hAnsi="Calibri" w:cs="Calibri"/>
          <w:b/>
          <w:sz w:val="20"/>
          <w:szCs w:val="20"/>
          <w:u w:val="single"/>
        </w:rPr>
      </w:pPr>
    </w:p>
    <w:p w14:paraId="3B39F30A" w14:textId="58F442E7" w:rsidR="00485F0E" w:rsidRPr="00485F0E" w:rsidRDefault="00485F0E" w:rsidP="00485F0E">
      <w:pPr>
        <w:spacing w:after="0" w:line="240" w:lineRule="auto"/>
        <w:ind w:left="360"/>
        <w:jc w:val="both"/>
        <w:rPr>
          <w:rFonts w:ascii="Calibri" w:eastAsia="Times New Roman" w:hAnsi="Calibri" w:cs="Calibri"/>
          <w:sz w:val="20"/>
          <w:szCs w:val="20"/>
        </w:rPr>
      </w:pPr>
      <w:r w:rsidRPr="00485F0E">
        <w:rPr>
          <w:rFonts w:ascii="Calibri" w:eastAsia="Times New Roman" w:hAnsi="Calibri" w:cs="Calibri"/>
          <w:sz w:val="20"/>
          <w:szCs w:val="20"/>
        </w:rPr>
        <w:t xml:space="preserve">A designated representative of the PMU is expected to attend all board meetings and support board processes as a non-voting representative. </w:t>
      </w:r>
    </w:p>
    <w:p w14:paraId="392D8739" w14:textId="77777777" w:rsidR="00485F0E" w:rsidRPr="00485F0E" w:rsidRDefault="00485F0E" w:rsidP="00485F0E">
      <w:pPr>
        <w:spacing w:after="0" w:line="240" w:lineRule="auto"/>
        <w:ind w:left="360"/>
        <w:jc w:val="both"/>
        <w:rPr>
          <w:rFonts w:ascii="Calibri" w:eastAsia="SimSun" w:hAnsi="Calibri" w:cs="Calibri"/>
          <w:noProof/>
          <w:sz w:val="20"/>
          <w:szCs w:val="20"/>
          <w:lang w:eastAsia="zh-CN"/>
        </w:rPr>
      </w:pPr>
    </w:p>
    <w:p w14:paraId="22A95F37" w14:textId="08900729" w:rsidR="00485F0E" w:rsidRDefault="33B9FCC9" w:rsidP="00485F0E">
      <w:pPr>
        <w:spacing w:after="0" w:line="240" w:lineRule="auto"/>
        <w:ind w:left="360"/>
        <w:jc w:val="both"/>
        <w:rPr>
          <w:rFonts w:ascii="Calibri" w:eastAsia="Times New Roman" w:hAnsi="Calibri" w:cs="Calibri"/>
          <w:sz w:val="20"/>
          <w:szCs w:val="20"/>
        </w:rPr>
      </w:pPr>
      <w:r w:rsidRPr="40F98755">
        <w:rPr>
          <w:rFonts w:ascii="Calibri" w:eastAsia="Times New Roman" w:hAnsi="Calibri" w:cs="Calibri"/>
          <w:sz w:val="20"/>
          <w:szCs w:val="20"/>
        </w:rPr>
        <w:t xml:space="preserve">The primary PMU representative attending board meetings is: </w:t>
      </w:r>
      <w:r w:rsidR="63950E3E" w:rsidRPr="40F98755">
        <w:rPr>
          <w:rFonts w:ascii="Calibri" w:eastAsia="Times New Roman" w:hAnsi="Calibri" w:cs="Calibri"/>
          <w:sz w:val="20"/>
          <w:szCs w:val="20"/>
        </w:rPr>
        <w:t>Project Manager</w:t>
      </w:r>
    </w:p>
    <w:p w14:paraId="336A1B99" w14:textId="77777777" w:rsidR="004A14BA" w:rsidRDefault="004A14BA" w:rsidP="00485F0E">
      <w:pPr>
        <w:spacing w:after="0" w:line="240" w:lineRule="auto"/>
        <w:ind w:left="360"/>
        <w:jc w:val="both"/>
        <w:rPr>
          <w:rFonts w:ascii="Calibri" w:eastAsia="Times New Roman" w:hAnsi="Calibri" w:cs="Calibri"/>
          <w:sz w:val="20"/>
          <w:szCs w:val="20"/>
        </w:rPr>
      </w:pPr>
    </w:p>
    <w:p w14:paraId="2101121B" w14:textId="77777777" w:rsidR="004A14BA" w:rsidRPr="00485F0E" w:rsidRDefault="004A14BA" w:rsidP="00485F0E">
      <w:pPr>
        <w:spacing w:after="0" w:line="240" w:lineRule="auto"/>
        <w:ind w:left="360"/>
        <w:jc w:val="both"/>
        <w:rPr>
          <w:rFonts w:ascii="Calibri" w:eastAsia="SimSun" w:hAnsi="Calibri" w:cs="Calibri"/>
          <w:noProof/>
          <w:sz w:val="20"/>
          <w:szCs w:val="20"/>
          <w:lang w:eastAsia="zh-CN"/>
        </w:rPr>
      </w:pPr>
    </w:p>
    <w:p w14:paraId="56B67BB9" w14:textId="77777777" w:rsidR="00485F0E" w:rsidRPr="00485F0E" w:rsidRDefault="00485F0E" w:rsidP="00485F0E">
      <w:pPr>
        <w:shd w:val="clear" w:color="auto" w:fill="FFFFFF"/>
        <w:spacing w:after="0" w:line="240" w:lineRule="auto"/>
        <w:jc w:val="both"/>
        <w:rPr>
          <w:rFonts w:ascii="Calibri" w:eastAsia="SimSun" w:hAnsi="Calibri" w:cs="Arial"/>
          <w:i/>
          <w:sz w:val="20"/>
          <w:szCs w:val="24"/>
          <w:highlight w:val="yellow"/>
          <w:lang w:eastAsia="zh-CN"/>
        </w:rPr>
      </w:pPr>
    </w:p>
    <w:p w14:paraId="14097D22" w14:textId="7052079F" w:rsidR="00485F0E" w:rsidRPr="00485F0E" w:rsidRDefault="58230FBA" w:rsidP="00515CDE">
      <w:pPr>
        <w:pStyle w:val="Heading1"/>
        <w:numPr>
          <w:ilvl w:val="0"/>
          <w:numId w:val="43"/>
        </w:numPr>
      </w:pPr>
      <w:bookmarkStart w:id="33" w:name="_Toc1970886547"/>
      <w:bookmarkStart w:id="34" w:name="_Toc1095858662"/>
      <w:bookmarkStart w:id="35" w:name="_Toc192835120"/>
      <w:r>
        <w:t>Financial Planning and Management</w:t>
      </w:r>
      <w:bookmarkEnd w:id="33"/>
      <w:bookmarkEnd w:id="34"/>
      <w:bookmarkEnd w:id="35"/>
      <w:r>
        <w:t xml:space="preserve"> </w:t>
      </w:r>
    </w:p>
    <w:p w14:paraId="4B124D8E" w14:textId="77777777" w:rsidR="00485F0E" w:rsidRPr="00485F0E" w:rsidRDefault="00485F0E" w:rsidP="00485F0E">
      <w:pPr>
        <w:autoSpaceDE w:val="0"/>
        <w:autoSpaceDN w:val="0"/>
        <w:adjustRightInd w:val="0"/>
        <w:spacing w:after="0" w:line="240" w:lineRule="auto"/>
        <w:jc w:val="both"/>
        <w:rPr>
          <w:rFonts w:ascii="Calibri" w:eastAsia="SimSun" w:hAnsi="Calibri" w:cs="Times New Roman"/>
          <w:b/>
          <w:i/>
          <w:color w:val="000000"/>
          <w:sz w:val="20"/>
          <w:szCs w:val="20"/>
        </w:rPr>
      </w:pPr>
    </w:p>
    <w:p w14:paraId="2D485BB2" w14:textId="77777777" w:rsidR="00485F0E" w:rsidRPr="00485F0E" w:rsidRDefault="00485F0E" w:rsidP="40F98755">
      <w:pPr>
        <w:autoSpaceDE w:val="0"/>
        <w:autoSpaceDN w:val="0"/>
        <w:adjustRightInd w:val="0"/>
        <w:spacing w:after="0" w:line="240" w:lineRule="auto"/>
        <w:jc w:val="both"/>
        <w:rPr>
          <w:rFonts w:ascii="Calibri" w:eastAsia="SimSun" w:hAnsi="Calibri" w:cs="Times New Roman"/>
          <w:sz w:val="20"/>
          <w:szCs w:val="20"/>
        </w:rPr>
      </w:pPr>
    </w:p>
    <w:p w14:paraId="4BF28C23" w14:textId="174F9DB7" w:rsidR="00485F0E" w:rsidRPr="00485F0E" w:rsidRDefault="5CD2E416" w:rsidP="6BBFD461">
      <w:pPr>
        <w:autoSpaceDE w:val="0"/>
        <w:autoSpaceDN w:val="0"/>
        <w:adjustRightInd w:val="0"/>
        <w:spacing w:after="0" w:line="240" w:lineRule="auto"/>
        <w:jc w:val="both"/>
        <w:rPr>
          <w:rFonts w:ascii="Calibri" w:eastAsia="SimSun" w:hAnsi="Calibri" w:cs="Times New Roman"/>
          <w:sz w:val="20"/>
          <w:szCs w:val="20"/>
        </w:rPr>
      </w:pPr>
      <w:r w:rsidRPr="6BBFD461">
        <w:rPr>
          <w:rFonts w:ascii="Calibri" w:eastAsia="SimSun" w:hAnsi="Calibri" w:cs="Times New Roman"/>
          <w:sz w:val="20"/>
          <w:szCs w:val="20"/>
        </w:rPr>
        <w:t xml:space="preserve">The total cost of the project is USD </w:t>
      </w:r>
      <w:r w:rsidR="4222208B" w:rsidRPr="00BE7AAD">
        <w:rPr>
          <w:rFonts w:ascii="Calibri" w:eastAsia="SimSun" w:hAnsi="Calibri" w:cs="Times New Roman"/>
          <w:sz w:val="20"/>
          <w:szCs w:val="20"/>
          <w:highlight w:val="yellow"/>
        </w:rPr>
        <w:t>56,915,689</w:t>
      </w:r>
      <w:r w:rsidRPr="6BBFD461">
        <w:rPr>
          <w:rFonts w:ascii="Calibri" w:eastAsia="SimSun" w:hAnsi="Calibri" w:cs="Times New Roman"/>
          <w:sz w:val="20"/>
          <w:szCs w:val="20"/>
        </w:rPr>
        <w:t xml:space="preserve">. This is financed through a GEF grant of USD </w:t>
      </w:r>
      <w:r w:rsidR="383B9373" w:rsidRPr="6BBFD461">
        <w:rPr>
          <w:rFonts w:ascii="Calibri" w:eastAsia="SimSun" w:hAnsi="Calibri" w:cs="Times New Roman"/>
          <w:sz w:val="20"/>
          <w:szCs w:val="20"/>
        </w:rPr>
        <w:t>4,467,157</w:t>
      </w:r>
      <w:r w:rsidRPr="6BBFD461">
        <w:rPr>
          <w:rFonts w:ascii="Calibri" w:eastAsia="SimSun" w:hAnsi="Calibri" w:cs="Times New Roman"/>
          <w:sz w:val="20"/>
          <w:szCs w:val="20"/>
        </w:rPr>
        <w:t xml:space="preserve"> administered by UNDP and additional support of </w:t>
      </w:r>
      <w:r w:rsidRPr="00BE7AAD">
        <w:rPr>
          <w:rFonts w:ascii="Calibri" w:eastAsia="SimSun" w:hAnsi="Calibri" w:cs="Times New Roman"/>
          <w:sz w:val="20"/>
          <w:szCs w:val="20"/>
          <w:highlight w:val="yellow"/>
        </w:rPr>
        <w:t xml:space="preserve">USD </w:t>
      </w:r>
      <w:r w:rsidR="006B23A1" w:rsidRPr="00BE7AAD">
        <w:rPr>
          <w:rFonts w:ascii="Calibri" w:eastAsia="SimSun" w:hAnsi="Calibri" w:cs="Times New Roman"/>
          <w:sz w:val="20"/>
          <w:szCs w:val="20"/>
          <w:highlight w:val="yellow"/>
        </w:rPr>
        <w:t>52,448,532</w:t>
      </w:r>
      <w:r w:rsidR="00531CEC">
        <w:rPr>
          <w:rFonts w:ascii="Calibri" w:eastAsia="SimSun" w:hAnsi="Calibri" w:cs="Times New Roman"/>
          <w:sz w:val="20"/>
          <w:szCs w:val="20"/>
        </w:rPr>
        <w:t xml:space="preserve"> </w:t>
      </w:r>
      <w:r w:rsidR="00531CEC" w:rsidRPr="00786102">
        <w:rPr>
          <w:rFonts w:ascii="Calibri" w:eastAsia="SimSun" w:hAnsi="Calibri" w:cs="Times New Roman"/>
          <w:sz w:val="20"/>
          <w:szCs w:val="20"/>
        </w:rPr>
        <w:t xml:space="preserve">(including UNDP’s in-kind </w:t>
      </w:r>
      <w:r w:rsidR="00112A38" w:rsidRPr="00786102">
        <w:rPr>
          <w:rFonts w:ascii="Calibri" w:eastAsia="SimSun" w:hAnsi="Calibri" w:cs="Times New Roman"/>
          <w:sz w:val="20"/>
          <w:szCs w:val="20"/>
        </w:rPr>
        <w:t>co-finance as well</w:t>
      </w:r>
      <w:r w:rsidR="00531CEC" w:rsidRPr="00786102">
        <w:rPr>
          <w:rFonts w:ascii="Calibri" w:eastAsia="SimSun" w:hAnsi="Calibri" w:cs="Times New Roman"/>
          <w:sz w:val="20"/>
          <w:szCs w:val="20"/>
        </w:rPr>
        <w:t xml:space="preserve"> </w:t>
      </w:r>
      <w:r w:rsidR="00FE330A">
        <w:rPr>
          <w:rFonts w:ascii="Calibri" w:eastAsia="SimSun" w:hAnsi="Calibri" w:cs="Times New Roman"/>
          <w:sz w:val="20"/>
          <w:szCs w:val="20"/>
        </w:rPr>
        <w:t xml:space="preserve">as </w:t>
      </w:r>
      <w:r w:rsidR="00786102" w:rsidRPr="00786102">
        <w:rPr>
          <w:rFonts w:ascii="Calibri" w:eastAsia="SimSun" w:hAnsi="Calibri" w:cs="Times New Roman"/>
          <w:sz w:val="20"/>
          <w:szCs w:val="20"/>
        </w:rPr>
        <w:t>others</w:t>
      </w:r>
      <w:r w:rsidR="00531CEC" w:rsidRPr="00786102">
        <w:rPr>
          <w:rFonts w:ascii="Calibri" w:eastAsia="SimSun" w:hAnsi="Calibri" w:cs="Times New Roman"/>
          <w:sz w:val="20"/>
          <w:szCs w:val="20"/>
        </w:rPr>
        <w:t>)</w:t>
      </w:r>
      <w:r w:rsidR="4F681BC1" w:rsidRPr="6BBFD461">
        <w:rPr>
          <w:rFonts w:ascii="Calibri" w:eastAsia="SimSun" w:hAnsi="Calibri" w:cs="Times New Roman"/>
          <w:sz w:val="20"/>
          <w:szCs w:val="20"/>
        </w:rPr>
        <w:t>.</w:t>
      </w:r>
      <w:r w:rsidR="3B9BE9AD" w:rsidRPr="6BBFD461">
        <w:rPr>
          <w:rFonts w:ascii="Calibri" w:eastAsia="SimSun" w:hAnsi="Calibri" w:cs="Times New Roman"/>
          <w:sz w:val="20"/>
          <w:szCs w:val="20"/>
        </w:rPr>
        <w:t xml:space="preserve"> </w:t>
      </w:r>
      <w:r w:rsidRPr="6BBFD461">
        <w:rPr>
          <w:rFonts w:ascii="Calibri" w:eastAsia="SimSun" w:hAnsi="Calibri" w:cs="Times New Roman"/>
          <w:sz w:val="20"/>
          <w:szCs w:val="20"/>
        </w:rPr>
        <w:t>UNDP</w:t>
      </w:r>
      <w:r w:rsidR="00531CEC">
        <w:rPr>
          <w:rFonts w:ascii="Calibri" w:eastAsia="SimSun" w:hAnsi="Calibri" w:cs="Times New Roman"/>
          <w:sz w:val="20"/>
          <w:szCs w:val="20"/>
        </w:rPr>
        <w:t>,</w:t>
      </w:r>
      <w:r w:rsidRPr="6BBFD461">
        <w:rPr>
          <w:rFonts w:ascii="Calibri" w:eastAsia="SimSun" w:hAnsi="Calibri" w:cs="Times New Roman"/>
          <w:sz w:val="20"/>
          <w:szCs w:val="20"/>
        </w:rPr>
        <w:t xml:space="preserve"> as the GEF Implementing Agency, is responsible for the oversight of the GEF resources and the cash co-financing transferred</w:t>
      </w:r>
      <w:r w:rsidRPr="6BBFD461">
        <w:rPr>
          <w:rFonts w:ascii="Calibri" w:eastAsia="SimSun" w:hAnsi="Calibri" w:cs="Times New Roman"/>
          <w:sz w:val="20"/>
          <w:szCs w:val="20"/>
          <w:lang w:eastAsia="zh-CN"/>
        </w:rPr>
        <w:t xml:space="preserve"> to UNDP bank account only</w:t>
      </w:r>
      <w:r w:rsidRPr="6BBFD461">
        <w:rPr>
          <w:rFonts w:ascii="Calibri" w:eastAsia="SimSun" w:hAnsi="Calibri" w:cs="Times New Roman"/>
          <w:sz w:val="20"/>
          <w:szCs w:val="20"/>
        </w:rPr>
        <w:t xml:space="preserve">. </w:t>
      </w:r>
    </w:p>
    <w:p w14:paraId="32F6F7B4" w14:textId="77777777" w:rsidR="00485F0E" w:rsidRPr="00485F0E" w:rsidRDefault="00485F0E" w:rsidP="40F98755">
      <w:pPr>
        <w:autoSpaceDE w:val="0"/>
        <w:autoSpaceDN w:val="0"/>
        <w:adjustRightInd w:val="0"/>
        <w:spacing w:after="0" w:line="240" w:lineRule="auto"/>
        <w:jc w:val="both"/>
        <w:rPr>
          <w:rFonts w:ascii="Calibri" w:eastAsia="SimSun" w:hAnsi="Calibri" w:cs="Times New Roman"/>
          <w:sz w:val="20"/>
          <w:szCs w:val="20"/>
          <w:u w:val="single"/>
        </w:rPr>
      </w:pPr>
    </w:p>
    <w:p w14:paraId="478977D3" w14:textId="77777777" w:rsidR="00485F0E" w:rsidRDefault="33B9FCC9" w:rsidP="40F98755">
      <w:pPr>
        <w:autoSpaceDE w:val="0"/>
        <w:autoSpaceDN w:val="0"/>
        <w:adjustRightInd w:val="0"/>
        <w:spacing w:after="0" w:line="240" w:lineRule="auto"/>
        <w:jc w:val="both"/>
        <w:rPr>
          <w:rFonts w:ascii="Calibri" w:eastAsia="SimSun" w:hAnsi="Calibri" w:cs="Times New Roman"/>
          <w:sz w:val="20"/>
          <w:szCs w:val="20"/>
        </w:rPr>
      </w:pPr>
      <w:r w:rsidRPr="40F98755">
        <w:rPr>
          <w:rFonts w:ascii="Calibri" w:eastAsia="SimSun" w:hAnsi="Calibri" w:cs="Times New Roman"/>
          <w:b/>
          <w:bCs/>
          <w:sz w:val="20"/>
          <w:szCs w:val="20"/>
          <w:u w:val="single"/>
        </w:rPr>
        <w:t>Co-financing</w:t>
      </w:r>
      <w:r w:rsidRPr="40F98755">
        <w:rPr>
          <w:rFonts w:ascii="Calibri" w:eastAsia="SimSun" w:hAnsi="Calibri" w:cs="Times New Roman"/>
          <w:sz w:val="20"/>
          <w:szCs w:val="20"/>
        </w:rPr>
        <w:t>: The actual realization of project co-financing amounts will be monitored by the UNDP Country Office and the PMU on an annual basis in the GEF PIF and will be reported to the GEF during the mid-term review and terminal evaluation process as follows:</w:t>
      </w:r>
    </w:p>
    <w:p w14:paraId="79AC9090" w14:textId="77777777" w:rsidR="00B5787A" w:rsidRDefault="00B5787A" w:rsidP="40F98755">
      <w:pPr>
        <w:autoSpaceDE w:val="0"/>
        <w:autoSpaceDN w:val="0"/>
        <w:adjustRightInd w:val="0"/>
        <w:spacing w:after="0" w:line="240" w:lineRule="auto"/>
        <w:jc w:val="both"/>
        <w:rPr>
          <w:rFonts w:ascii="Calibri" w:eastAsia="SimSun" w:hAnsi="Calibri" w:cs="Times New Roman"/>
          <w:sz w:val="20"/>
          <w:szCs w:val="20"/>
        </w:rPr>
      </w:pPr>
    </w:p>
    <w:tbl>
      <w:tblPr>
        <w:tblW w:w="5390" w:type="pct"/>
        <w:tblInd w:w="-5" w:type="dxa"/>
        <w:tblCellMar>
          <w:left w:w="10" w:type="dxa"/>
          <w:right w:w="10" w:type="dxa"/>
        </w:tblCellMar>
        <w:tblLook w:val="04A0" w:firstRow="1" w:lastRow="0" w:firstColumn="1" w:lastColumn="0" w:noHBand="0" w:noVBand="1"/>
      </w:tblPr>
      <w:tblGrid>
        <w:gridCol w:w="1958"/>
        <w:gridCol w:w="2395"/>
        <w:gridCol w:w="1601"/>
        <w:gridCol w:w="1370"/>
        <w:gridCol w:w="1428"/>
        <w:gridCol w:w="1327"/>
      </w:tblGrid>
      <w:tr w:rsidR="00BE7AAD" w:rsidRPr="006C679C" w14:paraId="13E94E09" w14:textId="77777777" w:rsidTr="00BE7AAD">
        <w:trPr>
          <w:cantSplit/>
          <w:trHeight w:val="664"/>
        </w:trPr>
        <w:tc>
          <w:tcPr>
            <w:tcW w:w="1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3D917E" w14:textId="77777777" w:rsidR="00BE7AAD" w:rsidRPr="00A07F38" w:rsidRDefault="00BE7AAD" w:rsidP="00A1152C">
            <w:pPr>
              <w:shd w:val="clear" w:color="auto" w:fill="FFFFFF"/>
              <w:jc w:val="center"/>
              <w:rPr>
                <w:rFonts w:cstheme="minorHAnsi"/>
                <w:b/>
                <w:color w:val="000000"/>
                <w:sz w:val="20"/>
                <w:szCs w:val="20"/>
              </w:rPr>
            </w:pPr>
            <w:r w:rsidRPr="00A07F38">
              <w:rPr>
                <w:rFonts w:cstheme="minorHAnsi"/>
                <w:b/>
                <w:color w:val="000000"/>
                <w:sz w:val="20"/>
                <w:szCs w:val="20"/>
              </w:rPr>
              <w:t xml:space="preserve">Sources of Co-financing </w:t>
            </w:r>
          </w:p>
        </w:tc>
        <w:tc>
          <w:tcPr>
            <w:tcW w:w="2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367DD" w14:textId="77777777" w:rsidR="00BE7AAD" w:rsidRPr="00A07F38" w:rsidRDefault="00BE7AAD" w:rsidP="00A1152C">
            <w:pPr>
              <w:shd w:val="clear" w:color="auto" w:fill="FFFFFF"/>
              <w:jc w:val="center"/>
              <w:rPr>
                <w:rFonts w:cstheme="minorHAnsi"/>
                <w:b/>
                <w:color w:val="000000"/>
                <w:sz w:val="20"/>
                <w:szCs w:val="20"/>
              </w:rPr>
            </w:pPr>
            <w:r w:rsidRPr="00A07F38">
              <w:rPr>
                <w:rFonts w:cstheme="minorHAnsi"/>
                <w:b/>
                <w:color w:val="000000"/>
                <w:sz w:val="20"/>
                <w:szCs w:val="20"/>
              </w:rPr>
              <w:t>Name of Co-financier</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46201" w14:textId="77777777" w:rsidR="00BE7AAD" w:rsidRPr="00A07F38" w:rsidRDefault="00BE7AAD" w:rsidP="00A1152C">
            <w:pPr>
              <w:shd w:val="clear" w:color="auto" w:fill="FFFFFF"/>
              <w:jc w:val="center"/>
              <w:rPr>
                <w:rFonts w:cstheme="minorHAnsi"/>
                <w:b/>
                <w:color w:val="000000"/>
                <w:sz w:val="20"/>
                <w:szCs w:val="20"/>
              </w:rPr>
            </w:pPr>
            <w:r w:rsidRPr="00A07F38">
              <w:rPr>
                <w:rFonts w:cstheme="minorHAnsi"/>
                <w:b/>
                <w:color w:val="000000"/>
                <w:sz w:val="20"/>
                <w:szCs w:val="20"/>
              </w:rPr>
              <w:t>Type of Co-financing</w:t>
            </w:r>
          </w:p>
        </w:tc>
        <w:tc>
          <w:tcPr>
            <w:tcW w:w="1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763C" w14:textId="77777777" w:rsidR="00BE7AAD" w:rsidRPr="00A07F38" w:rsidRDefault="00BE7AAD" w:rsidP="00A1152C">
            <w:pPr>
              <w:shd w:val="clear" w:color="auto" w:fill="FFFFFF"/>
              <w:jc w:val="center"/>
              <w:rPr>
                <w:rFonts w:cstheme="minorHAnsi"/>
                <w:b/>
                <w:color w:val="000000"/>
                <w:sz w:val="20"/>
                <w:szCs w:val="20"/>
              </w:rPr>
            </w:pPr>
            <w:r w:rsidRPr="00A07F38">
              <w:rPr>
                <w:rFonts w:cstheme="minorHAnsi"/>
                <w:b/>
                <w:color w:val="000000"/>
                <w:sz w:val="20"/>
                <w:szCs w:val="20"/>
              </w:rPr>
              <w:t>Investment</w:t>
            </w:r>
          </w:p>
          <w:p w14:paraId="4064CCA4" w14:textId="77777777" w:rsidR="00BE7AAD" w:rsidRPr="00A07F38" w:rsidRDefault="00BE7AAD" w:rsidP="00A1152C">
            <w:pPr>
              <w:shd w:val="clear" w:color="auto" w:fill="FFFFFF"/>
              <w:jc w:val="center"/>
              <w:rPr>
                <w:rFonts w:cstheme="minorHAnsi"/>
                <w:b/>
                <w:color w:val="000000"/>
                <w:sz w:val="20"/>
                <w:szCs w:val="20"/>
              </w:rPr>
            </w:pPr>
            <w:r w:rsidRPr="00A07F38">
              <w:rPr>
                <w:rFonts w:cstheme="minorHAnsi"/>
                <w:b/>
                <w:color w:val="000000"/>
                <w:sz w:val="20"/>
                <w:szCs w:val="20"/>
              </w:rPr>
              <w:t>Mobilized</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B782E" w14:textId="77777777" w:rsidR="00BE7AAD" w:rsidRPr="00A07F38" w:rsidRDefault="00BE7AAD" w:rsidP="00A1152C">
            <w:pPr>
              <w:shd w:val="clear" w:color="auto" w:fill="FFFFFF"/>
              <w:jc w:val="center"/>
              <w:rPr>
                <w:rFonts w:cstheme="minorHAnsi"/>
                <w:b/>
                <w:color w:val="000000"/>
                <w:sz w:val="20"/>
                <w:szCs w:val="20"/>
              </w:rPr>
            </w:pPr>
            <w:r w:rsidRPr="00A07F38">
              <w:rPr>
                <w:rFonts w:cstheme="minorHAnsi"/>
                <w:b/>
                <w:color w:val="000000"/>
                <w:sz w:val="20"/>
                <w:szCs w:val="20"/>
              </w:rPr>
              <w:t>Amount ($)</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0E7D4A" w14:textId="77777777" w:rsidR="00BE7AAD" w:rsidRPr="00A07F38" w:rsidRDefault="00BE7AAD" w:rsidP="00A1152C">
            <w:pPr>
              <w:shd w:val="clear" w:color="auto" w:fill="FFFFFF"/>
              <w:jc w:val="center"/>
              <w:rPr>
                <w:rFonts w:cstheme="minorHAnsi"/>
                <w:b/>
                <w:sz w:val="20"/>
                <w:szCs w:val="20"/>
              </w:rPr>
            </w:pPr>
            <w:r w:rsidRPr="00A07F38">
              <w:rPr>
                <w:rFonts w:cstheme="minorHAnsi"/>
                <w:b/>
                <w:sz w:val="20"/>
                <w:szCs w:val="20"/>
              </w:rPr>
              <w:t>Upload letters of co-finance</w:t>
            </w:r>
          </w:p>
        </w:tc>
      </w:tr>
      <w:tr w:rsidR="00BE7AAD" w:rsidRPr="006C679C" w14:paraId="455817F2" w14:textId="77777777" w:rsidTr="00BE7AAD">
        <w:trPr>
          <w:cantSplit/>
          <w:trHeight w:val="296"/>
        </w:trPr>
        <w:tc>
          <w:tcPr>
            <w:tcW w:w="1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63740D"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Recipient Government</w:t>
            </w:r>
          </w:p>
        </w:tc>
        <w:tc>
          <w:tcPr>
            <w:tcW w:w="2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680D30" w14:textId="77777777" w:rsidR="00BE7AAD" w:rsidRPr="00A07F38" w:rsidRDefault="00BE7AAD" w:rsidP="00A1152C">
            <w:pPr>
              <w:shd w:val="clear" w:color="auto" w:fill="FFFFFF"/>
              <w:rPr>
                <w:rFonts w:cstheme="minorHAnsi"/>
              </w:rPr>
            </w:pPr>
            <w:r w:rsidRPr="00A14966">
              <w:rPr>
                <w:rFonts w:cstheme="minorHAnsi"/>
                <w:sz w:val="20"/>
                <w:szCs w:val="20"/>
                <w:highlight w:val="yellow"/>
              </w:rPr>
              <w:t>Former</w:t>
            </w:r>
            <w:r>
              <w:rPr>
                <w:rFonts w:cstheme="minorHAnsi"/>
                <w:sz w:val="20"/>
                <w:szCs w:val="20"/>
              </w:rPr>
              <w:t xml:space="preserve"> </w:t>
            </w:r>
            <w:r w:rsidRPr="00A07F38">
              <w:rPr>
                <w:rFonts w:cstheme="minorHAnsi"/>
                <w:sz w:val="20"/>
                <w:szCs w:val="20"/>
              </w:rPr>
              <w:t>Ministry of Fisheries and Marine Resources (MFMR)</w:t>
            </w:r>
            <w:r>
              <w:rPr>
                <w:rFonts w:cstheme="minorHAnsi"/>
                <w:sz w:val="20"/>
                <w:szCs w:val="20"/>
              </w:rPr>
              <w:t xml:space="preserve">, </w:t>
            </w:r>
            <w:r w:rsidRPr="00A14966">
              <w:rPr>
                <w:rFonts w:cstheme="minorHAnsi"/>
                <w:sz w:val="20"/>
                <w:szCs w:val="20"/>
                <w:highlight w:val="yellow"/>
              </w:rPr>
              <w:t xml:space="preserve">now </w:t>
            </w:r>
            <w:r>
              <w:rPr>
                <w:rFonts w:cstheme="minorHAnsi"/>
                <w:sz w:val="20"/>
                <w:szCs w:val="20"/>
                <w:highlight w:val="yellow"/>
              </w:rPr>
              <w:t>Ministry of Agriculture, Fisheries, Water and Land Reform (</w:t>
            </w:r>
            <w:r w:rsidRPr="00A14966">
              <w:rPr>
                <w:rFonts w:cstheme="minorHAnsi"/>
                <w:sz w:val="20"/>
                <w:szCs w:val="20"/>
                <w:highlight w:val="yellow"/>
              </w:rPr>
              <w:t>MAFWLR</w:t>
            </w:r>
            <w:r>
              <w:rPr>
                <w:rFonts w:cstheme="minorHAnsi"/>
                <w:sz w:val="20"/>
                <w:szCs w:val="20"/>
              </w:rPr>
              <w:t>)</w:t>
            </w:r>
            <w:r w:rsidRPr="00A07F38">
              <w:rPr>
                <w:rFonts w:cstheme="minorHAnsi"/>
                <w:vanish/>
                <w:color w:val="000000"/>
                <w:sz w:val="20"/>
                <w:szCs w:val="20"/>
              </w:rPr>
              <w:t> </w:t>
            </w:r>
            <w:r w:rsidRPr="00A07F38">
              <w:rPr>
                <w:rFonts w:cstheme="minorHAnsi"/>
                <w:vanish/>
                <w:color w:val="000000"/>
                <w:sz w:val="20"/>
                <w:szCs w:val="20"/>
              </w:rPr>
              <w:t> </w:t>
            </w:r>
            <w:r w:rsidRPr="00A07F38">
              <w:rPr>
                <w:rFonts w:cstheme="minorHAnsi"/>
                <w:vanish/>
                <w:color w:val="000000"/>
                <w:sz w:val="20"/>
                <w:szCs w:val="20"/>
              </w:rPr>
              <w:t> </w:t>
            </w:r>
            <w:r w:rsidRPr="00A07F38">
              <w:rPr>
                <w:rFonts w:cstheme="minorHAnsi"/>
                <w:vanish/>
                <w:color w:val="000000"/>
                <w:sz w:val="20"/>
                <w:szCs w:val="20"/>
              </w:rPr>
              <w:t> </w:t>
            </w:r>
            <w:r w:rsidRPr="00A07F38">
              <w:rPr>
                <w:rFonts w:cstheme="minorHAnsi"/>
                <w:vanish/>
                <w:color w:val="000000"/>
                <w:sz w:val="20"/>
                <w:szCs w:val="20"/>
              </w:rPr>
              <w:t> </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EA4A9"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In-kind</w:t>
            </w:r>
          </w:p>
        </w:tc>
        <w:tc>
          <w:tcPr>
            <w:tcW w:w="1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8FA00B" w14:textId="77777777" w:rsidR="00BE7AAD" w:rsidRPr="00A07F38" w:rsidRDefault="00BE7AAD" w:rsidP="00A1152C">
            <w:pPr>
              <w:shd w:val="clear" w:color="auto" w:fill="FFFFFF"/>
              <w:rPr>
                <w:rFonts w:cstheme="minorHAnsi"/>
                <w:sz w:val="20"/>
                <w:szCs w:val="20"/>
              </w:rPr>
            </w:pPr>
            <w:r w:rsidRPr="00A14966">
              <w:rPr>
                <w:rFonts w:cstheme="minorHAnsi"/>
                <w:sz w:val="20"/>
                <w:szCs w:val="20"/>
                <w:highlight w:val="yellow"/>
              </w:rPr>
              <w:t>Recurrent Expenditure</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FB85C2" w14:textId="77777777" w:rsidR="00BE7AAD" w:rsidRPr="00A07F38" w:rsidRDefault="00BE7AAD" w:rsidP="00A1152C">
            <w:pPr>
              <w:shd w:val="clear" w:color="auto" w:fill="FFFFFF"/>
              <w:ind w:left="-29"/>
              <w:jc w:val="right"/>
              <w:rPr>
                <w:rFonts w:cstheme="minorHAnsi"/>
              </w:rPr>
            </w:pPr>
            <w:bookmarkStart w:id="36" w:name="C_COAMT_01"/>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bookmarkEnd w:id="36"/>
            <w:r w:rsidRPr="00A07F38">
              <w:rPr>
                <w:rFonts w:cstheme="minorHAnsi"/>
                <w:color w:val="000000"/>
                <w:sz w:val="20"/>
                <w:szCs w:val="20"/>
              </w:rPr>
              <w:t>20,000,000</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7536B" w14:textId="77777777" w:rsidR="00BE7AAD" w:rsidRPr="00A07F38" w:rsidRDefault="00BE7AAD" w:rsidP="00A1152C">
            <w:pPr>
              <w:shd w:val="clear" w:color="auto" w:fill="FFFFFF"/>
              <w:jc w:val="center"/>
              <w:rPr>
                <w:rFonts w:cstheme="minorHAnsi"/>
                <w:sz w:val="20"/>
                <w:szCs w:val="20"/>
              </w:rPr>
            </w:pPr>
            <w:r w:rsidRPr="00A07F38">
              <w:rPr>
                <w:rFonts w:cstheme="minorHAnsi"/>
                <w:sz w:val="20"/>
                <w:szCs w:val="20"/>
              </w:rPr>
              <w:t>Yes</w:t>
            </w:r>
          </w:p>
        </w:tc>
      </w:tr>
      <w:tr w:rsidR="00BE7AAD" w:rsidRPr="006C679C" w14:paraId="5A10E49D" w14:textId="77777777" w:rsidTr="00BE7AAD">
        <w:trPr>
          <w:cantSplit/>
          <w:trHeight w:val="296"/>
        </w:trPr>
        <w:tc>
          <w:tcPr>
            <w:tcW w:w="1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9B8437"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Recipient Government</w:t>
            </w:r>
          </w:p>
        </w:tc>
        <w:tc>
          <w:tcPr>
            <w:tcW w:w="2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2C21FF" w14:textId="77777777" w:rsidR="00BE7AAD" w:rsidRPr="00A07F38" w:rsidRDefault="00BE7AAD" w:rsidP="00A1152C">
            <w:pPr>
              <w:shd w:val="clear" w:color="auto" w:fill="FFFFFF"/>
              <w:rPr>
                <w:rFonts w:cstheme="minorHAnsi"/>
                <w:sz w:val="20"/>
                <w:szCs w:val="20"/>
              </w:rPr>
            </w:pPr>
            <w:r w:rsidRPr="00A14966">
              <w:rPr>
                <w:rFonts w:cstheme="minorHAnsi"/>
                <w:sz w:val="20"/>
                <w:szCs w:val="20"/>
                <w:highlight w:val="yellow"/>
              </w:rPr>
              <w:t>Former</w:t>
            </w:r>
            <w:r>
              <w:rPr>
                <w:rFonts w:cstheme="minorHAnsi"/>
                <w:sz w:val="20"/>
                <w:szCs w:val="20"/>
              </w:rPr>
              <w:t xml:space="preserve"> </w:t>
            </w:r>
            <w:r w:rsidRPr="00A07F38">
              <w:rPr>
                <w:rFonts w:cstheme="minorHAnsi"/>
                <w:sz w:val="20"/>
                <w:szCs w:val="20"/>
              </w:rPr>
              <w:t>Ministry of Agriculture, Water and Land Reform (MAWLR)</w:t>
            </w:r>
            <w:r>
              <w:rPr>
                <w:rFonts w:cstheme="minorHAnsi"/>
                <w:sz w:val="20"/>
                <w:szCs w:val="20"/>
              </w:rPr>
              <w:t xml:space="preserve">, </w:t>
            </w:r>
            <w:r w:rsidRPr="00A14966">
              <w:rPr>
                <w:rFonts w:cstheme="minorHAnsi"/>
                <w:sz w:val="20"/>
                <w:szCs w:val="20"/>
                <w:highlight w:val="yellow"/>
              </w:rPr>
              <w:t xml:space="preserve">now </w:t>
            </w:r>
            <w:r>
              <w:rPr>
                <w:rFonts w:cstheme="minorHAnsi"/>
                <w:sz w:val="20"/>
                <w:szCs w:val="20"/>
                <w:highlight w:val="yellow"/>
              </w:rPr>
              <w:t>Ministry of Agriculture, Fisheries, Water and Land Reform (</w:t>
            </w:r>
            <w:r w:rsidRPr="00A14966">
              <w:rPr>
                <w:rFonts w:cstheme="minorHAnsi"/>
                <w:sz w:val="20"/>
                <w:szCs w:val="20"/>
                <w:highlight w:val="yellow"/>
              </w:rPr>
              <w:t>MAFWLR</w:t>
            </w:r>
            <w:r>
              <w:rPr>
                <w:rFonts w:cstheme="minorHAnsi"/>
                <w:sz w:val="20"/>
                <w:szCs w:val="20"/>
              </w:rPr>
              <w:t>)</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122AD"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In-kind</w:t>
            </w:r>
          </w:p>
        </w:tc>
        <w:tc>
          <w:tcPr>
            <w:tcW w:w="1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3C4E65" w14:textId="77777777" w:rsidR="00BE7AAD" w:rsidRPr="00A07F38" w:rsidRDefault="00BE7AAD" w:rsidP="00A1152C">
            <w:pPr>
              <w:shd w:val="clear" w:color="auto" w:fill="FFFFFF"/>
              <w:rPr>
                <w:rFonts w:cstheme="minorHAnsi"/>
                <w:sz w:val="20"/>
                <w:szCs w:val="20"/>
              </w:rPr>
            </w:pPr>
            <w:r w:rsidRPr="00A14966">
              <w:rPr>
                <w:rFonts w:cstheme="minorHAnsi"/>
                <w:sz w:val="20"/>
                <w:szCs w:val="20"/>
                <w:highlight w:val="yellow"/>
              </w:rPr>
              <w:t>Recurrent Expenditure</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842CC" w14:textId="77777777" w:rsidR="00BE7AAD" w:rsidRPr="00A07F38" w:rsidRDefault="00BE7AAD" w:rsidP="00A1152C">
            <w:pPr>
              <w:shd w:val="clear" w:color="auto" w:fill="FFFFFF"/>
              <w:jc w:val="right"/>
              <w:rPr>
                <w:rFonts w:cstheme="minorHAnsi"/>
                <w:color w:val="000000"/>
                <w:sz w:val="20"/>
                <w:szCs w:val="20"/>
              </w:rPr>
            </w:pPr>
            <w:r w:rsidRPr="00A07F38">
              <w:rPr>
                <w:rFonts w:cstheme="minorHAnsi"/>
                <w:color w:val="000000"/>
                <w:sz w:val="20"/>
                <w:szCs w:val="20"/>
              </w:rPr>
              <w:t>26,500,000</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47583C" w14:textId="77777777" w:rsidR="00BE7AAD" w:rsidRPr="00A07F38" w:rsidRDefault="00BE7AAD" w:rsidP="00A1152C">
            <w:pPr>
              <w:shd w:val="clear" w:color="auto" w:fill="FFFFFF"/>
              <w:jc w:val="center"/>
              <w:rPr>
                <w:rFonts w:cstheme="minorHAnsi"/>
                <w:sz w:val="20"/>
                <w:szCs w:val="20"/>
              </w:rPr>
            </w:pPr>
            <w:r w:rsidRPr="00AC7D2C">
              <w:t>Yes</w:t>
            </w:r>
          </w:p>
        </w:tc>
      </w:tr>
      <w:tr w:rsidR="00BE7AAD" w:rsidRPr="006C679C" w14:paraId="7309A53E" w14:textId="77777777" w:rsidTr="00BE7AAD">
        <w:trPr>
          <w:cantSplit/>
          <w:trHeight w:val="194"/>
        </w:trPr>
        <w:tc>
          <w:tcPr>
            <w:tcW w:w="1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1F4DAD"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Others</w:t>
            </w:r>
          </w:p>
        </w:tc>
        <w:tc>
          <w:tcPr>
            <w:tcW w:w="2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F3BC3E"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Environmental Investment Fund of Namibia</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895A90"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In-kind</w:t>
            </w:r>
          </w:p>
        </w:tc>
        <w:tc>
          <w:tcPr>
            <w:tcW w:w="1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 w:type="dxa"/>
              <w:bottom w:w="0" w:type="dxa"/>
              <w:right w:w="10" w:type="dxa"/>
            </w:tcMar>
          </w:tcPr>
          <w:p w14:paraId="3963F717"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Recurrent Expenditure</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B10B6" w14:textId="77777777" w:rsidR="00BE7AAD" w:rsidRPr="00A07F38" w:rsidRDefault="00BE7AAD" w:rsidP="00A1152C">
            <w:pPr>
              <w:shd w:val="clear" w:color="auto" w:fill="FFFFFF" w:themeFill="background1"/>
              <w:jc w:val="right"/>
              <w:rPr>
                <w:rFonts w:cstheme="minorHAnsi"/>
              </w:rPr>
            </w:pPr>
            <w:r w:rsidRPr="00A07F38">
              <w:rPr>
                <w:rFonts w:cstheme="minorHAnsi"/>
                <w:color w:val="000000" w:themeColor="text1"/>
                <w:sz w:val="20"/>
                <w:szCs w:val="20"/>
              </w:rPr>
              <w:t>1,000,000</w:t>
            </w:r>
            <w:r w:rsidRPr="00A07F38">
              <w:rPr>
                <w:rFonts w:cstheme="minorHAnsi"/>
                <w:color w:val="000000" w:themeColor="text1"/>
                <w:sz w:val="20"/>
                <w:szCs w:val="20"/>
              </w:rPr>
              <w:t> </w:t>
            </w:r>
            <w:r w:rsidRPr="00A07F38">
              <w:rPr>
                <w:rFonts w:cstheme="minorHAnsi"/>
                <w:color w:val="000000" w:themeColor="text1"/>
                <w:sz w:val="20"/>
                <w:szCs w:val="20"/>
              </w:rPr>
              <w:t> </w:t>
            </w:r>
            <w:r w:rsidRPr="00A07F38">
              <w:rPr>
                <w:rFonts w:cstheme="minorHAnsi"/>
                <w:color w:val="000000" w:themeColor="text1"/>
                <w:sz w:val="20"/>
                <w:szCs w:val="20"/>
              </w:rPr>
              <w:t> </w:t>
            </w:r>
            <w:r w:rsidRPr="00A07F38">
              <w:rPr>
                <w:rFonts w:cstheme="minorHAnsi"/>
                <w:color w:val="000000" w:themeColor="text1"/>
                <w:sz w:val="20"/>
                <w:szCs w:val="20"/>
              </w:rPr>
              <w:t> </w:t>
            </w:r>
            <w:r w:rsidRPr="00A07F38">
              <w:rPr>
                <w:rFonts w:cstheme="minorHAnsi"/>
                <w:color w:val="000000" w:themeColor="text1"/>
                <w:sz w:val="20"/>
                <w:szCs w:val="20"/>
              </w:rPr>
              <w:t> </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8CEA6A" w14:textId="77777777" w:rsidR="00BE7AAD" w:rsidRPr="00A07F38" w:rsidRDefault="00BE7AAD" w:rsidP="00A1152C">
            <w:pPr>
              <w:shd w:val="clear" w:color="auto" w:fill="FFFFFF"/>
              <w:jc w:val="center"/>
              <w:rPr>
                <w:rFonts w:cstheme="minorHAnsi"/>
                <w:vanish/>
                <w:color w:val="000000"/>
                <w:sz w:val="20"/>
                <w:szCs w:val="20"/>
              </w:rPr>
            </w:pPr>
            <w:r w:rsidRPr="00AC7D2C">
              <w:t>Yes</w:t>
            </w:r>
          </w:p>
        </w:tc>
      </w:tr>
      <w:tr w:rsidR="00BE7AAD" w:rsidRPr="006C679C" w14:paraId="405F9EA3" w14:textId="77777777" w:rsidTr="00BE7AAD">
        <w:trPr>
          <w:cantSplit/>
          <w:trHeight w:val="194"/>
        </w:trPr>
        <w:tc>
          <w:tcPr>
            <w:tcW w:w="1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153954"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Others</w:t>
            </w:r>
          </w:p>
        </w:tc>
        <w:tc>
          <w:tcPr>
            <w:tcW w:w="2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453B62"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University of Namibia</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3FFB5"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In-kind</w:t>
            </w:r>
          </w:p>
        </w:tc>
        <w:tc>
          <w:tcPr>
            <w:tcW w:w="1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 w:type="dxa"/>
              <w:bottom w:w="0" w:type="dxa"/>
              <w:right w:w="10" w:type="dxa"/>
            </w:tcMar>
          </w:tcPr>
          <w:p w14:paraId="5875AC2D"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Recurrent Expenditure</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5B2A11" w14:textId="77777777" w:rsidR="00BE7AAD" w:rsidRPr="00A07F38" w:rsidRDefault="00BE7AAD" w:rsidP="00A1152C">
            <w:pPr>
              <w:shd w:val="clear" w:color="auto" w:fill="FFFFFF"/>
              <w:jc w:val="right"/>
              <w:rPr>
                <w:rFonts w:cstheme="minorHAnsi"/>
                <w:color w:val="000000"/>
                <w:sz w:val="20"/>
                <w:szCs w:val="20"/>
              </w:rPr>
            </w:pPr>
            <w:r w:rsidRPr="00A07F38">
              <w:rPr>
                <w:rFonts w:cstheme="minorHAnsi"/>
                <w:color w:val="000000"/>
                <w:sz w:val="20"/>
                <w:szCs w:val="20"/>
              </w:rPr>
              <w:t>500,000</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69A15A" w14:textId="77777777" w:rsidR="00BE7AAD" w:rsidRPr="00A07F38" w:rsidRDefault="00BE7AAD" w:rsidP="00A1152C">
            <w:pPr>
              <w:shd w:val="clear" w:color="auto" w:fill="FFFFFF"/>
              <w:jc w:val="center"/>
              <w:rPr>
                <w:rFonts w:cstheme="minorHAnsi"/>
                <w:vanish/>
                <w:color w:val="000000"/>
                <w:sz w:val="20"/>
                <w:szCs w:val="20"/>
              </w:rPr>
            </w:pPr>
            <w:r w:rsidRPr="00AC7D2C">
              <w:t>Yes</w:t>
            </w:r>
          </w:p>
        </w:tc>
      </w:tr>
      <w:tr w:rsidR="00BE7AAD" w:rsidRPr="006C679C" w14:paraId="26C9FE5F" w14:textId="77777777" w:rsidTr="00BE7AAD">
        <w:trPr>
          <w:cantSplit/>
          <w:trHeight w:val="194"/>
        </w:trPr>
        <w:tc>
          <w:tcPr>
            <w:tcW w:w="1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559BBF"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GEF Agency</w:t>
            </w:r>
          </w:p>
        </w:tc>
        <w:tc>
          <w:tcPr>
            <w:tcW w:w="2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44C1A3" w14:textId="77777777" w:rsidR="00BE7AAD" w:rsidRPr="00A07F38" w:rsidRDefault="00BE7AAD" w:rsidP="00A1152C">
            <w:pPr>
              <w:shd w:val="clear" w:color="auto" w:fill="FFFFFF"/>
              <w:rPr>
                <w:rFonts w:cstheme="minorHAnsi"/>
              </w:rPr>
            </w:pPr>
            <w:r w:rsidRPr="00A07F38">
              <w:rPr>
                <w:rFonts w:eastAsia="Calibri" w:cstheme="minorHAnsi"/>
                <w:color w:val="000000"/>
                <w:sz w:val="20"/>
                <w:szCs w:val="20"/>
                <w:lang w:val="en-GB"/>
              </w:rPr>
              <w:t>UNDP Namibia</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53620"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In-kind</w:t>
            </w:r>
          </w:p>
        </w:tc>
        <w:tc>
          <w:tcPr>
            <w:tcW w:w="1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 w:type="dxa"/>
              <w:bottom w:w="0" w:type="dxa"/>
              <w:right w:w="10" w:type="dxa"/>
            </w:tcMar>
          </w:tcPr>
          <w:p w14:paraId="02BA2E0A"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Recurrent Expenditure</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4F9E5" w14:textId="73A2069B" w:rsidR="00BE7AAD" w:rsidRPr="00BE7AAD" w:rsidRDefault="00BE7AAD" w:rsidP="00A1152C">
            <w:pPr>
              <w:shd w:val="clear" w:color="auto" w:fill="FFFFFF" w:themeFill="background1"/>
              <w:jc w:val="right"/>
              <w:rPr>
                <w:rFonts w:cstheme="minorHAnsi"/>
                <w:color w:val="000000"/>
                <w:sz w:val="20"/>
                <w:szCs w:val="20"/>
                <w:highlight w:val="yellow"/>
              </w:rPr>
            </w:pPr>
            <w:r w:rsidRPr="00BE7AAD">
              <w:rPr>
                <w:rFonts w:cstheme="minorHAnsi"/>
                <w:color w:val="000000" w:themeColor="text1"/>
                <w:sz w:val="20"/>
                <w:szCs w:val="20"/>
                <w:highlight w:val="yellow"/>
              </w:rPr>
              <w:t xml:space="preserve">  3,698,532</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738BE0" w14:textId="77777777" w:rsidR="00BE7AAD" w:rsidRPr="00A07F38" w:rsidRDefault="00BE7AAD" w:rsidP="00A1152C">
            <w:pPr>
              <w:shd w:val="clear" w:color="auto" w:fill="FFFFFF"/>
              <w:jc w:val="center"/>
              <w:rPr>
                <w:rFonts w:cstheme="minorHAnsi"/>
                <w:vanish/>
                <w:color w:val="000000"/>
                <w:sz w:val="20"/>
                <w:szCs w:val="20"/>
              </w:rPr>
            </w:pPr>
            <w:r w:rsidRPr="00AC7D2C">
              <w:t>Yes</w:t>
            </w:r>
          </w:p>
        </w:tc>
      </w:tr>
      <w:tr w:rsidR="00BE7AAD" w:rsidRPr="006C679C" w14:paraId="21C0113C" w14:textId="77777777" w:rsidTr="00BE7AAD">
        <w:trPr>
          <w:cantSplit/>
          <w:trHeight w:val="194"/>
        </w:trPr>
        <w:tc>
          <w:tcPr>
            <w:tcW w:w="1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304EDD"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GEF Agency</w:t>
            </w:r>
          </w:p>
        </w:tc>
        <w:tc>
          <w:tcPr>
            <w:tcW w:w="2395"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top w:w="0" w:type="dxa"/>
              <w:left w:w="108" w:type="dxa"/>
              <w:bottom w:w="0" w:type="dxa"/>
              <w:right w:w="108" w:type="dxa"/>
            </w:tcMar>
          </w:tcPr>
          <w:p w14:paraId="0E4E51A6"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FAO</w:t>
            </w:r>
          </w:p>
        </w:tc>
        <w:tc>
          <w:tcPr>
            <w:tcW w:w="1601"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top w:w="0" w:type="dxa"/>
              <w:left w:w="108" w:type="dxa"/>
              <w:bottom w:w="0" w:type="dxa"/>
              <w:right w:w="108" w:type="dxa"/>
            </w:tcMar>
          </w:tcPr>
          <w:p w14:paraId="6D9F0D37"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In-kind</w:t>
            </w:r>
          </w:p>
        </w:tc>
        <w:tc>
          <w:tcPr>
            <w:tcW w:w="137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top w:w="0" w:type="dxa"/>
              <w:left w:w="10" w:type="dxa"/>
              <w:bottom w:w="0" w:type="dxa"/>
              <w:right w:w="10" w:type="dxa"/>
            </w:tcMar>
          </w:tcPr>
          <w:p w14:paraId="09CAF4DD" w14:textId="77777777" w:rsidR="00BE7AAD" w:rsidRPr="00A07F38" w:rsidRDefault="00BE7AAD" w:rsidP="00A1152C">
            <w:pPr>
              <w:shd w:val="clear" w:color="auto" w:fill="FFFFFF"/>
              <w:rPr>
                <w:rFonts w:cstheme="minorHAnsi"/>
                <w:sz w:val="20"/>
                <w:szCs w:val="20"/>
              </w:rPr>
            </w:pPr>
            <w:r w:rsidRPr="00A07F38">
              <w:rPr>
                <w:rFonts w:cstheme="minorHAnsi"/>
                <w:sz w:val="20"/>
                <w:szCs w:val="20"/>
              </w:rPr>
              <w:t>Recurrent Expenditure</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207BC1" w14:textId="77777777" w:rsidR="00BE7AAD" w:rsidRPr="00A07F38" w:rsidRDefault="00BE7AAD" w:rsidP="00A1152C">
            <w:pPr>
              <w:shd w:val="clear" w:color="auto" w:fill="FFFFFF"/>
              <w:jc w:val="right"/>
              <w:rPr>
                <w:rFonts w:cstheme="minorHAnsi"/>
                <w:color w:val="000000"/>
                <w:sz w:val="20"/>
                <w:szCs w:val="20"/>
              </w:rPr>
            </w:pPr>
            <w:r w:rsidRPr="00A07F38">
              <w:rPr>
                <w:rFonts w:cstheme="minorHAnsi"/>
                <w:color w:val="000000"/>
                <w:sz w:val="20"/>
                <w:szCs w:val="20"/>
              </w:rPr>
              <w:t>750,000</w:t>
            </w:r>
          </w:p>
        </w:tc>
        <w:tc>
          <w:tcPr>
            <w:tcW w:w="1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38812A" w14:textId="77777777" w:rsidR="00BE7AAD" w:rsidRPr="00A07F38" w:rsidRDefault="00BE7AAD" w:rsidP="00A1152C">
            <w:pPr>
              <w:shd w:val="clear" w:color="auto" w:fill="FFFFFF"/>
              <w:jc w:val="center"/>
              <w:rPr>
                <w:rFonts w:cstheme="minorHAnsi"/>
                <w:vanish/>
                <w:color w:val="000000"/>
                <w:sz w:val="20"/>
                <w:szCs w:val="20"/>
              </w:rPr>
            </w:pPr>
            <w:r w:rsidRPr="00AC7D2C">
              <w:t>Yes</w:t>
            </w:r>
          </w:p>
        </w:tc>
      </w:tr>
      <w:tr w:rsidR="00BE7AAD" w:rsidRPr="006C679C" w14:paraId="1AA4375B" w14:textId="77777777" w:rsidTr="00BE7AAD">
        <w:trPr>
          <w:cantSplit/>
          <w:trHeight w:val="143"/>
        </w:trPr>
        <w:tc>
          <w:tcPr>
            <w:tcW w:w="1958" w:type="dxa"/>
            <w:tcBorders>
              <w:top w:val="double" w:sz="4" w:space="0" w:color="000000" w:themeColor="text1"/>
              <w:left w:val="single" w:sz="4" w:space="0" w:color="000000" w:themeColor="text1"/>
              <w:bottom w:val="double" w:sz="4" w:space="0" w:color="000000" w:themeColor="text1"/>
              <w:right w:val="single" w:sz="4" w:space="0" w:color="000000" w:themeColor="text1"/>
            </w:tcBorders>
            <w:tcMar>
              <w:top w:w="0" w:type="dxa"/>
              <w:left w:w="108" w:type="dxa"/>
              <w:bottom w:w="0" w:type="dxa"/>
              <w:right w:w="108" w:type="dxa"/>
            </w:tcMar>
          </w:tcPr>
          <w:p w14:paraId="6061F0A1" w14:textId="77777777" w:rsidR="00BE7AAD" w:rsidRPr="00A07F38" w:rsidRDefault="00BE7AAD" w:rsidP="00A1152C">
            <w:pPr>
              <w:shd w:val="clear" w:color="auto" w:fill="FFFFFF"/>
              <w:rPr>
                <w:rFonts w:cstheme="minorHAnsi"/>
                <w:b/>
                <w:color w:val="000000"/>
                <w:sz w:val="20"/>
                <w:szCs w:val="20"/>
              </w:rPr>
            </w:pPr>
            <w:r w:rsidRPr="00A07F38">
              <w:rPr>
                <w:rFonts w:cstheme="minorHAnsi"/>
                <w:b/>
                <w:color w:val="000000"/>
                <w:sz w:val="20"/>
                <w:szCs w:val="20"/>
              </w:rPr>
              <w:t>Total Co-financing</w:t>
            </w:r>
          </w:p>
        </w:tc>
        <w:tc>
          <w:tcPr>
            <w:tcW w:w="2395" w:type="dxa"/>
            <w:tcBorders>
              <w:top w:val="double" w:sz="4" w:space="0" w:color="000000" w:themeColor="text1"/>
              <w:left w:val="single" w:sz="4" w:space="0" w:color="000000" w:themeColor="text1"/>
              <w:bottom w:val="double" w:sz="4" w:space="0" w:color="000000" w:themeColor="text1"/>
              <w:right w:val="single" w:sz="4" w:space="0" w:color="000000" w:themeColor="text1"/>
            </w:tcBorders>
            <w:tcMar>
              <w:top w:w="0" w:type="dxa"/>
              <w:left w:w="108" w:type="dxa"/>
              <w:bottom w:w="0" w:type="dxa"/>
              <w:right w:w="108" w:type="dxa"/>
            </w:tcMar>
          </w:tcPr>
          <w:p w14:paraId="2859356B" w14:textId="77777777" w:rsidR="00BE7AAD" w:rsidRPr="00A07F38" w:rsidRDefault="00BE7AAD" w:rsidP="00A1152C">
            <w:pPr>
              <w:shd w:val="clear" w:color="auto" w:fill="FFFFFF"/>
              <w:jc w:val="right"/>
              <w:rPr>
                <w:rFonts w:cstheme="minorHAnsi"/>
                <w:color w:val="000000"/>
                <w:sz w:val="20"/>
                <w:szCs w:val="20"/>
              </w:rPr>
            </w:pPr>
          </w:p>
        </w:tc>
        <w:tc>
          <w:tcPr>
            <w:tcW w:w="2971" w:type="dxa"/>
            <w:gridSpan w:val="2"/>
            <w:tcBorders>
              <w:top w:val="double" w:sz="4" w:space="0" w:color="000000" w:themeColor="text1"/>
              <w:left w:val="single" w:sz="4" w:space="0" w:color="000000" w:themeColor="text1"/>
              <w:bottom w:val="double" w:sz="4" w:space="0" w:color="000000" w:themeColor="text1"/>
              <w:right w:val="single" w:sz="4" w:space="0" w:color="000000" w:themeColor="text1"/>
            </w:tcBorders>
            <w:tcMar>
              <w:top w:w="0" w:type="dxa"/>
              <w:left w:w="108" w:type="dxa"/>
              <w:bottom w:w="0" w:type="dxa"/>
              <w:right w:w="108" w:type="dxa"/>
            </w:tcMar>
          </w:tcPr>
          <w:p w14:paraId="0163170D" w14:textId="77777777" w:rsidR="00BE7AAD" w:rsidRPr="00A07F38" w:rsidRDefault="00BE7AAD" w:rsidP="00A1152C">
            <w:pPr>
              <w:shd w:val="clear" w:color="auto" w:fill="FFFFFF"/>
              <w:jc w:val="right"/>
              <w:rPr>
                <w:rFonts w:cstheme="minorHAnsi"/>
                <w:color w:val="000000"/>
                <w:sz w:val="20"/>
                <w:szCs w:val="20"/>
              </w:rPr>
            </w:pPr>
          </w:p>
        </w:tc>
        <w:tc>
          <w:tcPr>
            <w:tcW w:w="1428" w:type="dxa"/>
            <w:tcBorders>
              <w:top w:val="double" w:sz="4" w:space="0" w:color="000000" w:themeColor="text1"/>
              <w:left w:val="single" w:sz="4" w:space="0" w:color="000000" w:themeColor="text1"/>
              <w:bottom w:val="double" w:sz="4" w:space="0" w:color="000000" w:themeColor="text1"/>
              <w:right w:val="single" w:sz="4" w:space="0" w:color="000000" w:themeColor="text1"/>
            </w:tcBorders>
            <w:tcMar>
              <w:top w:w="0" w:type="dxa"/>
              <w:left w:w="108" w:type="dxa"/>
              <w:bottom w:w="0" w:type="dxa"/>
              <w:right w:w="108" w:type="dxa"/>
            </w:tcMar>
          </w:tcPr>
          <w:p w14:paraId="517804A5" w14:textId="17F4A267" w:rsidR="00BE7AAD" w:rsidRPr="00A07F38" w:rsidRDefault="00BE7AAD" w:rsidP="00BE7AAD">
            <w:pPr>
              <w:shd w:val="clear" w:color="auto" w:fill="FFFFFF"/>
              <w:jc w:val="right"/>
              <w:rPr>
                <w:rFonts w:cstheme="minorHAnsi"/>
                <w:b/>
                <w:bCs/>
              </w:rPr>
            </w:pPr>
            <w:r w:rsidRPr="00BE7AAD">
              <w:rPr>
                <w:rFonts w:cstheme="minorHAnsi"/>
                <w:b/>
                <w:bCs/>
                <w:sz w:val="20"/>
                <w:szCs w:val="20"/>
                <w:highlight w:val="yellow"/>
              </w:rPr>
              <w:t>52,448,532</w:t>
            </w:r>
            <w:r w:rsidRPr="00A07F38">
              <w:rPr>
                <w:rFonts w:cstheme="minorHAnsi"/>
                <w:b/>
                <w:bCs/>
                <w:color w:val="000000"/>
                <w:sz w:val="20"/>
                <w:szCs w:val="20"/>
              </w:rPr>
              <w:t> </w:t>
            </w:r>
            <w:r w:rsidRPr="00A07F38">
              <w:rPr>
                <w:rFonts w:cstheme="minorHAnsi"/>
                <w:b/>
                <w:bCs/>
                <w:color w:val="000000"/>
                <w:sz w:val="20"/>
                <w:szCs w:val="20"/>
              </w:rPr>
              <w:t> </w:t>
            </w:r>
          </w:p>
        </w:tc>
        <w:tc>
          <w:tcPr>
            <w:tcW w:w="1327" w:type="dxa"/>
            <w:tcBorders>
              <w:top w:val="double" w:sz="4" w:space="0" w:color="000000" w:themeColor="text1"/>
              <w:left w:val="single" w:sz="4" w:space="0" w:color="000000" w:themeColor="text1"/>
              <w:bottom w:val="double" w:sz="4" w:space="0" w:color="000000" w:themeColor="text1"/>
              <w:right w:val="single" w:sz="4" w:space="0" w:color="000000" w:themeColor="text1"/>
            </w:tcBorders>
            <w:tcMar>
              <w:top w:w="0" w:type="dxa"/>
              <w:left w:w="108" w:type="dxa"/>
              <w:bottom w:w="0" w:type="dxa"/>
              <w:right w:w="108" w:type="dxa"/>
            </w:tcMar>
          </w:tcPr>
          <w:p w14:paraId="04570D41" w14:textId="77777777" w:rsidR="00BE7AAD" w:rsidRPr="00A07F38" w:rsidRDefault="00BE7AAD" w:rsidP="00A1152C">
            <w:pPr>
              <w:shd w:val="clear" w:color="auto" w:fill="FFFFFF"/>
              <w:jc w:val="right"/>
              <w:rPr>
                <w:rFonts w:cstheme="minorHAnsi"/>
                <w:color w:val="000000"/>
                <w:sz w:val="20"/>
                <w:szCs w:val="20"/>
              </w:rPr>
            </w:pPr>
          </w:p>
        </w:tc>
      </w:tr>
    </w:tbl>
    <w:p w14:paraId="5BAD0C58" w14:textId="77777777" w:rsidR="00BE7AAD" w:rsidRDefault="00BE7AAD"/>
    <w:p w14:paraId="3DC46223" w14:textId="77777777" w:rsidR="00485F0E" w:rsidRPr="00485F0E" w:rsidRDefault="00485F0E" w:rsidP="00BE7AAD">
      <w:pPr>
        <w:spacing w:after="0" w:line="240" w:lineRule="auto"/>
        <w:rPr>
          <w:rFonts w:ascii="Times New Roman" w:eastAsia="SimSun" w:hAnsi="Times New Roman" w:cs="Times New Roman"/>
          <w:color w:val="000000"/>
          <w:sz w:val="24"/>
          <w:szCs w:val="24"/>
        </w:rPr>
      </w:pPr>
    </w:p>
    <w:p w14:paraId="31F5BA33" w14:textId="02D0436E"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bCs/>
          <w:sz w:val="20"/>
          <w:szCs w:val="20"/>
          <w:u w:val="single"/>
        </w:rPr>
        <w:t>Budget Revision and Tolerance</w:t>
      </w:r>
      <w:r w:rsidRPr="00485F0E">
        <w:rPr>
          <w:rFonts w:ascii="Calibri" w:eastAsia="SimSun" w:hAnsi="Calibri" w:cs="Times New Roman"/>
          <w:sz w:val="20"/>
          <w:szCs w:val="20"/>
        </w:rPr>
        <w:t xml:space="preserve">: As per UNDP POPP, the </w:t>
      </w:r>
      <w:r w:rsidR="00EB11FD">
        <w:rPr>
          <w:rFonts w:ascii="Calibri" w:eastAsia="SimSun" w:hAnsi="Calibri" w:cs="Times New Roman"/>
          <w:sz w:val="20"/>
          <w:szCs w:val="20"/>
        </w:rPr>
        <w:t>Project Board (Project Steering Committee/PSC)</w:t>
      </w:r>
      <w:r w:rsidRPr="00485F0E">
        <w:rPr>
          <w:rFonts w:ascii="Calibri" w:eastAsia="SimSun" w:hAnsi="Calibri" w:cs="Times New Roman"/>
          <w:sz w:val="20"/>
          <w:szCs w:val="20"/>
        </w:rPr>
        <w:t xml:space="preserve"> may agree with the project manager on a tolerance level for each detailed plan under the overall multi-year workplan.</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The </w:t>
      </w:r>
      <w:r w:rsidRPr="00485F0E">
        <w:rPr>
          <w:rFonts w:ascii="Calibri" w:eastAsia="SimSun" w:hAnsi="Calibri" w:cs="Times New Roman"/>
          <w:sz w:val="20"/>
          <w:szCs w:val="20"/>
        </w:rPr>
        <w:lastRenderedPageBreak/>
        <w:t xml:space="preserve">agreed tolerance should be written in the project document or approved </w:t>
      </w:r>
      <w:r w:rsidR="00EB11FD">
        <w:rPr>
          <w:rFonts w:ascii="Calibri" w:eastAsia="SimSun" w:hAnsi="Calibri" w:cs="Times New Roman"/>
          <w:sz w:val="20"/>
          <w:szCs w:val="20"/>
        </w:rPr>
        <w:t>Project Board (Project Steering Committee/PSC)</w:t>
      </w:r>
      <w:r w:rsidRPr="00485F0E">
        <w:rPr>
          <w:rFonts w:ascii="Calibri" w:eastAsia="SimSun" w:hAnsi="Calibri" w:cs="Times New Roman"/>
          <w:sz w:val="20"/>
          <w:szCs w:val="20"/>
        </w:rPr>
        <w:t xml:space="preserve"> meeting minutes. It should normally not exceed 10 percent of the agreed annual budget at the activity level, but within the overall approved multi-year workplan at the activity level. Within the agreed tolerances, the project manager can operate without intervention from the </w:t>
      </w:r>
      <w:r w:rsidR="00EB11FD">
        <w:rPr>
          <w:rFonts w:ascii="Calibri" w:eastAsia="SimSun" w:hAnsi="Calibri" w:cs="Times New Roman"/>
          <w:sz w:val="20"/>
          <w:szCs w:val="20"/>
        </w:rPr>
        <w:t>Project Board (Project Steering Committee/PSC)</w:t>
      </w:r>
      <w:r w:rsidRPr="00485F0E">
        <w:rPr>
          <w:rFonts w:ascii="Calibri" w:eastAsia="SimSun" w:hAnsi="Calibri" w:cs="Times New Roman"/>
          <w:sz w:val="20"/>
          <w:szCs w:val="20"/>
        </w:rPr>
        <w:t xml:space="preserve">. Restrictions apply as follows: </w:t>
      </w:r>
    </w:p>
    <w:p w14:paraId="3AF4F611" w14:textId="77777777" w:rsidR="00485F0E" w:rsidRPr="00485F0E" w:rsidRDefault="00485F0E" w:rsidP="00485F0E">
      <w:pPr>
        <w:spacing w:after="0" w:line="240" w:lineRule="auto"/>
        <w:jc w:val="both"/>
        <w:rPr>
          <w:rFonts w:ascii="Calibri" w:eastAsia="SimSun" w:hAnsi="Calibri" w:cs="Times New Roman"/>
          <w:sz w:val="20"/>
          <w:szCs w:val="20"/>
        </w:rPr>
      </w:pPr>
    </w:p>
    <w:p w14:paraId="6290C536" w14:textId="77777777" w:rsidR="00485F0E" w:rsidRPr="00485F0E" w:rsidRDefault="00485F0E" w:rsidP="00485F0E">
      <w:pPr>
        <w:spacing w:after="6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Should the following deviations occur, the Project Manager/IP through UNDP Country Office will seek the approval of the BPPS/NCE-VF team to ensure accurate reporting to the GEF. It is </w:t>
      </w:r>
      <w:r w:rsidRPr="00485F0E">
        <w:rPr>
          <w:rFonts w:ascii="Calibri" w:eastAsia="SimSun" w:hAnsi="Calibri" w:cs="Times New Roman"/>
          <w:b/>
          <w:bCs/>
          <w:sz w:val="20"/>
          <w:szCs w:val="20"/>
        </w:rPr>
        <w:t>strongly encouraged</w:t>
      </w:r>
      <w:r w:rsidRPr="00485F0E">
        <w:rPr>
          <w:rFonts w:ascii="Calibri" w:eastAsia="SimSun" w:hAnsi="Calibri" w:cs="Times New Roman"/>
          <w:sz w:val="20"/>
          <w:szCs w:val="20"/>
        </w:rPr>
        <w:t xml:space="preserve"> to maintain the expenditures within the approved budget at the budgetary account and at the component level:</w:t>
      </w:r>
    </w:p>
    <w:p w14:paraId="66EA9D0E" w14:textId="77777777" w:rsidR="00485F0E" w:rsidRPr="00485F0E" w:rsidRDefault="00485F0E" w:rsidP="00485F0E">
      <w:pPr>
        <w:spacing w:after="0" w:line="240" w:lineRule="auto"/>
        <w:jc w:val="both"/>
        <w:rPr>
          <w:rFonts w:ascii="Calibri" w:eastAsia="SimSun" w:hAnsi="Calibri" w:cs="Times New Roman"/>
          <w:sz w:val="20"/>
          <w:szCs w:val="20"/>
        </w:rPr>
      </w:pPr>
    </w:p>
    <w:p w14:paraId="51980644" w14:textId="77777777" w:rsidR="00485F0E" w:rsidRPr="00485F0E" w:rsidRDefault="00485F0E" w:rsidP="006E37AD">
      <w:pPr>
        <w:numPr>
          <w:ilvl w:val="0"/>
          <w:numId w:val="70"/>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03532EC" w14:textId="77777777" w:rsidR="00485F0E" w:rsidRPr="00485F0E" w:rsidRDefault="00485F0E" w:rsidP="006E37AD">
      <w:pPr>
        <w:numPr>
          <w:ilvl w:val="0"/>
          <w:numId w:val="70"/>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Introduction of new outputs/activities (i.e. budget items)</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that were not part of the agreed project document and TBWP that represent a value greater than 5% of the total GEF grant. The new budget items must be eligible as per the </w:t>
      </w:r>
      <w:hyperlink r:id="rId27" w:history="1">
        <w:r w:rsidRPr="00485F0E">
          <w:rPr>
            <w:rFonts w:ascii="Calibri" w:eastAsia="SimSun" w:hAnsi="Calibri" w:cs="Times New Roman"/>
            <w:color w:val="0000FF"/>
            <w:sz w:val="20"/>
            <w:szCs w:val="20"/>
            <w:u w:val="single"/>
          </w:rPr>
          <w:t>GEF and UNDP policies</w:t>
        </w:r>
      </w:hyperlink>
      <w:r w:rsidRPr="00485F0E">
        <w:rPr>
          <w:rFonts w:ascii="Calibri" w:eastAsia="SimSun" w:hAnsi="Calibri" w:cs="Times New Roman"/>
          <w:sz w:val="20"/>
          <w:szCs w:val="20"/>
        </w:rPr>
        <w:t xml:space="preserve">. </w:t>
      </w:r>
    </w:p>
    <w:p w14:paraId="23EF67DF" w14:textId="77777777" w:rsidR="00485F0E" w:rsidRPr="00485F0E" w:rsidRDefault="00485F0E" w:rsidP="006E37AD">
      <w:pPr>
        <w:numPr>
          <w:ilvl w:val="0"/>
          <w:numId w:val="70"/>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Project management cost (PMC): budget under PMC component is capped and cannot be increased.</w:t>
      </w:r>
    </w:p>
    <w:p w14:paraId="32708B36" w14:textId="77777777" w:rsidR="00485F0E" w:rsidRPr="00485F0E" w:rsidRDefault="00485F0E" w:rsidP="00485F0E">
      <w:pPr>
        <w:spacing w:after="0" w:line="240" w:lineRule="auto"/>
        <w:jc w:val="both"/>
        <w:rPr>
          <w:rFonts w:ascii="Calibri" w:eastAsia="SimSun" w:hAnsi="Calibri" w:cs="Times New Roman"/>
          <w:sz w:val="24"/>
          <w:szCs w:val="20"/>
        </w:rPr>
      </w:pPr>
    </w:p>
    <w:p w14:paraId="22996F1C" w14:textId="7531F7C9" w:rsidR="00485F0E" w:rsidRPr="00485F0E" w:rsidRDefault="33B9FCC9" w:rsidP="00485F0E">
      <w:pPr>
        <w:spacing w:after="0" w:line="240" w:lineRule="auto"/>
        <w:jc w:val="both"/>
        <w:rPr>
          <w:rFonts w:ascii="Calibri" w:eastAsia="SimSun" w:hAnsi="Calibri" w:cs="Times New Roman"/>
          <w:sz w:val="20"/>
          <w:szCs w:val="20"/>
          <w:u w:val="single"/>
        </w:rPr>
      </w:pPr>
      <w:r w:rsidRPr="40F98755">
        <w:rPr>
          <w:rFonts w:ascii="Calibri" w:eastAsia="SimSun" w:hAnsi="Calibri" w:cs="Times New Roman"/>
          <w:sz w:val="20"/>
          <w:szCs w:val="20"/>
        </w:rPr>
        <w:t xml:space="preserve">UNDP is not </w:t>
      </w:r>
      <w:bookmarkStart w:id="37" w:name="_Int_v4uZkUdB"/>
      <w:r w:rsidRPr="40F98755">
        <w:rPr>
          <w:rFonts w:ascii="Calibri" w:eastAsia="SimSun" w:hAnsi="Calibri" w:cs="Times New Roman"/>
          <w:sz w:val="20"/>
          <w:szCs w:val="20"/>
        </w:rPr>
        <w:t>in a position</w:t>
      </w:r>
      <w:bookmarkEnd w:id="37"/>
      <w:r w:rsidRPr="40F98755">
        <w:rPr>
          <w:rFonts w:ascii="Calibri" w:eastAsia="SimSun" w:hAnsi="Calibri" w:cs="Times New Roman"/>
          <w:sz w:val="20"/>
          <w:szCs w:val="20"/>
        </w:rPr>
        <w:t xml:space="preserve"> to increase the total budget above the amount approved by the </w:t>
      </w:r>
      <w:r w:rsidR="419A9782" w:rsidRPr="40F98755">
        <w:rPr>
          <w:rFonts w:ascii="Calibri" w:eastAsia="SimSun" w:hAnsi="Calibri" w:cs="Times New Roman"/>
          <w:sz w:val="20"/>
          <w:szCs w:val="20"/>
        </w:rPr>
        <w:t>donor;</w:t>
      </w:r>
      <w:r w:rsidRPr="40F98755">
        <w:rPr>
          <w:rFonts w:ascii="Calibri" w:eastAsia="SimSun" w:hAnsi="Calibri" w:cs="Times New Roman"/>
          <w:sz w:val="20"/>
          <w:szCs w:val="20"/>
        </w:rPr>
        <w:t xml:space="preserve"> therefore any over-expenditure would have to be absorbed from non-GEF resources by the Implementing Partner (GEF Executing Entity)</w:t>
      </w:r>
    </w:p>
    <w:p w14:paraId="73484C80"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7ABC7B5" w14:textId="77777777" w:rsidR="00485F0E" w:rsidRPr="00485F0E" w:rsidRDefault="00485F0E" w:rsidP="00485F0E">
      <w:pPr>
        <w:spacing w:after="0" w:line="240" w:lineRule="auto"/>
        <w:jc w:val="both"/>
        <w:rPr>
          <w:rFonts w:ascii="Calibri" w:eastAsia="SimSun" w:hAnsi="Calibri" w:cs="Times New Roman"/>
          <w:color w:val="000000"/>
          <w:sz w:val="20"/>
          <w:szCs w:val="24"/>
          <w:shd w:val="clear" w:color="auto" w:fill="FFFFFF"/>
        </w:rPr>
      </w:pPr>
      <w:r w:rsidRPr="00485F0E">
        <w:rPr>
          <w:rFonts w:ascii="Calibri" w:eastAsia="SimSun" w:hAnsi="Calibri" w:cs="Arial"/>
          <w:b/>
          <w:bCs/>
          <w:noProof/>
          <w:sz w:val="20"/>
          <w:szCs w:val="24"/>
          <w:u w:val="single"/>
          <w:lang w:val="en-GB" w:eastAsia="zh-CN"/>
        </w:rPr>
        <w:t>Project extensions</w:t>
      </w:r>
      <w:r w:rsidRPr="00485F0E">
        <w:rPr>
          <w:rFonts w:ascii="Calibri" w:eastAsia="SimSun" w:hAnsi="Calibri" w:cs="Arial"/>
          <w:b/>
          <w:bCs/>
          <w:noProof/>
          <w:sz w:val="20"/>
          <w:szCs w:val="24"/>
          <w:lang w:val="en-GB" w:eastAsia="zh-CN"/>
        </w:rPr>
        <w:t xml:space="preserve">: </w:t>
      </w:r>
      <w:r w:rsidRPr="00485F0E">
        <w:rPr>
          <w:rFonts w:ascii="Calibri" w:eastAsia="SimSun" w:hAnsi="Calibri" w:cs="Times New Roman"/>
          <w:color w:val="000000"/>
          <w:sz w:val="20"/>
          <w:szCs w:val="24"/>
          <w:shd w:val="clear" w:color="auto" w:fill="FFFFFF"/>
        </w:rPr>
        <w:t>The UNDP-</w:t>
      </w:r>
      <w:r w:rsidRPr="00485F0E">
        <w:rPr>
          <w:rFonts w:ascii="Calibri" w:eastAsia="SimSun" w:hAnsi="Calibri" w:cs="Times New Roman"/>
          <w:color w:val="000000"/>
          <w:sz w:val="20"/>
          <w:szCs w:val="24"/>
        </w:rPr>
        <w:t xml:space="preserve">BPPS-NCE team </w:t>
      </w:r>
      <w:r w:rsidRPr="00485F0E">
        <w:rPr>
          <w:rFonts w:ascii="Calibri" w:eastAsia="SimSun" w:hAnsi="Calibri" w:cs="Times New Roman"/>
          <w:color w:val="000000"/>
          <w:sz w:val="20"/>
          <w:szCs w:val="24"/>
          <w:shd w:val="clear" w:color="auto" w:fill="FFFFFF"/>
        </w:rPr>
        <w:t>Executive Coordinator must approve all requests for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of the Project Completion Date and for other milestone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with hard deadlines. </w:t>
      </w:r>
      <w:r w:rsidRPr="00485F0E">
        <w:rPr>
          <w:rFonts w:ascii="Calibri" w:eastAsia="SimSun" w:hAnsi="Calibri" w:cs="Times New Roman"/>
          <w:color w:val="000000"/>
          <w:sz w:val="20"/>
          <w:szCs w:val="24"/>
        </w:rPr>
        <w:t>A</w:t>
      </w:r>
      <w:r w:rsidRPr="00485F0E">
        <w:rPr>
          <w:rFonts w:ascii="Calibri" w:eastAsia="SimSun" w:hAnsi="Calibri" w:cs="Times New Roman"/>
          <w:color w:val="000000"/>
          <w:sz w:val="20"/>
          <w:szCs w:val="24"/>
          <w:shd w:val="clear" w:color="auto" w:fill="FFFFFF"/>
        </w:rPr>
        <w:t>ll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t>
      </w:r>
      <w:r w:rsidRPr="00485F0E">
        <w:rPr>
          <w:rFonts w:ascii="Calibri" w:eastAsia="SimSun" w:hAnsi="Calibri" w:cs="Times New Roman"/>
          <w:color w:val="000000"/>
          <w:sz w:val="20"/>
          <w:szCs w:val="24"/>
        </w:rPr>
        <w:t xml:space="preserve">impose additional time and </w:t>
      </w:r>
      <w:r w:rsidRPr="00485F0E">
        <w:rPr>
          <w:rFonts w:ascii="Calibri" w:eastAsia="SimSun" w:hAnsi="Calibri" w:cs="Times New Roman"/>
          <w:color w:val="000000"/>
          <w:sz w:val="20"/>
          <w:szCs w:val="24"/>
          <w:shd w:val="clear" w:color="auto" w:fill="FFFFFF"/>
        </w:rPr>
        <w:t>cost</w:t>
      </w:r>
      <w:r w:rsidRPr="00485F0E">
        <w:rPr>
          <w:rFonts w:ascii="Calibri" w:eastAsia="SimSun" w:hAnsi="Calibri" w:cs="Times New Roman"/>
          <w:color w:val="000000"/>
          <w:sz w:val="20"/>
          <w:szCs w:val="24"/>
        </w:rPr>
        <w:t xml:space="preserve"> burdens at all levels</w:t>
      </w:r>
      <w:r w:rsidRPr="00485F0E">
        <w:rPr>
          <w:rFonts w:ascii="Calibri" w:eastAsia="SimSun" w:hAnsi="Calibri" w:cs="Times New Roman"/>
          <w:color w:val="000000"/>
          <w:sz w:val="20"/>
          <w:szCs w:val="24"/>
          <w:shd w:val="clear" w:color="auto" w:fill="FFFFFF"/>
        </w:rPr>
        <w:t xml:space="preserve"> and the GEF project budget cannot be increased</w:t>
      </w:r>
      <w:r w:rsidRPr="00485F0E">
        <w:rPr>
          <w:rFonts w:ascii="Calibri" w:eastAsia="SimSun" w:hAnsi="Calibri" w:cs="Times New Roman"/>
          <w:color w:val="000000"/>
          <w:sz w:val="20"/>
          <w:szCs w:val="24"/>
        </w:rPr>
        <w:t xml:space="preserve"> beyond its originally approved amount</w:t>
      </w:r>
      <w:r w:rsidRPr="00485F0E">
        <w:rPr>
          <w:rFonts w:ascii="Calibri" w:eastAsia="SimSun" w:hAnsi="Calibri" w:cs="Times New Roman"/>
          <w:color w:val="000000"/>
          <w:sz w:val="20"/>
          <w:szCs w:val="24"/>
          <w:shd w:val="clear" w:color="auto" w:fill="FFFFFF"/>
        </w:rPr>
        <w:t>. A single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may be granted on an exceptional basis and subject to the conditions and maximum durations set out in the UNDP POPP</w:t>
      </w:r>
      <w:r w:rsidRPr="00485F0E">
        <w:rPr>
          <w:rFonts w:ascii="Calibri" w:eastAsia="SimSun" w:hAnsi="Calibri" w:cs="Times New Roman"/>
          <w:color w:val="000000"/>
          <w:sz w:val="20"/>
          <w:szCs w:val="24"/>
        </w:rPr>
        <w:t>.</w:t>
      </w:r>
      <w:r w:rsidRPr="00485F0E" w:rsidDel="00D8450B">
        <w:rPr>
          <w:rFonts w:ascii="Calibri" w:eastAsia="SimSun" w:hAnsi="Calibri" w:cs="Times New Roman"/>
          <w:color w:val="000000"/>
          <w:sz w:val="20"/>
          <w:szCs w:val="24"/>
        </w:rPr>
        <w:t xml:space="preserve"> </w:t>
      </w:r>
      <w:r w:rsidRPr="00485F0E">
        <w:rPr>
          <w:rFonts w:ascii="Calibri" w:eastAsia="SimSun" w:hAnsi="Calibri" w:cs="Times New Roman"/>
          <w:color w:val="000000"/>
          <w:sz w:val="20"/>
          <w:szCs w:val="24"/>
        </w:rPr>
        <w:t xml:space="preserve">The </w:t>
      </w:r>
      <w:r w:rsidRPr="00485F0E">
        <w:rPr>
          <w:rFonts w:ascii="Calibri" w:eastAsia="SimSun" w:hAnsi="Calibri" w:cs="Times New Roman"/>
          <w:color w:val="000000"/>
          <w:sz w:val="20"/>
          <w:szCs w:val="24"/>
          <w:shd w:val="clear" w:color="auto" w:fill="FFFFFF"/>
        </w:rPr>
        <w:t>project management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remain within the originally approved amount, and any increase in PMC costs </w:t>
      </w:r>
      <w:r w:rsidRPr="00485F0E">
        <w:rPr>
          <w:rFonts w:ascii="Calibri" w:eastAsia="SimSun" w:hAnsi="Calibri" w:cs="Times New Roman"/>
          <w:color w:val="000000"/>
          <w:sz w:val="20"/>
          <w:szCs w:val="24"/>
        </w:rPr>
        <w:t xml:space="preserve">shall </w:t>
      </w:r>
      <w:r w:rsidRPr="00485F0E">
        <w:rPr>
          <w:rFonts w:ascii="Calibri" w:eastAsia="SimSun" w:hAnsi="Calibri" w:cs="Times New Roman"/>
          <w:color w:val="000000"/>
          <w:sz w:val="20"/>
          <w:szCs w:val="24"/>
          <w:shd w:val="clear" w:color="auto" w:fill="FFFFFF"/>
        </w:rPr>
        <w:t>be covered by non-GEF resources; the additional UNDP oversight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be covered by non-GEF resources, in accordance with UNDP’s </w:t>
      </w:r>
      <w:r w:rsidRPr="00485F0E">
        <w:rPr>
          <w:rFonts w:ascii="Calibri" w:eastAsia="SimSun" w:hAnsi="Calibri" w:cs="Times New Roman"/>
          <w:color w:val="000000"/>
          <w:sz w:val="20"/>
          <w:szCs w:val="24"/>
        </w:rPr>
        <w:t xml:space="preserve">policy as </w:t>
      </w:r>
      <w:r w:rsidRPr="00485F0E">
        <w:rPr>
          <w:rFonts w:ascii="Calibri" w:eastAsia="SimSun" w:hAnsi="Calibri" w:cs="Times New Roman"/>
          <w:color w:val="000000"/>
          <w:sz w:val="20"/>
          <w:szCs w:val="24"/>
          <w:shd w:val="clear" w:color="auto" w:fill="FFFFFF"/>
        </w:rPr>
        <w:t>set out in UNDP POPP.</w:t>
      </w:r>
    </w:p>
    <w:p w14:paraId="5419324F" w14:textId="77777777" w:rsidR="00485F0E" w:rsidRPr="00485F0E" w:rsidRDefault="00485F0E" w:rsidP="00485F0E">
      <w:pPr>
        <w:spacing w:after="0" w:line="240" w:lineRule="auto"/>
        <w:jc w:val="both"/>
        <w:rPr>
          <w:rFonts w:ascii="Calibri" w:eastAsia="SimSun" w:hAnsi="Calibri" w:cs="Times New Roman"/>
          <w:color w:val="000000"/>
          <w:sz w:val="20"/>
          <w:szCs w:val="20"/>
          <w:shd w:val="clear" w:color="auto" w:fill="FFFFFF"/>
        </w:rPr>
      </w:pPr>
    </w:p>
    <w:p w14:paraId="65ABEC72"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0F9AB2E6" w14:textId="77777777" w:rsidR="00485F0E" w:rsidRPr="00485F0E" w:rsidRDefault="00485F0E" w:rsidP="00485F0E">
      <w:pPr>
        <w:spacing w:after="0" w:line="240" w:lineRule="auto"/>
        <w:jc w:val="both"/>
        <w:rPr>
          <w:rFonts w:ascii="Calibri" w:eastAsia="SimSun" w:hAnsi="Calibri" w:cs="Times New Roman"/>
          <w:sz w:val="20"/>
          <w:szCs w:val="24"/>
        </w:rPr>
      </w:pPr>
    </w:p>
    <w:p w14:paraId="3CCDE118"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All extension requests, along with all supporting documentation, shall be submitted by the IP to the UNDP CO in line with the requirements and within the deadlines set out in the UNDP SOPs and policies in UNDP POPP.</w:t>
      </w:r>
    </w:p>
    <w:p w14:paraId="414130C2" w14:textId="77777777" w:rsidR="00485F0E" w:rsidRPr="00485F0E" w:rsidRDefault="00485F0E" w:rsidP="00485F0E">
      <w:pPr>
        <w:spacing w:after="0" w:line="240" w:lineRule="auto"/>
        <w:jc w:val="both"/>
        <w:rPr>
          <w:rFonts w:ascii="Calibri" w:eastAsia="SimSun" w:hAnsi="Calibri" w:cs="Arial"/>
          <w:noProof/>
          <w:sz w:val="20"/>
          <w:szCs w:val="20"/>
          <w:lang w:val="en-GB" w:eastAsia="zh-CN"/>
        </w:rPr>
      </w:pPr>
    </w:p>
    <w:p w14:paraId="5D371566" w14:textId="251DCC1E" w:rsidR="00485F0E" w:rsidRPr="00485F0E" w:rsidRDefault="33B9FCC9" w:rsidP="40F98755">
      <w:pPr>
        <w:spacing w:after="0" w:line="240" w:lineRule="auto"/>
        <w:jc w:val="both"/>
        <w:rPr>
          <w:rFonts w:ascii="Calibri" w:eastAsia="SimSun" w:hAnsi="Calibri" w:cs="Calibri"/>
          <w:i/>
          <w:iCs/>
          <w:sz w:val="20"/>
          <w:szCs w:val="20"/>
          <w:highlight w:val="yellow"/>
        </w:rPr>
      </w:pPr>
      <w:r w:rsidRPr="40F98755">
        <w:rPr>
          <w:rFonts w:ascii="Calibri" w:eastAsia="SimSun" w:hAnsi="Calibri" w:cs="Calibri"/>
          <w:b/>
          <w:bCs/>
          <w:sz w:val="20"/>
          <w:szCs w:val="20"/>
          <w:u w:val="single"/>
        </w:rPr>
        <w:t>Audit</w:t>
      </w:r>
      <w:r w:rsidRPr="40F98755">
        <w:rPr>
          <w:rFonts w:ascii="Calibri" w:eastAsia="SimSun" w:hAnsi="Calibri" w:cs="Calibri"/>
          <w:b/>
          <w:bCs/>
          <w:sz w:val="20"/>
          <w:szCs w:val="20"/>
        </w:rPr>
        <w:t>:</w:t>
      </w:r>
      <w:r w:rsidRPr="40F98755">
        <w:rPr>
          <w:rFonts w:ascii="Calibri" w:eastAsia="SimSun" w:hAnsi="Calibri" w:cs="Calibri"/>
          <w:sz w:val="20"/>
          <w:szCs w:val="20"/>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40F98755">
        <w:rPr>
          <w:rFonts w:ascii="Calibri" w:eastAsia="SimSun" w:hAnsi="Calibri" w:cs="Calibri"/>
          <w:i/>
          <w:iCs/>
          <w:sz w:val="20"/>
          <w:szCs w:val="20"/>
        </w:rPr>
        <w:t xml:space="preserve"> </w:t>
      </w:r>
    </w:p>
    <w:p w14:paraId="09DA935B" w14:textId="63712E72" w:rsidR="40F98755" w:rsidRDefault="40F98755" w:rsidP="40F98755">
      <w:pPr>
        <w:spacing w:after="0" w:line="240" w:lineRule="auto"/>
        <w:jc w:val="both"/>
        <w:rPr>
          <w:rFonts w:ascii="Calibri" w:eastAsia="SimSun" w:hAnsi="Calibri" w:cs="Calibri"/>
          <w:i/>
          <w:iCs/>
          <w:sz w:val="20"/>
          <w:szCs w:val="20"/>
        </w:rPr>
      </w:pPr>
    </w:p>
    <w:p w14:paraId="253CE4B7" w14:textId="4008ED34" w:rsidR="00485F0E" w:rsidRPr="00485F0E" w:rsidRDefault="5CD2E416" w:rsidP="00485F0E">
      <w:pPr>
        <w:spacing w:after="60" w:line="240" w:lineRule="auto"/>
        <w:jc w:val="both"/>
        <w:rPr>
          <w:rFonts w:ascii="Calibri" w:eastAsia="SimSun" w:hAnsi="Calibri" w:cs="Times New Roman"/>
          <w:sz w:val="20"/>
          <w:szCs w:val="20"/>
        </w:rPr>
      </w:pPr>
      <w:r w:rsidRPr="124B15CF">
        <w:rPr>
          <w:rFonts w:ascii="Calibri" w:eastAsia="SimSun" w:hAnsi="Calibri" w:cs="Times New Roman"/>
          <w:b/>
          <w:bCs/>
          <w:sz w:val="20"/>
          <w:szCs w:val="20"/>
          <w:u w:val="single"/>
        </w:rPr>
        <w:t>Transfer or disposal of assets</w:t>
      </w:r>
      <w:r w:rsidRPr="00485F0E">
        <w:rPr>
          <w:rFonts w:ascii="Calibri" w:eastAsia="SimSun" w:hAnsi="Calibri" w:cs="Times New Roman"/>
          <w:sz w:val="20"/>
          <w:szCs w:val="20"/>
        </w:rPr>
        <w:t xml:space="preserve">: In consultation with the Implementing Partner and other parties of the project, UNDP is responsible for deciding on the transfer or other disposal of assets. Transfer or disposal of assets is recommended to be reviewed and endorsed by the </w:t>
      </w:r>
      <w:r w:rsidR="00EB11FD">
        <w:rPr>
          <w:rFonts w:ascii="Calibri" w:eastAsia="SimSun" w:hAnsi="Calibri" w:cs="Times New Roman"/>
          <w:sz w:val="20"/>
          <w:szCs w:val="20"/>
        </w:rPr>
        <w:t>Project Board (Project Steering Committee/PSC)</w:t>
      </w:r>
      <w:r w:rsidRPr="00485F0E">
        <w:rPr>
          <w:rFonts w:ascii="Calibri" w:eastAsia="SimSun" w:hAnsi="Calibri" w:cs="Times New Roman"/>
          <w:sz w:val="20"/>
          <w:szCs w:val="20"/>
        </w:rPr>
        <w:t xml:space="preserve"> following UNDP rules and regulations. Assets may be transferred to the government for project activities managed by a national institution at any time during the life of a project, however </w:t>
      </w:r>
      <w:r w:rsidRPr="00485F0E">
        <w:rPr>
          <w:rFonts w:ascii="Calibri" w:eastAsia="SimSun" w:hAnsi="Calibri" w:cs="Times New Roman"/>
          <w:b/>
          <w:bCs/>
          <w:sz w:val="20"/>
          <w:szCs w:val="20"/>
        </w:rPr>
        <w:t xml:space="preserve">must be </w:t>
      </w:r>
      <w:r w:rsidRPr="124B15CF">
        <w:rPr>
          <w:rFonts w:ascii="Calibri" w:eastAsia="SimSun" w:hAnsi="Calibri" w:cs="Times New Roman"/>
          <w:b/>
          <w:bCs/>
          <w:sz w:val="20"/>
          <w:szCs w:val="20"/>
        </w:rPr>
        <w:t>done before the operational closure date</w:t>
      </w:r>
      <w:r w:rsidRPr="00485F0E">
        <w:rPr>
          <w:rFonts w:ascii="Calibri" w:eastAsia="SimSun" w:hAnsi="Calibri" w:cs="Times New Roman"/>
          <w:sz w:val="20"/>
          <w:szCs w:val="20"/>
        </w:rPr>
        <w:t>. In all cases of transfer, a transfer document must be prepared and kept on file</w:t>
      </w:r>
      <w:r w:rsidR="00485F0E" w:rsidRPr="00485F0E">
        <w:rPr>
          <w:rFonts w:ascii="Calibri" w:eastAsia="SimSun" w:hAnsi="Calibri" w:cs="Times New Roman"/>
          <w:sz w:val="20"/>
          <w:szCs w:val="20"/>
          <w:vertAlign w:val="superscript"/>
        </w:rPr>
        <w:footnoteReference w:id="5"/>
      </w:r>
      <w:r w:rsidRPr="00485F0E">
        <w:rPr>
          <w:rFonts w:ascii="Calibri" w:eastAsia="SimSun" w:hAnsi="Calibri" w:cs="Times New Roman"/>
          <w:sz w:val="20"/>
          <w:szCs w:val="20"/>
        </w:rPr>
        <w:t xml:space="preserve">. The transfer should be done before </w:t>
      </w:r>
      <w:r w:rsidR="06F3C878" w:rsidRPr="00485F0E">
        <w:rPr>
          <w:rFonts w:ascii="Calibri" w:eastAsia="SimSun" w:hAnsi="Calibri" w:cs="Times New Roman"/>
          <w:sz w:val="20"/>
          <w:szCs w:val="20"/>
        </w:rPr>
        <w:t>the Project</w:t>
      </w:r>
      <w:r w:rsidRPr="00485F0E">
        <w:rPr>
          <w:rFonts w:ascii="Calibri" w:eastAsia="SimSun" w:hAnsi="Calibri" w:cs="Times New Roman"/>
          <w:sz w:val="20"/>
          <w:szCs w:val="20"/>
        </w:rPr>
        <w:t xml:space="preserve"> Management Unit </w:t>
      </w:r>
      <w:r w:rsidR="1FE5A6DC" w:rsidRPr="00485F0E">
        <w:rPr>
          <w:rFonts w:ascii="Calibri" w:eastAsia="SimSun" w:hAnsi="Calibri" w:cs="Times New Roman"/>
          <w:sz w:val="20"/>
          <w:szCs w:val="20"/>
        </w:rPr>
        <w:t>completes</w:t>
      </w:r>
      <w:r w:rsidRPr="00485F0E">
        <w:rPr>
          <w:rFonts w:ascii="Calibri" w:eastAsia="SimSun" w:hAnsi="Calibri" w:cs="Times New Roman"/>
          <w:sz w:val="20"/>
          <w:szCs w:val="20"/>
        </w:rPr>
        <w:t xml:space="preserve"> their assignments.</w:t>
      </w:r>
    </w:p>
    <w:p w14:paraId="2C1F0138" w14:textId="77777777" w:rsidR="00485F0E" w:rsidRPr="00485F0E" w:rsidRDefault="00485F0E" w:rsidP="00485F0E">
      <w:pPr>
        <w:spacing w:after="0" w:line="240" w:lineRule="auto"/>
        <w:jc w:val="both"/>
        <w:rPr>
          <w:rFonts w:ascii="Calibri" w:eastAsia="SimSun" w:hAnsi="Calibri" w:cs="Arial"/>
          <w:sz w:val="20"/>
          <w:szCs w:val="24"/>
        </w:rPr>
      </w:pPr>
    </w:p>
    <w:p w14:paraId="3C7E98C9" w14:textId="332642A8" w:rsidR="00485F0E" w:rsidRPr="00485F0E" w:rsidRDefault="00485F0E" w:rsidP="00485F0E">
      <w:pPr>
        <w:spacing w:after="0" w:line="240" w:lineRule="auto"/>
        <w:jc w:val="both"/>
        <w:rPr>
          <w:rFonts w:ascii="Calibri" w:eastAsia="SimSun" w:hAnsi="Calibri" w:cs="Times New Roman"/>
          <w:sz w:val="20"/>
          <w:szCs w:val="24"/>
          <w:u w:val="single"/>
        </w:rPr>
      </w:pPr>
      <w:r w:rsidRPr="00485F0E">
        <w:rPr>
          <w:rFonts w:ascii="Calibri" w:eastAsia="SimSun" w:hAnsi="Calibri" w:cs="Times New Roman"/>
          <w:b/>
          <w:bCs/>
          <w:sz w:val="20"/>
          <w:szCs w:val="24"/>
          <w:u w:val="single"/>
        </w:rPr>
        <w:t>Completion Date</w:t>
      </w:r>
      <w:r w:rsidRPr="00485F0E">
        <w:rPr>
          <w:rFonts w:ascii="Calibri" w:eastAsia="SimSun" w:hAnsi="Calibri" w:cs="Times New Roman"/>
          <w:b/>
          <w:sz w:val="20"/>
          <w:szCs w:val="24"/>
          <w:u w:val="single"/>
        </w:rPr>
        <w:t xml:space="preserve">: </w:t>
      </w:r>
      <w:r w:rsidRPr="00485F0E">
        <w:rPr>
          <w:rFonts w:ascii="Calibri" w:eastAsia="SimSun" w:hAnsi="Calibri" w:cs="Times New Roman"/>
          <w:sz w:val="20"/>
          <w:szCs w:val="24"/>
        </w:rP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w:t>
      </w:r>
      <w:r w:rsidR="00EB11FD">
        <w:rPr>
          <w:rFonts w:ascii="Calibri" w:eastAsia="SimSun" w:hAnsi="Calibri" w:cs="Times New Roman"/>
          <w:sz w:val="20"/>
          <w:szCs w:val="24"/>
        </w:rPr>
        <w:t>Project Board (Project Steering Committee/PSC)</w:t>
      </w:r>
      <w:r w:rsidRPr="00485F0E">
        <w:rPr>
          <w:rFonts w:ascii="Calibri" w:eastAsia="SimSun" w:hAnsi="Calibri" w:cs="Times New Roman"/>
          <w:sz w:val="20"/>
          <w:szCs w:val="24"/>
        </w:rPr>
        <w:t xml:space="preserve"> Meeting should take place after the Completion Date. </w:t>
      </w:r>
    </w:p>
    <w:p w14:paraId="5FB82FE2"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811DB47" w14:textId="3EC0C98F" w:rsidR="00485F0E" w:rsidRPr="00485F0E" w:rsidRDefault="00485F0E" w:rsidP="00485F0E">
      <w:pPr>
        <w:spacing w:after="0" w:line="240" w:lineRule="auto"/>
        <w:jc w:val="both"/>
        <w:rPr>
          <w:rFonts w:ascii="Calibri" w:eastAsia="SimSun" w:hAnsi="Calibri" w:cs="Arial"/>
          <w:sz w:val="20"/>
          <w:szCs w:val="20"/>
        </w:rPr>
      </w:pPr>
      <w:r w:rsidRPr="00485F0E">
        <w:rPr>
          <w:rFonts w:ascii="Calibri" w:eastAsia="SimSun" w:hAnsi="Calibri" w:cs="Times New Roman"/>
          <w:b/>
          <w:bCs/>
          <w:sz w:val="20"/>
          <w:szCs w:val="20"/>
          <w:u w:val="single"/>
        </w:rPr>
        <w:t>Project Closure</w:t>
      </w:r>
      <w:r w:rsidRPr="00485F0E">
        <w:rPr>
          <w:rFonts w:ascii="Calibri" w:eastAsia="SimSun" w:hAnsi="Calibri" w:cs="Times New Roman"/>
          <w:sz w:val="20"/>
          <w:szCs w:val="20"/>
        </w:rPr>
        <w:t>: Project closure will be conducted as per UNDP requirements outlined in the UNDP POPP. All c</w:t>
      </w:r>
      <w:r w:rsidRPr="00485F0E">
        <w:rPr>
          <w:rFonts w:ascii="Calibri" w:eastAsia="SimSun" w:hAnsi="Calibri" w:cs="Arial"/>
          <w:sz w:val="20"/>
          <w:szCs w:val="20"/>
        </w:rPr>
        <w:t xml:space="preserve">osts incurred to close the project must be included in the project closure budget and reported as final project commitments presented to the </w:t>
      </w:r>
      <w:r w:rsidR="00EB11FD">
        <w:rPr>
          <w:rFonts w:ascii="Calibri" w:eastAsia="SimSun" w:hAnsi="Calibri" w:cs="Arial"/>
          <w:sz w:val="20"/>
          <w:szCs w:val="20"/>
        </w:rPr>
        <w:t>Project Board (Project Steering Committee/PSC)</w:t>
      </w:r>
      <w:r w:rsidRPr="00485F0E">
        <w:rPr>
          <w:rFonts w:ascii="Calibri" w:eastAsia="SimSun" w:hAnsi="Calibri" w:cs="Arial"/>
          <w:sz w:val="20"/>
          <w:szCs w:val="20"/>
        </w:rPr>
        <w:t xml:space="preserve"> during the final project review. The only costs a project may incur following the final project review are those included in the project closure budget. </w:t>
      </w:r>
    </w:p>
    <w:p w14:paraId="2015F508" w14:textId="77777777" w:rsidR="00485F0E" w:rsidRPr="00485F0E" w:rsidRDefault="00485F0E" w:rsidP="00485F0E">
      <w:pPr>
        <w:spacing w:after="0" w:line="240" w:lineRule="auto"/>
        <w:jc w:val="both"/>
        <w:rPr>
          <w:rFonts w:ascii="Calibri" w:eastAsia="SimSun" w:hAnsi="Calibri" w:cs="Arial"/>
          <w:sz w:val="20"/>
          <w:szCs w:val="20"/>
        </w:rPr>
      </w:pPr>
    </w:p>
    <w:p w14:paraId="0565FD44" w14:textId="72EDD6EB" w:rsidR="00485F0E" w:rsidRPr="00485F0E" w:rsidRDefault="33B9FCC9" w:rsidP="006E37AD">
      <w:pPr>
        <w:numPr>
          <w:ilvl w:val="0"/>
          <w:numId w:val="71"/>
        </w:numPr>
        <w:spacing w:after="0" w:line="240" w:lineRule="auto"/>
        <w:jc w:val="both"/>
        <w:rPr>
          <w:rFonts w:ascii="Calibri" w:eastAsia="SimSun" w:hAnsi="Calibri" w:cs="Times New Roman"/>
          <w:sz w:val="20"/>
          <w:szCs w:val="20"/>
        </w:rPr>
      </w:pPr>
      <w:r w:rsidRPr="40F98755">
        <w:rPr>
          <w:rFonts w:ascii="Calibri" w:eastAsia="SimSun" w:hAnsi="Calibri" w:cs="Times New Roman"/>
          <w:b/>
          <w:bCs/>
          <w:sz w:val="20"/>
          <w:szCs w:val="20"/>
          <w:u w:val="single"/>
        </w:rPr>
        <w:t>Operational Closure</w:t>
      </w:r>
      <w:r w:rsidRPr="40F98755">
        <w:rPr>
          <w:rFonts w:ascii="Calibri" w:eastAsia="SimSun" w:hAnsi="Calibri" w:cs="Times New Roman"/>
          <w:sz w:val="20"/>
          <w:szCs w:val="20"/>
        </w:rPr>
        <w:t xml:space="preserve">: </w:t>
      </w:r>
      <w:r w:rsidRPr="40F98755">
        <w:rPr>
          <w:rFonts w:ascii="Calibri" w:eastAsia="SimSun" w:hAnsi="Calibri" w:cs="Times New Roman"/>
          <w:b/>
          <w:bCs/>
          <w:sz w:val="20"/>
          <w:szCs w:val="20"/>
        </w:rPr>
        <w:t xml:space="preserve">Operational closure must happen within 9 months from project completion date. </w:t>
      </w:r>
      <w:r w:rsidRPr="40F98755">
        <w:rPr>
          <w:rFonts w:ascii="Calibri" w:eastAsia="SimSun" w:hAnsi="Calibri" w:cs="Times New Roman"/>
          <w:sz w:val="20"/>
          <w:szCs w:val="20"/>
        </w:rPr>
        <w:t xml:space="preserve">Prior to operational closure, the Terminal Evaluation must have been </w:t>
      </w:r>
      <w:r w:rsidR="657B8F36" w:rsidRPr="40F98755">
        <w:rPr>
          <w:rFonts w:ascii="Calibri" w:eastAsia="SimSun" w:hAnsi="Calibri" w:cs="Times New Roman"/>
          <w:sz w:val="20"/>
          <w:szCs w:val="20"/>
        </w:rPr>
        <w:t>submitted,</w:t>
      </w:r>
      <w:r w:rsidRPr="40F98755">
        <w:rPr>
          <w:rFonts w:ascii="Calibri" w:eastAsia="SimSun" w:hAnsi="Calibri" w:cs="Times New Roman"/>
          <w:sz w:val="20"/>
          <w:szCs w:val="20"/>
        </w:rPr>
        <w:t xml:space="preserve"> and the corresponding TE management response and the end-of-project review </w:t>
      </w:r>
      <w:r w:rsidR="00EB11FD">
        <w:rPr>
          <w:rFonts w:ascii="Calibri" w:eastAsia="SimSun" w:hAnsi="Calibri" w:cs="Times New Roman"/>
          <w:sz w:val="20"/>
          <w:szCs w:val="20"/>
        </w:rPr>
        <w:t>Project Board (Project Steering Committee/PSC)</w:t>
      </w:r>
      <w:r w:rsidRPr="40F98755">
        <w:rPr>
          <w:rFonts w:ascii="Calibri" w:eastAsia="SimSun" w:hAnsi="Calibri" w:cs="Times New Roman"/>
          <w:sz w:val="20"/>
          <w:szCs w:val="20"/>
        </w:rPr>
        <w:t xml:space="preserve"> meeting must have been completed. The Implementing Partner through a </w:t>
      </w:r>
      <w:r w:rsidR="00EB11FD">
        <w:rPr>
          <w:rFonts w:ascii="Calibri" w:eastAsia="SimSun" w:hAnsi="Calibri" w:cs="Times New Roman"/>
          <w:sz w:val="20"/>
          <w:szCs w:val="20"/>
        </w:rPr>
        <w:t>Project Board (Project Steering Committee/PSC)</w:t>
      </w:r>
      <w:r w:rsidRPr="40F98755">
        <w:rPr>
          <w:rFonts w:ascii="Calibri" w:eastAsia="SimSun" w:hAnsi="Calibri" w:cs="Times New Roman"/>
          <w:sz w:val="20"/>
          <w:szCs w:val="20"/>
        </w:rPr>
        <w:t xml:space="preserve"> decision will notify the UNDP Country Office when operational closure has been completed. Before Operational Closure, the project must have completed the transfer or disposal of any equipment that is still the property of UNDP. </w:t>
      </w:r>
    </w:p>
    <w:p w14:paraId="34B1C683" w14:textId="77777777" w:rsidR="00485F0E" w:rsidRPr="00485F0E" w:rsidRDefault="00485F0E" w:rsidP="006E37AD">
      <w:pPr>
        <w:numPr>
          <w:ilvl w:val="0"/>
          <w:numId w:val="71"/>
        </w:num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0"/>
          <w:u w:val="single"/>
        </w:rPr>
        <w:t>Financial</w:t>
      </w:r>
      <w:r w:rsidRPr="00485F0E">
        <w:rPr>
          <w:rFonts w:ascii="Calibri" w:eastAsia="SimSun" w:hAnsi="Calibri" w:cs="Times New Roman"/>
          <w:b/>
          <w:bCs/>
          <w:sz w:val="20"/>
          <w:szCs w:val="20"/>
          <w:u w:val="single"/>
        </w:rPr>
        <w:t xml:space="preserve"> Closure</w:t>
      </w:r>
      <w:r w:rsidRPr="00485F0E">
        <w:rPr>
          <w:rFonts w:ascii="Calibri" w:eastAsia="SimSun" w:hAnsi="Calibri" w:cs="Times New Roman"/>
          <w:b/>
          <w:bCs/>
          <w:sz w:val="20"/>
          <w:szCs w:val="20"/>
        </w:rPr>
        <w:t>:</w:t>
      </w:r>
      <w:r w:rsidRPr="00485F0E">
        <w:rPr>
          <w:rFonts w:ascii="Calibri" w:eastAsia="SimSun" w:hAnsi="Calibri" w:cs="Times New Roman"/>
          <w:sz w:val="20"/>
          <w:szCs w:val="20"/>
        </w:rPr>
        <w:t xml:space="preserve"> </w:t>
      </w:r>
      <w:r w:rsidRPr="00485F0E">
        <w:rPr>
          <w:rFonts w:ascii="Calibri" w:eastAsia="SimSun" w:hAnsi="Calibri" w:cs="Times New Roman"/>
          <w:b/>
          <w:sz w:val="20"/>
          <w:szCs w:val="20"/>
        </w:rPr>
        <w:t>Financial closure must happen within 6 months of operational closure or after the date of cancellation.</w:t>
      </w:r>
      <w:r w:rsidRPr="00485F0E">
        <w:rPr>
          <w:rFonts w:ascii="Calibri" w:eastAsia="SimSun" w:hAnsi="Calibri" w:cs="Times New Roman"/>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3195AE5" w14:textId="77777777" w:rsidR="00485F0E" w:rsidRPr="00485F0E" w:rsidRDefault="00485F0E" w:rsidP="00485F0E">
      <w:pPr>
        <w:spacing w:after="0" w:line="240" w:lineRule="auto"/>
        <w:ind w:left="720"/>
        <w:rPr>
          <w:rFonts w:ascii="Calibri" w:eastAsia="SimSun" w:hAnsi="Calibri" w:cs="Times New Roman"/>
          <w:sz w:val="20"/>
          <w:szCs w:val="20"/>
        </w:rPr>
      </w:pPr>
      <w:r w:rsidRPr="00485F0E">
        <w:rPr>
          <w:rFonts w:ascii="Calibri" w:eastAsia="SimSun" w:hAnsi="Calibri" w:cs="Times New Roman"/>
          <w:sz w:val="20"/>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1EC0CBB9" w14:textId="77777777" w:rsidR="00485F0E" w:rsidRPr="00485F0E" w:rsidRDefault="00485F0E" w:rsidP="00485F0E">
      <w:pPr>
        <w:spacing w:after="0" w:line="240" w:lineRule="auto"/>
        <w:jc w:val="both"/>
        <w:rPr>
          <w:rFonts w:ascii="Calibri" w:eastAsia="SimSun" w:hAnsi="Calibri" w:cs="Times New Roman"/>
          <w:sz w:val="20"/>
          <w:szCs w:val="24"/>
        </w:rPr>
      </w:pPr>
    </w:p>
    <w:p w14:paraId="65544B73" w14:textId="433A46EB"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4"/>
          <w:u w:val="single"/>
        </w:rPr>
        <w:t>Cancellation and Suspension:</w:t>
      </w:r>
      <w:r w:rsidRPr="00485F0E">
        <w:rPr>
          <w:rFonts w:ascii="Calibri" w:eastAsia="SimSun" w:hAnsi="Calibri" w:cs="Times New Roman"/>
          <w:sz w:val="20"/>
          <w:szCs w:val="24"/>
        </w:rPr>
        <w:t xml:space="preserve"> </w:t>
      </w:r>
      <w:r w:rsidRPr="00485F0E">
        <w:rPr>
          <w:rFonts w:ascii="Calibri" w:eastAsia="SimSun" w:hAnsi="Calibri" w:cs="Times New Roman"/>
          <w:sz w:val="20"/>
          <w:szCs w:val="20"/>
        </w:rPr>
        <w:t>All projects considering going through cancellation or suspension must follow UNDP and GEF requirements. Guidance can be found in the UNDP POPP (</w:t>
      </w:r>
      <w:hyperlink r:id="rId28"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29"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6DDF7369" w14:textId="77777777" w:rsidR="00485F0E" w:rsidRPr="00485F0E" w:rsidRDefault="00485F0E" w:rsidP="00485F0E">
      <w:pPr>
        <w:spacing w:after="0" w:line="240" w:lineRule="auto"/>
        <w:jc w:val="both"/>
        <w:rPr>
          <w:rFonts w:ascii="Calibri" w:eastAsia="SimSun" w:hAnsi="Calibri" w:cs="Times New Roman"/>
          <w:sz w:val="20"/>
          <w:szCs w:val="20"/>
        </w:rPr>
      </w:pPr>
    </w:p>
    <w:p w14:paraId="305B6DEB"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b/>
          <w:bCs/>
          <w:sz w:val="20"/>
          <w:szCs w:val="24"/>
          <w:u w:val="single"/>
        </w:rPr>
        <w:t>Refund to GEF:</w:t>
      </w:r>
      <w:r w:rsidRPr="00485F0E">
        <w:rPr>
          <w:rFonts w:ascii="Calibri" w:eastAsia="SimSun" w:hAnsi="Calibri" w:cs="Times New Roman"/>
          <w:sz w:val="20"/>
          <w:szCs w:val="24"/>
        </w:rPr>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3E94A411" w14:textId="77777777" w:rsidR="00485F0E" w:rsidRPr="00485F0E" w:rsidRDefault="00485F0E" w:rsidP="00485F0E">
      <w:pPr>
        <w:spacing w:after="0" w:line="240" w:lineRule="auto"/>
        <w:jc w:val="both"/>
        <w:rPr>
          <w:rFonts w:ascii="Calibri" w:eastAsia="SimSun" w:hAnsi="Calibri" w:cs="Times New Roman"/>
          <w:sz w:val="20"/>
          <w:szCs w:val="20"/>
        </w:rPr>
      </w:pPr>
    </w:p>
    <w:p w14:paraId="6766F5E4" w14:textId="77777777" w:rsidR="00485F0E" w:rsidRPr="00485F0E" w:rsidRDefault="00485F0E" w:rsidP="00485F0E">
      <w:pPr>
        <w:spacing w:after="0" w:line="240" w:lineRule="auto"/>
        <w:jc w:val="both"/>
        <w:rPr>
          <w:rFonts w:ascii="Calibri" w:eastAsia="SimSun" w:hAnsi="Calibri" w:cs="Times New Roman"/>
          <w:sz w:val="20"/>
          <w:szCs w:val="20"/>
        </w:rPr>
      </w:pPr>
    </w:p>
    <w:p w14:paraId="73F4243C" w14:textId="77777777" w:rsidR="00485F0E" w:rsidRPr="00485F0E" w:rsidRDefault="00485F0E" w:rsidP="00485F0E">
      <w:pPr>
        <w:spacing w:after="0" w:line="240" w:lineRule="auto"/>
        <w:jc w:val="both"/>
        <w:rPr>
          <w:rFonts w:ascii="Calibri" w:eastAsia="SimSun" w:hAnsi="Calibri" w:cs="Times New Roman"/>
          <w:sz w:val="20"/>
          <w:szCs w:val="20"/>
        </w:rPr>
        <w:sectPr w:rsidR="00485F0E" w:rsidRPr="00485F0E" w:rsidSect="0064394D">
          <w:pgSz w:w="12240" w:h="15840" w:code="1"/>
          <w:pgMar w:top="1440" w:right="1440" w:bottom="1440" w:left="1440" w:header="720" w:footer="432" w:gutter="0"/>
          <w:cols w:space="708"/>
          <w:titlePg/>
          <w:docGrid w:linePitch="360"/>
        </w:sectPr>
      </w:pPr>
    </w:p>
    <w:p w14:paraId="781F0E06" w14:textId="1A5870D5" w:rsidR="00485F0E" w:rsidRPr="00485F0E" w:rsidRDefault="58230FBA" w:rsidP="00515CDE">
      <w:pPr>
        <w:pStyle w:val="Heading1"/>
        <w:numPr>
          <w:ilvl w:val="0"/>
          <w:numId w:val="43"/>
        </w:numPr>
      </w:pPr>
      <w:bookmarkStart w:id="38" w:name="_Toc1015740489"/>
      <w:bookmarkStart w:id="39" w:name="_Toc340216088"/>
      <w:bookmarkStart w:id="40" w:name="_Toc192835121"/>
      <w:r>
        <w:lastRenderedPageBreak/>
        <w:t>Total Budget and Work Plan</w:t>
      </w:r>
      <w:bookmarkEnd w:id="38"/>
      <w:bookmarkEnd w:id="39"/>
      <w:bookmarkEnd w:id="40"/>
    </w:p>
    <w:p w14:paraId="41811E4E" w14:textId="23B81072" w:rsidR="40F98755" w:rsidRDefault="40F98755" w:rsidP="40F98755"/>
    <w:tbl>
      <w:tblPr>
        <w:tblW w:w="0" w:type="auto"/>
        <w:tblLayout w:type="fixed"/>
        <w:tblLook w:val="06A0" w:firstRow="1" w:lastRow="0" w:firstColumn="1" w:lastColumn="0" w:noHBand="1" w:noVBand="1"/>
      </w:tblPr>
      <w:tblGrid>
        <w:gridCol w:w="3094"/>
        <w:gridCol w:w="2153"/>
        <w:gridCol w:w="1927"/>
        <w:gridCol w:w="7226"/>
      </w:tblGrid>
      <w:tr w:rsidR="40F98755" w14:paraId="455606A3" w14:textId="77777777" w:rsidTr="40F98755">
        <w:trPr>
          <w:trHeight w:val="285"/>
        </w:trPr>
        <w:tc>
          <w:tcPr>
            <w:tcW w:w="1440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4CCCECCD" w14:textId="3E0B0F12" w:rsidR="40F98755" w:rsidRDefault="40F98755" w:rsidP="40F98755">
            <w:pPr>
              <w:spacing w:after="60"/>
              <w:jc w:val="both"/>
              <w:rPr>
                <w:rFonts w:eastAsiaTheme="minorEastAsia"/>
                <w:b/>
                <w:bCs/>
                <w:color w:val="000000" w:themeColor="text1"/>
                <w:sz w:val="18"/>
                <w:szCs w:val="18"/>
              </w:rPr>
            </w:pPr>
            <w:r w:rsidRPr="40F98755">
              <w:rPr>
                <w:rFonts w:eastAsiaTheme="minorEastAsia"/>
                <w:b/>
                <w:bCs/>
                <w:color w:val="000000" w:themeColor="text1"/>
                <w:sz w:val="18"/>
                <w:szCs w:val="18"/>
              </w:rPr>
              <w:t>Total Budget and Work Plan</w:t>
            </w:r>
          </w:p>
        </w:tc>
      </w:tr>
      <w:tr w:rsidR="40F98755" w14:paraId="768433C7" w14:textId="77777777" w:rsidTr="40F98755">
        <w:trPr>
          <w:trHeight w:val="285"/>
        </w:trPr>
        <w:tc>
          <w:tcPr>
            <w:tcW w:w="309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2B6DB4" w14:textId="52D4F370" w:rsidR="40F98755" w:rsidRDefault="40F98755" w:rsidP="40F98755">
            <w:pPr>
              <w:spacing w:after="60"/>
              <w:jc w:val="both"/>
              <w:rPr>
                <w:rFonts w:eastAsiaTheme="minorEastAsia"/>
                <w:color w:val="000000" w:themeColor="text1"/>
                <w:sz w:val="18"/>
                <w:szCs w:val="18"/>
              </w:rPr>
            </w:pPr>
            <w:r w:rsidRPr="40F98755">
              <w:rPr>
                <w:rFonts w:eastAsiaTheme="minorEastAsia"/>
                <w:color w:val="000000" w:themeColor="text1"/>
                <w:sz w:val="18"/>
                <w:szCs w:val="18"/>
              </w:rPr>
              <w:t>Quantum Business Unit</w:t>
            </w:r>
          </w:p>
        </w:tc>
        <w:tc>
          <w:tcPr>
            <w:tcW w:w="11306" w:type="dxa"/>
            <w:gridSpan w:val="3"/>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AC5F1E0" w14:textId="5E28020A" w:rsidR="40F98755" w:rsidRDefault="40F98755" w:rsidP="40F98755">
            <w:pPr>
              <w:spacing w:after="60"/>
              <w:jc w:val="both"/>
              <w:rPr>
                <w:rFonts w:eastAsiaTheme="minorEastAsia"/>
                <w:color w:val="000000" w:themeColor="text1"/>
                <w:sz w:val="18"/>
                <w:szCs w:val="18"/>
              </w:rPr>
            </w:pPr>
            <w:r w:rsidRPr="40F98755">
              <w:rPr>
                <w:rFonts w:eastAsiaTheme="minorEastAsia"/>
                <w:color w:val="000000" w:themeColor="text1"/>
                <w:sz w:val="18"/>
                <w:szCs w:val="18"/>
              </w:rPr>
              <w:t>UNDP-</w:t>
            </w:r>
            <w:r w:rsidR="67B32C24" w:rsidRPr="40F98755">
              <w:rPr>
                <w:rFonts w:eastAsiaTheme="minorEastAsia"/>
                <w:color w:val="000000" w:themeColor="text1"/>
                <w:sz w:val="18"/>
                <w:szCs w:val="18"/>
              </w:rPr>
              <w:t>NAM</w:t>
            </w:r>
          </w:p>
        </w:tc>
      </w:tr>
      <w:tr w:rsidR="40F98755" w14:paraId="5831ECD8" w14:textId="77777777" w:rsidTr="40F98755">
        <w:trPr>
          <w:trHeight w:val="285"/>
        </w:trPr>
        <w:tc>
          <w:tcPr>
            <w:tcW w:w="309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0F432DC5" w14:textId="28326174" w:rsidR="40F98755" w:rsidRDefault="40F98755" w:rsidP="40F98755">
            <w:pPr>
              <w:spacing w:after="60"/>
              <w:jc w:val="both"/>
              <w:rPr>
                <w:rFonts w:eastAsiaTheme="minorEastAsia"/>
                <w:color w:val="000000" w:themeColor="text1"/>
                <w:sz w:val="18"/>
                <w:szCs w:val="18"/>
              </w:rPr>
            </w:pPr>
            <w:r w:rsidRPr="40F98755">
              <w:rPr>
                <w:rFonts w:eastAsiaTheme="minorEastAsia"/>
                <w:color w:val="000000" w:themeColor="text1"/>
                <w:sz w:val="18"/>
                <w:szCs w:val="18"/>
              </w:rPr>
              <w:t xml:space="preserve">Quantum Project ID: </w:t>
            </w:r>
          </w:p>
        </w:tc>
        <w:tc>
          <w:tcPr>
            <w:tcW w:w="21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1D9ED9B1" w14:textId="7E5B7785" w:rsidR="44B51C8A" w:rsidRPr="00FB5EBF" w:rsidRDefault="44B51C8A" w:rsidP="40F98755">
            <w:pPr>
              <w:spacing w:after="60"/>
              <w:jc w:val="both"/>
              <w:rPr>
                <w:rFonts w:eastAsiaTheme="minorEastAsia"/>
                <w:sz w:val="18"/>
                <w:szCs w:val="18"/>
                <w:highlight w:val="yellow"/>
              </w:rPr>
            </w:pPr>
            <w:r w:rsidRPr="00FB5EBF">
              <w:rPr>
                <w:rFonts w:eastAsiaTheme="minorEastAsia"/>
                <w:color w:val="000000" w:themeColor="text1"/>
                <w:sz w:val="18"/>
                <w:szCs w:val="18"/>
                <w:highlight w:val="yellow"/>
              </w:rPr>
              <w:t>0100</w:t>
            </w:r>
            <w:r w:rsidR="00FB5EBF" w:rsidRPr="00FB5EBF">
              <w:rPr>
                <w:rFonts w:eastAsiaTheme="minorEastAsia"/>
                <w:color w:val="000000" w:themeColor="text1"/>
                <w:sz w:val="18"/>
                <w:szCs w:val="18"/>
                <w:highlight w:val="yellow"/>
              </w:rPr>
              <w:t>4342</w:t>
            </w:r>
          </w:p>
        </w:tc>
        <w:tc>
          <w:tcPr>
            <w:tcW w:w="192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F398F67" w14:textId="5BFB98A0" w:rsidR="40F98755" w:rsidRDefault="40F98755" w:rsidP="40F98755">
            <w:pPr>
              <w:spacing w:after="60"/>
              <w:jc w:val="both"/>
              <w:rPr>
                <w:rFonts w:eastAsiaTheme="minorEastAsia"/>
                <w:color w:val="000000" w:themeColor="text1"/>
                <w:sz w:val="18"/>
                <w:szCs w:val="18"/>
              </w:rPr>
            </w:pPr>
            <w:r w:rsidRPr="40F98755">
              <w:rPr>
                <w:rFonts w:eastAsiaTheme="minorEastAsia"/>
                <w:color w:val="000000" w:themeColor="text1"/>
                <w:sz w:val="18"/>
                <w:szCs w:val="18"/>
              </w:rPr>
              <w:t>Quantum Project Title:</w:t>
            </w:r>
          </w:p>
        </w:tc>
        <w:tc>
          <w:tcPr>
            <w:tcW w:w="7226"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0091C9C8" w14:textId="71997E81" w:rsidR="40F98755" w:rsidRDefault="40F98755" w:rsidP="40F98755">
            <w:pPr>
              <w:spacing w:after="60"/>
              <w:jc w:val="both"/>
              <w:rPr>
                <w:rFonts w:eastAsiaTheme="minorEastAsia"/>
                <w:i/>
                <w:iCs/>
                <w:sz w:val="18"/>
                <w:szCs w:val="18"/>
              </w:rPr>
            </w:pPr>
            <w:r w:rsidRPr="40F98755">
              <w:rPr>
                <w:rFonts w:eastAsiaTheme="minorEastAsia"/>
                <w:i/>
                <w:iCs/>
                <w:sz w:val="18"/>
                <w:szCs w:val="18"/>
              </w:rPr>
              <w:t>As in Quantum</w:t>
            </w:r>
          </w:p>
        </w:tc>
      </w:tr>
      <w:tr w:rsidR="40F98755" w14:paraId="3E3AD121" w14:textId="77777777" w:rsidTr="40F98755">
        <w:trPr>
          <w:trHeight w:val="285"/>
        </w:trPr>
        <w:tc>
          <w:tcPr>
            <w:tcW w:w="309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1367C593" w14:textId="43660903" w:rsidR="40F98755" w:rsidRPr="00FB5EBF" w:rsidRDefault="40F98755" w:rsidP="40F98755">
            <w:pPr>
              <w:spacing w:after="60"/>
              <w:jc w:val="both"/>
              <w:rPr>
                <w:rFonts w:eastAsiaTheme="minorEastAsia"/>
                <w:color w:val="000000" w:themeColor="text1"/>
                <w:sz w:val="18"/>
                <w:szCs w:val="18"/>
                <w:highlight w:val="yellow"/>
              </w:rPr>
            </w:pPr>
            <w:r w:rsidRPr="00FB5EBF">
              <w:rPr>
                <w:rFonts w:eastAsiaTheme="minorEastAsia"/>
                <w:color w:val="000000" w:themeColor="text1"/>
                <w:sz w:val="18"/>
                <w:szCs w:val="18"/>
              </w:rPr>
              <w:t>Quantum Award ID:</w:t>
            </w:r>
          </w:p>
        </w:tc>
        <w:tc>
          <w:tcPr>
            <w:tcW w:w="21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16ECA5B0" w14:textId="58BEEE99" w:rsidR="6DDC1105" w:rsidRPr="00FB5EBF" w:rsidRDefault="00FB5EBF" w:rsidP="40F98755">
            <w:pPr>
              <w:spacing w:after="60"/>
              <w:jc w:val="both"/>
              <w:rPr>
                <w:rFonts w:eastAsiaTheme="minorEastAsia"/>
                <w:sz w:val="18"/>
                <w:szCs w:val="18"/>
                <w:highlight w:val="yellow"/>
              </w:rPr>
            </w:pPr>
            <w:r w:rsidRPr="00FB5EBF">
              <w:rPr>
                <w:rFonts w:eastAsiaTheme="minorEastAsia"/>
                <w:color w:val="000000" w:themeColor="text1"/>
                <w:sz w:val="18"/>
                <w:szCs w:val="18"/>
                <w:highlight w:val="yellow"/>
              </w:rPr>
              <w:t>1382854</w:t>
            </w:r>
          </w:p>
        </w:tc>
        <w:tc>
          <w:tcPr>
            <w:tcW w:w="192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8639B4F" w14:textId="1BCCFEDD" w:rsidR="40F98755" w:rsidRDefault="40F98755" w:rsidP="40F98755">
            <w:pPr>
              <w:spacing w:after="60"/>
              <w:jc w:val="both"/>
              <w:rPr>
                <w:rFonts w:eastAsiaTheme="minorEastAsia"/>
                <w:color w:val="000000" w:themeColor="text1"/>
                <w:sz w:val="18"/>
                <w:szCs w:val="18"/>
              </w:rPr>
            </w:pPr>
            <w:r w:rsidRPr="40F98755">
              <w:rPr>
                <w:rFonts w:eastAsiaTheme="minorEastAsia"/>
                <w:color w:val="000000" w:themeColor="text1"/>
                <w:sz w:val="18"/>
                <w:szCs w:val="18"/>
              </w:rPr>
              <w:t>Quantum Award Title:</w:t>
            </w:r>
          </w:p>
        </w:tc>
        <w:tc>
          <w:tcPr>
            <w:tcW w:w="722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4AD6081C" w14:textId="79324C8A" w:rsidR="40F98755" w:rsidRDefault="40F98755" w:rsidP="40F98755">
            <w:pPr>
              <w:spacing w:after="60"/>
              <w:jc w:val="both"/>
              <w:rPr>
                <w:rFonts w:eastAsiaTheme="minorEastAsia"/>
                <w:i/>
                <w:iCs/>
                <w:sz w:val="18"/>
                <w:szCs w:val="18"/>
              </w:rPr>
            </w:pPr>
            <w:r w:rsidRPr="40F98755">
              <w:rPr>
                <w:rFonts w:eastAsiaTheme="minorEastAsia"/>
                <w:i/>
                <w:iCs/>
                <w:sz w:val="18"/>
                <w:szCs w:val="18"/>
              </w:rPr>
              <w:t>As in Quantum</w:t>
            </w:r>
          </w:p>
        </w:tc>
      </w:tr>
      <w:tr w:rsidR="40F98755" w14:paraId="0D7712D7" w14:textId="77777777" w:rsidTr="40F98755">
        <w:trPr>
          <w:trHeight w:val="285"/>
        </w:trPr>
        <w:tc>
          <w:tcPr>
            <w:tcW w:w="309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286B31" w14:textId="0716985B" w:rsidR="40F98755" w:rsidRDefault="40F98755" w:rsidP="40F98755">
            <w:pPr>
              <w:spacing w:after="60"/>
              <w:jc w:val="both"/>
              <w:rPr>
                <w:rFonts w:eastAsiaTheme="minorEastAsia"/>
                <w:color w:val="000000" w:themeColor="text1"/>
                <w:sz w:val="18"/>
                <w:szCs w:val="18"/>
              </w:rPr>
            </w:pPr>
            <w:r w:rsidRPr="40F98755">
              <w:rPr>
                <w:rFonts w:eastAsiaTheme="minorEastAsia"/>
                <w:color w:val="000000" w:themeColor="text1"/>
                <w:sz w:val="18"/>
                <w:szCs w:val="18"/>
              </w:rPr>
              <w:t xml:space="preserve">UNDP-GEF PIMS No. </w:t>
            </w:r>
          </w:p>
        </w:tc>
        <w:tc>
          <w:tcPr>
            <w:tcW w:w="11306"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469589" w14:textId="2C3CC03E" w:rsidR="0EF3BE23" w:rsidRDefault="0EF3BE23" w:rsidP="40F98755">
            <w:pPr>
              <w:spacing w:after="60"/>
              <w:jc w:val="both"/>
              <w:rPr>
                <w:rFonts w:eastAsiaTheme="minorEastAsia"/>
                <w:color w:val="000000" w:themeColor="text1"/>
                <w:sz w:val="18"/>
                <w:szCs w:val="18"/>
              </w:rPr>
            </w:pPr>
            <w:r w:rsidRPr="40F98755">
              <w:rPr>
                <w:rFonts w:eastAsiaTheme="minorEastAsia"/>
                <w:color w:val="000000" w:themeColor="text1"/>
                <w:sz w:val="18"/>
                <w:szCs w:val="18"/>
              </w:rPr>
              <w:t>9796</w:t>
            </w:r>
          </w:p>
        </w:tc>
      </w:tr>
      <w:tr w:rsidR="40F98755" w14:paraId="561909CA" w14:textId="77777777" w:rsidTr="40F98755">
        <w:trPr>
          <w:trHeight w:val="285"/>
        </w:trPr>
        <w:tc>
          <w:tcPr>
            <w:tcW w:w="309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2E54E14" w14:textId="79741BAE" w:rsidR="40F98755" w:rsidRDefault="40F98755" w:rsidP="40F98755">
            <w:pPr>
              <w:spacing w:after="60"/>
              <w:jc w:val="both"/>
              <w:rPr>
                <w:rFonts w:eastAsiaTheme="minorEastAsia"/>
                <w:color w:val="000000" w:themeColor="text1"/>
                <w:sz w:val="18"/>
                <w:szCs w:val="18"/>
              </w:rPr>
            </w:pPr>
            <w:r w:rsidRPr="40F98755">
              <w:rPr>
                <w:rFonts w:eastAsiaTheme="minorEastAsia"/>
                <w:color w:val="000000" w:themeColor="text1"/>
                <w:sz w:val="18"/>
                <w:szCs w:val="18"/>
              </w:rPr>
              <w:t xml:space="preserve">Implementing Partner </w:t>
            </w:r>
          </w:p>
        </w:tc>
        <w:tc>
          <w:tcPr>
            <w:tcW w:w="11306"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0C4F391" w14:textId="275F23ED" w:rsidR="085222EC" w:rsidRDefault="085222EC" w:rsidP="40F98755">
            <w:pPr>
              <w:spacing w:after="60"/>
              <w:jc w:val="both"/>
              <w:rPr>
                <w:rFonts w:eastAsiaTheme="minorEastAsia"/>
                <w:sz w:val="18"/>
                <w:szCs w:val="18"/>
              </w:rPr>
            </w:pPr>
            <w:r w:rsidRPr="00C5122F">
              <w:rPr>
                <w:rFonts w:eastAsiaTheme="minorEastAsia"/>
                <w:sz w:val="18"/>
                <w:szCs w:val="18"/>
                <w:highlight w:val="yellow"/>
              </w:rPr>
              <w:t xml:space="preserve">Ministry of </w:t>
            </w:r>
            <w:r w:rsidR="00C5122F" w:rsidRPr="00C5122F">
              <w:rPr>
                <w:rFonts w:eastAsiaTheme="minorEastAsia"/>
                <w:sz w:val="18"/>
                <w:szCs w:val="18"/>
                <w:highlight w:val="yellow"/>
              </w:rPr>
              <w:t xml:space="preserve">Agriculture, </w:t>
            </w:r>
            <w:r w:rsidRPr="00C5122F">
              <w:rPr>
                <w:rFonts w:eastAsiaTheme="minorEastAsia"/>
                <w:sz w:val="18"/>
                <w:szCs w:val="18"/>
                <w:highlight w:val="yellow"/>
              </w:rPr>
              <w:t>Fisheries</w:t>
            </w:r>
            <w:r w:rsidR="00C5122F" w:rsidRPr="00C5122F">
              <w:rPr>
                <w:rFonts w:eastAsiaTheme="minorEastAsia"/>
                <w:sz w:val="18"/>
                <w:szCs w:val="18"/>
                <w:highlight w:val="yellow"/>
              </w:rPr>
              <w:t>, Water and</w:t>
            </w:r>
            <w:r w:rsidRPr="00C5122F">
              <w:rPr>
                <w:rFonts w:eastAsiaTheme="minorEastAsia"/>
                <w:sz w:val="18"/>
                <w:szCs w:val="18"/>
                <w:highlight w:val="yellow"/>
              </w:rPr>
              <w:t xml:space="preserve"> </w:t>
            </w:r>
            <w:r w:rsidR="00C5122F" w:rsidRPr="00C5122F">
              <w:rPr>
                <w:rFonts w:eastAsiaTheme="minorEastAsia"/>
                <w:sz w:val="18"/>
                <w:szCs w:val="18"/>
                <w:highlight w:val="yellow"/>
              </w:rPr>
              <w:t>Land Reform (MAFWLR)</w:t>
            </w:r>
          </w:p>
        </w:tc>
      </w:tr>
    </w:tbl>
    <w:p w14:paraId="680DAC58" w14:textId="3ABC138A" w:rsidR="40F98755" w:rsidRDefault="40F98755" w:rsidP="40F98755"/>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937"/>
        <w:gridCol w:w="992"/>
        <w:gridCol w:w="767"/>
        <w:gridCol w:w="694"/>
        <w:gridCol w:w="627"/>
        <w:gridCol w:w="565"/>
        <w:gridCol w:w="1422"/>
        <w:gridCol w:w="849"/>
        <w:gridCol w:w="1094"/>
        <w:gridCol w:w="1105"/>
        <w:gridCol w:w="1270"/>
        <w:gridCol w:w="1248"/>
        <w:gridCol w:w="1138"/>
        <w:gridCol w:w="1127"/>
        <w:gridCol w:w="564"/>
      </w:tblGrid>
      <w:tr w:rsidR="5ECB3D08" w14:paraId="00235D63" w14:textId="77777777" w:rsidTr="5ECB3D08">
        <w:trPr>
          <w:trHeight w:val="1605"/>
        </w:trPr>
        <w:tc>
          <w:tcPr>
            <w:tcW w:w="937" w:type="dxa"/>
            <w:vMerge w:val="restart"/>
            <w:shd w:val="clear" w:color="auto" w:fill="F2F2F2" w:themeFill="background1" w:themeFillShade="F2"/>
            <w:tcMar>
              <w:top w:w="15" w:type="dxa"/>
              <w:left w:w="15" w:type="dxa"/>
              <w:right w:w="15" w:type="dxa"/>
            </w:tcMar>
            <w:vAlign w:val="center"/>
          </w:tcPr>
          <w:p w14:paraId="19618CA4" w14:textId="2A3F7249"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Quantum Outcome (GEF Component) </w:t>
            </w:r>
          </w:p>
        </w:tc>
        <w:tc>
          <w:tcPr>
            <w:tcW w:w="992" w:type="dxa"/>
            <w:vMerge w:val="restart"/>
            <w:shd w:val="clear" w:color="auto" w:fill="F2F2F2" w:themeFill="background1" w:themeFillShade="F2"/>
            <w:tcMar>
              <w:top w:w="15" w:type="dxa"/>
              <w:left w:w="15" w:type="dxa"/>
              <w:right w:w="15" w:type="dxa"/>
            </w:tcMar>
            <w:vAlign w:val="center"/>
          </w:tcPr>
          <w:p w14:paraId="5D687E6D" w14:textId="13628165"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Quantum Output (GEF Outcome) </w:t>
            </w:r>
          </w:p>
        </w:tc>
        <w:tc>
          <w:tcPr>
            <w:tcW w:w="767" w:type="dxa"/>
            <w:vMerge w:val="restart"/>
            <w:shd w:val="clear" w:color="auto" w:fill="F2F2F2" w:themeFill="background1" w:themeFillShade="F2"/>
            <w:tcMar>
              <w:top w:w="15" w:type="dxa"/>
              <w:left w:w="15" w:type="dxa"/>
              <w:right w:w="15" w:type="dxa"/>
            </w:tcMar>
            <w:vAlign w:val="center"/>
          </w:tcPr>
          <w:p w14:paraId="6D9C560B" w14:textId="0F1D93FF"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Quantum Responsible Party </w:t>
            </w:r>
          </w:p>
        </w:tc>
        <w:tc>
          <w:tcPr>
            <w:tcW w:w="694" w:type="dxa"/>
            <w:vMerge w:val="restart"/>
            <w:shd w:val="clear" w:color="auto" w:fill="F2F2F2" w:themeFill="background1" w:themeFillShade="F2"/>
            <w:tcMar>
              <w:top w:w="15" w:type="dxa"/>
              <w:left w:w="15" w:type="dxa"/>
              <w:right w:w="15" w:type="dxa"/>
            </w:tcMar>
            <w:vAlign w:val="center"/>
          </w:tcPr>
          <w:p w14:paraId="3EF1B3B3" w14:textId="15B80EB2"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Quantum Fund ID </w:t>
            </w:r>
          </w:p>
        </w:tc>
        <w:tc>
          <w:tcPr>
            <w:tcW w:w="627" w:type="dxa"/>
            <w:vMerge w:val="restart"/>
            <w:shd w:val="clear" w:color="auto" w:fill="F2F2F2" w:themeFill="background1" w:themeFillShade="F2"/>
            <w:tcMar>
              <w:top w:w="15" w:type="dxa"/>
              <w:left w:w="15" w:type="dxa"/>
              <w:right w:w="15" w:type="dxa"/>
            </w:tcMar>
            <w:vAlign w:val="center"/>
          </w:tcPr>
          <w:p w14:paraId="7FF9AD35" w14:textId="0D342D60"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Quantum Donor ID </w:t>
            </w:r>
          </w:p>
        </w:tc>
        <w:tc>
          <w:tcPr>
            <w:tcW w:w="565" w:type="dxa"/>
            <w:vMerge w:val="restart"/>
            <w:shd w:val="clear" w:color="auto" w:fill="F2F2F2" w:themeFill="background1" w:themeFillShade="F2"/>
            <w:tcMar>
              <w:top w:w="15" w:type="dxa"/>
              <w:left w:w="15" w:type="dxa"/>
              <w:right w:w="15" w:type="dxa"/>
            </w:tcMar>
            <w:vAlign w:val="center"/>
          </w:tcPr>
          <w:p w14:paraId="0536C046" w14:textId="030D93A9"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Quantum Budgetary Account Code </w:t>
            </w:r>
          </w:p>
        </w:tc>
        <w:tc>
          <w:tcPr>
            <w:tcW w:w="1422" w:type="dxa"/>
            <w:vMerge w:val="restart"/>
            <w:shd w:val="clear" w:color="auto" w:fill="F2F2F2" w:themeFill="background1" w:themeFillShade="F2"/>
            <w:tcMar>
              <w:top w:w="15" w:type="dxa"/>
              <w:left w:w="15" w:type="dxa"/>
              <w:right w:w="15" w:type="dxa"/>
            </w:tcMar>
            <w:vAlign w:val="center"/>
          </w:tcPr>
          <w:p w14:paraId="31751AAD" w14:textId="2FAE9187"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Quantum Budget Account Description </w:t>
            </w:r>
          </w:p>
        </w:tc>
        <w:tc>
          <w:tcPr>
            <w:tcW w:w="849" w:type="dxa"/>
            <w:vMerge w:val="restart"/>
            <w:shd w:val="clear" w:color="auto" w:fill="F2F2F2" w:themeFill="background1" w:themeFillShade="F2"/>
            <w:tcMar>
              <w:top w:w="15" w:type="dxa"/>
              <w:left w:w="15" w:type="dxa"/>
              <w:right w:w="15" w:type="dxa"/>
            </w:tcMar>
            <w:vAlign w:val="center"/>
          </w:tcPr>
          <w:p w14:paraId="4D8BA95A" w14:textId="317A338E"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Year 1</w:t>
            </w:r>
          </w:p>
        </w:tc>
        <w:tc>
          <w:tcPr>
            <w:tcW w:w="1094" w:type="dxa"/>
            <w:vMerge w:val="restart"/>
            <w:shd w:val="clear" w:color="auto" w:fill="F2F2F2" w:themeFill="background1" w:themeFillShade="F2"/>
            <w:tcMar>
              <w:top w:w="15" w:type="dxa"/>
              <w:left w:w="15" w:type="dxa"/>
              <w:right w:w="15" w:type="dxa"/>
            </w:tcMar>
            <w:vAlign w:val="center"/>
          </w:tcPr>
          <w:p w14:paraId="10E61C98" w14:textId="5CFC206E"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Year 2</w:t>
            </w:r>
          </w:p>
        </w:tc>
        <w:tc>
          <w:tcPr>
            <w:tcW w:w="1105" w:type="dxa"/>
            <w:vMerge w:val="restart"/>
            <w:shd w:val="clear" w:color="auto" w:fill="F2F2F2" w:themeFill="background1" w:themeFillShade="F2"/>
            <w:tcMar>
              <w:top w:w="15" w:type="dxa"/>
              <w:left w:w="15" w:type="dxa"/>
              <w:right w:w="15" w:type="dxa"/>
            </w:tcMar>
            <w:vAlign w:val="center"/>
          </w:tcPr>
          <w:p w14:paraId="6BF42083" w14:textId="1FCC8F29"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Year 3</w:t>
            </w:r>
          </w:p>
        </w:tc>
        <w:tc>
          <w:tcPr>
            <w:tcW w:w="1270" w:type="dxa"/>
            <w:vMerge w:val="restart"/>
            <w:shd w:val="clear" w:color="auto" w:fill="F2F2F2" w:themeFill="background1" w:themeFillShade="F2"/>
            <w:tcMar>
              <w:top w:w="15" w:type="dxa"/>
              <w:left w:w="15" w:type="dxa"/>
              <w:right w:w="15" w:type="dxa"/>
            </w:tcMar>
            <w:vAlign w:val="center"/>
          </w:tcPr>
          <w:p w14:paraId="100E3ECD" w14:textId="5E2DB54F"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Year 4</w:t>
            </w:r>
          </w:p>
        </w:tc>
        <w:tc>
          <w:tcPr>
            <w:tcW w:w="1248" w:type="dxa"/>
            <w:vMerge w:val="restart"/>
            <w:shd w:val="clear" w:color="auto" w:fill="F2F2F2" w:themeFill="background1" w:themeFillShade="F2"/>
            <w:tcMar>
              <w:top w:w="15" w:type="dxa"/>
              <w:left w:w="15" w:type="dxa"/>
              <w:right w:w="15" w:type="dxa"/>
            </w:tcMar>
            <w:vAlign w:val="center"/>
          </w:tcPr>
          <w:p w14:paraId="5A61D8F1" w14:textId="1C085D3F"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Year 5</w:t>
            </w:r>
          </w:p>
        </w:tc>
        <w:tc>
          <w:tcPr>
            <w:tcW w:w="1138" w:type="dxa"/>
            <w:vMerge w:val="restart"/>
            <w:shd w:val="clear" w:color="auto" w:fill="F2F2F2" w:themeFill="background1" w:themeFillShade="F2"/>
            <w:tcMar>
              <w:top w:w="15" w:type="dxa"/>
              <w:left w:w="15" w:type="dxa"/>
              <w:right w:w="15" w:type="dxa"/>
            </w:tcMar>
            <w:vAlign w:val="center"/>
          </w:tcPr>
          <w:p w14:paraId="1C761A7F" w14:textId="225ECE50"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Year 6</w:t>
            </w:r>
          </w:p>
        </w:tc>
        <w:tc>
          <w:tcPr>
            <w:tcW w:w="1127" w:type="dxa"/>
            <w:vMerge w:val="restart"/>
            <w:shd w:val="clear" w:color="auto" w:fill="F2F2F2" w:themeFill="background1" w:themeFillShade="F2"/>
            <w:tcMar>
              <w:top w:w="15" w:type="dxa"/>
              <w:left w:w="15" w:type="dxa"/>
              <w:right w:w="15" w:type="dxa"/>
            </w:tcMar>
            <w:vAlign w:val="center"/>
          </w:tcPr>
          <w:p w14:paraId="6794FA81" w14:textId="5FC34F86"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Total (USD) </w:t>
            </w:r>
          </w:p>
        </w:tc>
        <w:tc>
          <w:tcPr>
            <w:tcW w:w="564" w:type="dxa"/>
            <w:vMerge w:val="restart"/>
            <w:shd w:val="clear" w:color="auto" w:fill="F2F2F2" w:themeFill="background1" w:themeFillShade="F2"/>
            <w:tcMar>
              <w:top w:w="15" w:type="dxa"/>
              <w:left w:w="15" w:type="dxa"/>
              <w:right w:w="15" w:type="dxa"/>
            </w:tcMar>
            <w:vAlign w:val="center"/>
          </w:tcPr>
          <w:p w14:paraId="58846789" w14:textId="3D7D2DBE"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Budget Note: </w:t>
            </w:r>
          </w:p>
        </w:tc>
      </w:tr>
      <w:tr w:rsidR="00890743" w14:paraId="28E87AA0" w14:textId="77777777" w:rsidTr="5ECB3D08">
        <w:trPr>
          <w:trHeight w:val="450"/>
        </w:trPr>
        <w:tc>
          <w:tcPr>
            <w:tcW w:w="937" w:type="dxa"/>
            <w:vMerge/>
            <w:vAlign w:val="center"/>
          </w:tcPr>
          <w:p w14:paraId="7AB895ED" w14:textId="77777777" w:rsidR="008E52DB" w:rsidRDefault="008E52DB"/>
        </w:tc>
        <w:tc>
          <w:tcPr>
            <w:tcW w:w="992" w:type="dxa"/>
            <w:vMerge/>
            <w:vAlign w:val="center"/>
          </w:tcPr>
          <w:p w14:paraId="539E4EFD" w14:textId="77777777" w:rsidR="008E52DB" w:rsidRDefault="008E52DB"/>
        </w:tc>
        <w:tc>
          <w:tcPr>
            <w:tcW w:w="767" w:type="dxa"/>
            <w:vMerge/>
            <w:vAlign w:val="center"/>
          </w:tcPr>
          <w:p w14:paraId="04E526F7" w14:textId="77777777" w:rsidR="008E52DB" w:rsidRDefault="008E52DB"/>
        </w:tc>
        <w:tc>
          <w:tcPr>
            <w:tcW w:w="694" w:type="dxa"/>
            <w:vMerge/>
            <w:vAlign w:val="center"/>
          </w:tcPr>
          <w:p w14:paraId="5463873E" w14:textId="77777777" w:rsidR="008E52DB" w:rsidRDefault="008E52DB"/>
        </w:tc>
        <w:tc>
          <w:tcPr>
            <w:tcW w:w="627" w:type="dxa"/>
            <w:vMerge/>
            <w:vAlign w:val="center"/>
          </w:tcPr>
          <w:p w14:paraId="7D2D991D" w14:textId="77777777" w:rsidR="008E52DB" w:rsidRDefault="008E52DB"/>
        </w:tc>
        <w:tc>
          <w:tcPr>
            <w:tcW w:w="565" w:type="dxa"/>
            <w:vMerge/>
            <w:vAlign w:val="center"/>
          </w:tcPr>
          <w:p w14:paraId="0929A14C" w14:textId="77777777" w:rsidR="008E52DB" w:rsidRDefault="008E52DB"/>
        </w:tc>
        <w:tc>
          <w:tcPr>
            <w:tcW w:w="1422" w:type="dxa"/>
            <w:vMerge/>
            <w:vAlign w:val="center"/>
          </w:tcPr>
          <w:p w14:paraId="56A8521C" w14:textId="77777777" w:rsidR="008E52DB" w:rsidRDefault="008E52DB"/>
        </w:tc>
        <w:tc>
          <w:tcPr>
            <w:tcW w:w="849" w:type="dxa"/>
            <w:vMerge/>
            <w:vAlign w:val="center"/>
          </w:tcPr>
          <w:p w14:paraId="10CFFFD9" w14:textId="77777777" w:rsidR="008E52DB" w:rsidRDefault="008E52DB"/>
        </w:tc>
        <w:tc>
          <w:tcPr>
            <w:tcW w:w="1094" w:type="dxa"/>
            <w:vMerge/>
            <w:vAlign w:val="center"/>
          </w:tcPr>
          <w:p w14:paraId="14A9ADB6" w14:textId="77777777" w:rsidR="008E52DB" w:rsidRDefault="008E52DB"/>
        </w:tc>
        <w:tc>
          <w:tcPr>
            <w:tcW w:w="1105" w:type="dxa"/>
            <w:vMerge/>
            <w:vAlign w:val="center"/>
          </w:tcPr>
          <w:p w14:paraId="43CF2994" w14:textId="77777777" w:rsidR="008E52DB" w:rsidRDefault="008E52DB"/>
        </w:tc>
        <w:tc>
          <w:tcPr>
            <w:tcW w:w="1270" w:type="dxa"/>
            <w:vMerge/>
            <w:vAlign w:val="center"/>
          </w:tcPr>
          <w:p w14:paraId="7B2F03D3" w14:textId="77777777" w:rsidR="008E52DB" w:rsidRDefault="008E52DB"/>
        </w:tc>
        <w:tc>
          <w:tcPr>
            <w:tcW w:w="1248" w:type="dxa"/>
            <w:vMerge/>
            <w:vAlign w:val="center"/>
          </w:tcPr>
          <w:p w14:paraId="69018B3D" w14:textId="77777777" w:rsidR="008E52DB" w:rsidRDefault="008E52DB"/>
        </w:tc>
        <w:tc>
          <w:tcPr>
            <w:tcW w:w="1138" w:type="dxa"/>
            <w:vMerge/>
            <w:vAlign w:val="center"/>
          </w:tcPr>
          <w:p w14:paraId="5FE41C58" w14:textId="77777777" w:rsidR="008E52DB" w:rsidRDefault="008E52DB"/>
        </w:tc>
        <w:tc>
          <w:tcPr>
            <w:tcW w:w="1127" w:type="dxa"/>
            <w:vMerge/>
            <w:vAlign w:val="center"/>
          </w:tcPr>
          <w:p w14:paraId="12110AA1" w14:textId="77777777" w:rsidR="008E52DB" w:rsidRDefault="008E52DB"/>
        </w:tc>
        <w:tc>
          <w:tcPr>
            <w:tcW w:w="564" w:type="dxa"/>
            <w:vMerge/>
            <w:vAlign w:val="center"/>
          </w:tcPr>
          <w:p w14:paraId="7835A0AB" w14:textId="77777777" w:rsidR="008E52DB" w:rsidRDefault="008E52DB"/>
        </w:tc>
      </w:tr>
      <w:tr w:rsidR="5ECB3D08" w14:paraId="1B463A7F" w14:textId="77777777" w:rsidTr="5ECB3D08">
        <w:trPr>
          <w:trHeight w:val="3840"/>
        </w:trPr>
        <w:tc>
          <w:tcPr>
            <w:tcW w:w="937" w:type="dxa"/>
            <w:vMerge w:val="restart"/>
            <w:tcMar>
              <w:top w:w="15" w:type="dxa"/>
              <w:left w:w="15" w:type="dxa"/>
              <w:right w:w="15" w:type="dxa"/>
            </w:tcMar>
          </w:tcPr>
          <w:p w14:paraId="36B21DAE" w14:textId="6DBED442"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b/>
                <w:bCs/>
                <w:color w:val="000000" w:themeColor="text1"/>
                <w:sz w:val="16"/>
                <w:szCs w:val="16"/>
              </w:rPr>
              <w:t>Component 1:</w:t>
            </w:r>
            <w:r w:rsidRPr="5ECB3D08">
              <w:rPr>
                <w:rFonts w:ascii="Calibri" w:eastAsia="Calibri" w:hAnsi="Calibri" w:cs="Calibri"/>
                <w:color w:val="000000" w:themeColor="text1"/>
                <w:sz w:val="16"/>
                <w:szCs w:val="16"/>
              </w:rPr>
              <w:t xml:space="preserve"> Creating an enabling environment by improving policy coherence, coordination, and institutional capacity for integrated aquaculture-horticulture and inland small-scale capture fisheries</w:t>
            </w:r>
          </w:p>
        </w:tc>
        <w:tc>
          <w:tcPr>
            <w:tcW w:w="992" w:type="dxa"/>
            <w:vMerge w:val="restart"/>
            <w:tcMar>
              <w:top w:w="15" w:type="dxa"/>
              <w:left w:w="15" w:type="dxa"/>
              <w:right w:w="15" w:type="dxa"/>
            </w:tcMar>
          </w:tcPr>
          <w:p w14:paraId="1CA48020" w14:textId="138AF004"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Outcome 1.1: Policy, planning and governance framework, coordination mechanisms and institutional capacity in place to support the transformation towards sustainable integrated aquaculture-horticulture systems and inland small-</w:t>
            </w:r>
            <w:r w:rsidRPr="5ECB3D08">
              <w:rPr>
                <w:rFonts w:ascii="Calibri" w:eastAsia="Calibri" w:hAnsi="Calibri" w:cs="Calibri"/>
                <w:b/>
                <w:bCs/>
                <w:color w:val="000000" w:themeColor="text1"/>
                <w:sz w:val="16"/>
                <w:szCs w:val="16"/>
              </w:rPr>
              <w:lastRenderedPageBreak/>
              <w:t xml:space="preserve">scale capture fisheries </w:t>
            </w:r>
          </w:p>
        </w:tc>
        <w:tc>
          <w:tcPr>
            <w:tcW w:w="767" w:type="dxa"/>
            <w:vMerge w:val="restart"/>
            <w:tcMar>
              <w:top w:w="15" w:type="dxa"/>
              <w:left w:w="15" w:type="dxa"/>
              <w:right w:w="15" w:type="dxa"/>
            </w:tcMar>
          </w:tcPr>
          <w:p w14:paraId="595306E4" w14:textId="6931B9DD" w:rsidR="5ECB3D08" w:rsidRPr="00C5122F" w:rsidRDefault="00C5122F" w:rsidP="5ECB3D08">
            <w:pPr>
              <w:spacing w:after="0"/>
              <w:jc w:val="center"/>
              <w:rPr>
                <w:rFonts w:ascii="Calibri" w:eastAsia="Calibri" w:hAnsi="Calibri" w:cs="Calibri"/>
                <w:color w:val="000000" w:themeColor="text1"/>
                <w:sz w:val="16"/>
                <w:szCs w:val="16"/>
              </w:rPr>
            </w:pPr>
            <w:r w:rsidRPr="00C5122F">
              <w:rPr>
                <w:rFonts w:ascii="Calibri" w:eastAsia="SimSun" w:hAnsi="Calibri" w:cs="Times New Roman"/>
                <w:sz w:val="16"/>
                <w:szCs w:val="16"/>
                <w:highlight w:val="yellow"/>
              </w:rPr>
              <w:lastRenderedPageBreak/>
              <w:t>MAFWLR</w:t>
            </w:r>
          </w:p>
        </w:tc>
        <w:tc>
          <w:tcPr>
            <w:tcW w:w="694" w:type="dxa"/>
            <w:vMerge w:val="restart"/>
            <w:tcMar>
              <w:top w:w="15" w:type="dxa"/>
              <w:left w:w="15" w:type="dxa"/>
              <w:right w:w="15" w:type="dxa"/>
            </w:tcMar>
          </w:tcPr>
          <w:p w14:paraId="2ABE4B7D" w14:textId="31BD0F99"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vMerge w:val="restart"/>
            <w:tcMar>
              <w:top w:w="15" w:type="dxa"/>
              <w:left w:w="15" w:type="dxa"/>
              <w:right w:w="15" w:type="dxa"/>
            </w:tcMar>
          </w:tcPr>
          <w:p w14:paraId="221ECC39" w14:textId="3FC05B50"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010003 </w:t>
            </w:r>
          </w:p>
        </w:tc>
        <w:tc>
          <w:tcPr>
            <w:tcW w:w="565" w:type="dxa"/>
            <w:tcMar>
              <w:top w:w="15" w:type="dxa"/>
              <w:left w:w="15" w:type="dxa"/>
              <w:right w:w="15" w:type="dxa"/>
            </w:tcMar>
          </w:tcPr>
          <w:p w14:paraId="71E6A720" w14:textId="0AC4609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71200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19AE14CA" w14:textId="3A605E41"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International Consultants</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169666E5" w14:textId="625FD23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9,000.00 </w:t>
            </w:r>
          </w:p>
        </w:tc>
        <w:tc>
          <w:tcPr>
            <w:tcW w:w="1094" w:type="dxa"/>
            <w:tcMar>
              <w:top w:w="15" w:type="dxa"/>
              <w:left w:w="15" w:type="dxa"/>
              <w:right w:w="15" w:type="dxa"/>
            </w:tcMar>
          </w:tcPr>
          <w:p w14:paraId="0CE612E8" w14:textId="72CA665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39,000.00 </w:t>
            </w:r>
          </w:p>
        </w:tc>
        <w:tc>
          <w:tcPr>
            <w:tcW w:w="1105" w:type="dxa"/>
            <w:tcMar>
              <w:top w:w="15" w:type="dxa"/>
              <w:left w:w="15" w:type="dxa"/>
              <w:right w:w="15" w:type="dxa"/>
            </w:tcMar>
          </w:tcPr>
          <w:p w14:paraId="4CD3E0F7" w14:textId="21E5152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27,000.00 </w:t>
            </w:r>
          </w:p>
        </w:tc>
        <w:tc>
          <w:tcPr>
            <w:tcW w:w="1270" w:type="dxa"/>
            <w:tcMar>
              <w:top w:w="15" w:type="dxa"/>
              <w:left w:w="15" w:type="dxa"/>
              <w:right w:w="15" w:type="dxa"/>
            </w:tcMar>
          </w:tcPr>
          <w:p w14:paraId="630C97B3" w14:textId="0476E94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 </w:t>
            </w:r>
          </w:p>
        </w:tc>
        <w:tc>
          <w:tcPr>
            <w:tcW w:w="1248" w:type="dxa"/>
            <w:tcMar>
              <w:top w:w="15" w:type="dxa"/>
              <w:left w:w="15" w:type="dxa"/>
              <w:right w:w="15" w:type="dxa"/>
            </w:tcMar>
          </w:tcPr>
          <w:p w14:paraId="4D941C5E" w14:textId="1BA46A1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23A0E94F" w14:textId="335508E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0069C882" w14:textId="25C5D15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81,000.00 </w:t>
            </w:r>
          </w:p>
        </w:tc>
        <w:tc>
          <w:tcPr>
            <w:tcW w:w="564" w:type="dxa"/>
            <w:tcMar>
              <w:top w:w="15" w:type="dxa"/>
              <w:left w:w="15" w:type="dxa"/>
              <w:right w:w="15" w:type="dxa"/>
            </w:tcMar>
          </w:tcPr>
          <w:p w14:paraId="75344B60" w14:textId="3DF4E50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1 </w:t>
            </w:r>
          </w:p>
        </w:tc>
      </w:tr>
      <w:tr w:rsidR="00890743" w14:paraId="3128B853" w14:textId="77777777" w:rsidTr="5ECB3D08">
        <w:trPr>
          <w:trHeight w:val="270"/>
        </w:trPr>
        <w:tc>
          <w:tcPr>
            <w:tcW w:w="937" w:type="dxa"/>
            <w:vMerge/>
            <w:vAlign w:val="center"/>
          </w:tcPr>
          <w:p w14:paraId="7BB5CA8C" w14:textId="77777777" w:rsidR="008E52DB" w:rsidRDefault="008E52DB"/>
        </w:tc>
        <w:tc>
          <w:tcPr>
            <w:tcW w:w="992" w:type="dxa"/>
            <w:vMerge/>
            <w:vAlign w:val="center"/>
          </w:tcPr>
          <w:p w14:paraId="7BC3C8D9" w14:textId="77777777" w:rsidR="008E52DB" w:rsidRDefault="008E52DB"/>
        </w:tc>
        <w:tc>
          <w:tcPr>
            <w:tcW w:w="767" w:type="dxa"/>
            <w:vMerge/>
            <w:vAlign w:val="center"/>
          </w:tcPr>
          <w:p w14:paraId="06BE7E0B" w14:textId="77777777" w:rsidR="008E52DB" w:rsidRDefault="008E52DB"/>
        </w:tc>
        <w:tc>
          <w:tcPr>
            <w:tcW w:w="694" w:type="dxa"/>
            <w:vMerge/>
            <w:vAlign w:val="center"/>
          </w:tcPr>
          <w:p w14:paraId="6548117E" w14:textId="77777777" w:rsidR="008E52DB" w:rsidRDefault="008E52DB"/>
        </w:tc>
        <w:tc>
          <w:tcPr>
            <w:tcW w:w="627" w:type="dxa"/>
            <w:vMerge/>
            <w:vAlign w:val="center"/>
          </w:tcPr>
          <w:p w14:paraId="647B0466" w14:textId="77777777" w:rsidR="008E52DB" w:rsidRDefault="008E52DB"/>
        </w:tc>
        <w:tc>
          <w:tcPr>
            <w:tcW w:w="565" w:type="dxa"/>
            <w:tcMar>
              <w:top w:w="15" w:type="dxa"/>
              <w:left w:w="15" w:type="dxa"/>
              <w:right w:w="15" w:type="dxa"/>
            </w:tcMar>
          </w:tcPr>
          <w:p w14:paraId="2E90FA60" w14:textId="39CE7BB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71300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30F06715" w14:textId="2087BED2"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Local Consultants</w:t>
            </w:r>
          </w:p>
        </w:tc>
        <w:tc>
          <w:tcPr>
            <w:tcW w:w="849" w:type="dxa"/>
            <w:tcMar>
              <w:top w:w="15" w:type="dxa"/>
              <w:left w:w="15" w:type="dxa"/>
              <w:right w:w="15" w:type="dxa"/>
            </w:tcMar>
          </w:tcPr>
          <w:p w14:paraId="2F488137" w14:textId="238B23A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11,400.00 </w:t>
            </w:r>
          </w:p>
        </w:tc>
        <w:tc>
          <w:tcPr>
            <w:tcW w:w="1094" w:type="dxa"/>
            <w:tcMar>
              <w:top w:w="15" w:type="dxa"/>
              <w:left w:w="15" w:type="dxa"/>
              <w:right w:w="15" w:type="dxa"/>
            </w:tcMar>
          </w:tcPr>
          <w:p w14:paraId="1816A9DF" w14:textId="1A35E1B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62,400.00 </w:t>
            </w:r>
          </w:p>
        </w:tc>
        <w:tc>
          <w:tcPr>
            <w:tcW w:w="1105" w:type="dxa"/>
            <w:tcMar>
              <w:top w:w="15" w:type="dxa"/>
              <w:left w:w="15" w:type="dxa"/>
              <w:right w:w="15" w:type="dxa"/>
            </w:tcMar>
          </w:tcPr>
          <w:p w14:paraId="54C315FB" w14:textId="1240354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51,000.00 </w:t>
            </w:r>
          </w:p>
        </w:tc>
        <w:tc>
          <w:tcPr>
            <w:tcW w:w="1270" w:type="dxa"/>
            <w:tcMar>
              <w:top w:w="15" w:type="dxa"/>
              <w:left w:w="15" w:type="dxa"/>
              <w:right w:w="15" w:type="dxa"/>
            </w:tcMar>
          </w:tcPr>
          <w:p w14:paraId="511015F9" w14:textId="63D3417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18,000.00 </w:t>
            </w:r>
          </w:p>
        </w:tc>
        <w:tc>
          <w:tcPr>
            <w:tcW w:w="1248" w:type="dxa"/>
            <w:tcMar>
              <w:top w:w="15" w:type="dxa"/>
              <w:left w:w="15" w:type="dxa"/>
              <w:right w:w="15" w:type="dxa"/>
            </w:tcMar>
          </w:tcPr>
          <w:p w14:paraId="42EB6AE2" w14:textId="236E423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058F4260" w14:textId="4BEDA70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432803C7" w14:textId="2B956D8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142,800.00 </w:t>
            </w:r>
          </w:p>
        </w:tc>
        <w:tc>
          <w:tcPr>
            <w:tcW w:w="564" w:type="dxa"/>
            <w:tcMar>
              <w:top w:w="15" w:type="dxa"/>
              <w:left w:w="15" w:type="dxa"/>
              <w:right w:w="15" w:type="dxa"/>
            </w:tcMar>
          </w:tcPr>
          <w:p w14:paraId="2D491438" w14:textId="7D8518B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2 </w:t>
            </w:r>
          </w:p>
        </w:tc>
      </w:tr>
      <w:tr w:rsidR="00890743" w14:paraId="21E40329" w14:textId="77777777" w:rsidTr="5ECB3D08">
        <w:trPr>
          <w:trHeight w:val="300"/>
        </w:trPr>
        <w:tc>
          <w:tcPr>
            <w:tcW w:w="937" w:type="dxa"/>
            <w:vMerge/>
            <w:vAlign w:val="center"/>
          </w:tcPr>
          <w:p w14:paraId="74607CB1" w14:textId="77777777" w:rsidR="008E52DB" w:rsidRDefault="008E52DB"/>
        </w:tc>
        <w:tc>
          <w:tcPr>
            <w:tcW w:w="992" w:type="dxa"/>
            <w:vMerge/>
            <w:vAlign w:val="center"/>
          </w:tcPr>
          <w:p w14:paraId="559FA325" w14:textId="77777777" w:rsidR="008E52DB" w:rsidRDefault="008E52DB"/>
        </w:tc>
        <w:tc>
          <w:tcPr>
            <w:tcW w:w="767" w:type="dxa"/>
            <w:vMerge/>
            <w:vAlign w:val="center"/>
          </w:tcPr>
          <w:p w14:paraId="4FC2C27A" w14:textId="77777777" w:rsidR="008E52DB" w:rsidRDefault="008E52DB"/>
        </w:tc>
        <w:tc>
          <w:tcPr>
            <w:tcW w:w="694" w:type="dxa"/>
            <w:vMerge/>
            <w:vAlign w:val="center"/>
          </w:tcPr>
          <w:p w14:paraId="7EFAEBE9" w14:textId="77777777" w:rsidR="008E52DB" w:rsidRDefault="008E52DB"/>
        </w:tc>
        <w:tc>
          <w:tcPr>
            <w:tcW w:w="627" w:type="dxa"/>
            <w:vMerge/>
            <w:vAlign w:val="center"/>
          </w:tcPr>
          <w:p w14:paraId="6D51BACA" w14:textId="77777777" w:rsidR="008E52DB" w:rsidRDefault="008E52DB"/>
        </w:tc>
        <w:tc>
          <w:tcPr>
            <w:tcW w:w="565" w:type="dxa"/>
            <w:tcMar>
              <w:top w:w="15" w:type="dxa"/>
              <w:left w:w="15" w:type="dxa"/>
              <w:right w:w="15" w:type="dxa"/>
            </w:tcMar>
          </w:tcPr>
          <w:p w14:paraId="198B315C" w14:textId="1B58F59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71600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7BFFDC5D" w14:textId="6654FE28"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Travel</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62B355BC" w14:textId="158A143D" w:rsidR="5ECB3D08" w:rsidRDefault="5ECB3D08" w:rsidP="5ECB3D08">
            <w:pPr>
              <w:rPr>
                <w:sz w:val="16"/>
                <w:szCs w:val="16"/>
              </w:rPr>
            </w:pPr>
          </w:p>
        </w:tc>
        <w:tc>
          <w:tcPr>
            <w:tcW w:w="1094" w:type="dxa"/>
            <w:tcMar>
              <w:top w:w="15" w:type="dxa"/>
              <w:left w:w="15" w:type="dxa"/>
              <w:right w:w="15" w:type="dxa"/>
            </w:tcMar>
          </w:tcPr>
          <w:p w14:paraId="5E4BFF38" w14:textId="5078139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21,000.00 </w:t>
            </w:r>
          </w:p>
        </w:tc>
        <w:tc>
          <w:tcPr>
            <w:tcW w:w="1105" w:type="dxa"/>
            <w:tcMar>
              <w:top w:w="15" w:type="dxa"/>
              <w:left w:w="15" w:type="dxa"/>
              <w:right w:w="15" w:type="dxa"/>
            </w:tcMar>
          </w:tcPr>
          <w:p w14:paraId="4B8F5D24" w14:textId="7460A5C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12,600.00 </w:t>
            </w:r>
          </w:p>
        </w:tc>
        <w:tc>
          <w:tcPr>
            <w:tcW w:w="1270" w:type="dxa"/>
            <w:tcMar>
              <w:top w:w="15" w:type="dxa"/>
              <w:left w:w="15" w:type="dxa"/>
              <w:right w:w="15" w:type="dxa"/>
            </w:tcMar>
          </w:tcPr>
          <w:p w14:paraId="36B7DC0F" w14:textId="0759275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4,200.00 </w:t>
            </w:r>
          </w:p>
        </w:tc>
        <w:tc>
          <w:tcPr>
            <w:tcW w:w="1248" w:type="dxa"/>
            <w:tcMar>
              <w:top w:w="15" w:type="dxa"/>
              <w:left w:w="15" w:type="dxa"/>
              <w:right w:w="15" w:type="dxa"/>
            </w:tcMar>
          </w:tcPr>
          <w:p w14:paraId="3C1AFC36" w14:textId="6A6681A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03D5CFBF" w14:textId="3A5FC14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122728C1" w14:textId="526715A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37,800.00 </w:t>
            </w:r>
          </w:p>
        </w:tc>
        <w:tc>
          <w:tcPr>
            <w:tcW w:w="564" w:type="dxa"/>
            <w:tcMar>
              <w:top w:w="15" w:type="dxa"/>
              <w:left w:w="15" w:type="dxa"/>
              <w:right w:w="15" w:type="dxa"/>
            </w:tcMar>
          </w:tcPr>
          <w:p w14:paraId="7668B1A6" w14:textId="6A4FB8F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3 </w:t>
            </w:r>
          </w:p>
        </w:tc>
      </w:tr>
      <w:tr w:rsidR="00890743" w14:paraId="6CA2B3C9" w14:textId="77777777" w:rsidTr="5ECB3D08">
        <w:trPr>
          <w:trHeight w:val="300"/>
        </w:trPr>
        <w:tc>
          <w:tcPr>
            <w:tcW w:w="937" w:type="dxa"/>
            <w:vMerge/>
            <w:vAlign w:val="center"/>
          </w:tcPr>
          <w:p w14:paraId="447EEAF8" w14:textId="77777777" w:rsidR="008E52DB" w:rsidRDefault="008E52DB"/>
        </w:tc>
        <w:tc>
          <w:tcPr>
            <w:tcW w:w="992" w:type="dxa"/>
            <w:vMerge/>
            <w:vAlign w:val="center"/>
          </w:tcPr>
          <w:p w14:paraId="653C34C1" w14:textId="77777777" w:rsidR="008E52DB" w:rsidRDefault="008E52DB"/>
        </w:tc>
        <w:tc>
          <w:tcPr>
            <w:tcW w:w="767" w:type="dxa"/>
            <w:vMerge/>
            <w:vAlign w:val="center"/>
          </w:tcPr>
          <w:p w14:paraId="1DE7A3B2" w14:textId="77777777" w:rsidR="008E52DB" w:rsidRDefault="008E52DB"/>
        </w:tc>
        <w:tc>
          <w:tcPr>
            <w:tcW w:w="694" w:type="dxa"/>
            <w:vMerge/>
            <w:vAlign w:val="center"/>
          </w:tcPr>
          <w:p w14:paraId="5AFFB997" w14:textId="77777777" w:rsidR="008E52DB" w:rsidRDefault="008E52DB"/>
        </w:tc>
        <w:tc>
          <w:tcPr>
            <w:tcW w:w="627" w:type="dxa"/>
            <w:vMerge/>
            <w:vAlign w:val="center"/>
          </w:tcPr>
          <w:p w14:paraId="2870B573" w14:textId="77777777" w:rsidR="008E52DB" w:rsidRDefault="008E52DB"/>
        </w:tc>
        <w:tc>
          <w:tcPr>
            <w:tcW w:w="565" w:type="dxa"/>
            <w:tcMar>
              <w:top w:w="15" w:type="dxa"/>
              <w:left w:w="15" w:type="dxa"/>
              <w:right w:w="15" w:type="dxa"/>
            </w:tcMar>
          </w:tcPr>
          <w:p w14:paraId="25C7548E" w14:textId="727A658A"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71800</w:t>
            </w:r>
          </w:p>
        </w:tc>
        <w:tc>
          <w:tcPr>
            <w:tcW w:w="1422" w:type="dxa"/>
            <w:tcMar>
              <w:top w:w="15" w:type="dxa"/>
              <w:left w:w="15" w:type="dxa"/>
              <w:right w:w="15" w:type="dxa"/>
            </w:tcMar>
          </w:tcPr>
          <w:p w14:paraId="75C17EB5" w14:textId="3AFADF15"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Contractual Services-Imp Partner</w:t>
            </w:r>
          </w:p>
        </w:tc>
        <w:tc>
          <w:tcPr>
            <w:tcW w:w="849" w:type="dxa"/>
            <w:tcMar>
              <w:top w:w="15" w:type="dxa"/>
              <w:left w:w="15" w:type="dxa"/>
              <w:right w:w="15" w:type="dxa"/>
            </w:tcMar>
          </w:tcPr>
          <w:p w14:paraId="09A91C16" w14:textId="78995B6E" w:rsidR="5ECB3D08" w:rsidRDefault="5ECB3D08" w:rsidP="5ECB3D08">
            <w:pPr>
              <w:rPr>
                <w:sz w:val="16"/>
                <w:szCs w:val="16"/>
              </w:rPr>
            </w:pPr>
          </w:p>
        </w:tc>
        <w:tc>
          <w:tcPr>
            <w:tcW w:w="1094" w:type="dxa"/>
            <w:tcMar>
              <w:top w:w="15" w:type="dxa"/>
              <w:left w:w="15" w:type="dxa"/>
              <w:right w:w="15" w:type="dxa"/>
            </w:tcMar>
          </w:tcPr>
          <w:p w14:paraId="2D71897F" w14:textId="3632BE0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3,600.00 </w:t>
            </w:r>
          </w:p>
        </w:tc>
        <w:tc>
          <w:tcPr>
            <w:tcW w:w="1105" w:type="dxa"/>
            <w:tcMar>
              <w:top w:w="15" w:type="dxa"/>
              <w:left w:w="15" w:type="dxa"/>
              <w:right w:w="15" w:type="dxa"/>
            </w:tcMar>
          </w:tcPr>
          <w:p w14:paraId="4A57AEE2" w14:textId="0943E364" w:rsidR="5ECB3D08" w:rsidRDefault="5ECB3D08" w:rsidP="5ECB3D08">
            <w:pPr>
              <w:rPr>
                <w:sz w:val="16"/>
                <w:szCs w:val="16"/>
              </w:rPr>
            </w:pPr>
          </w:p>
        </w:tc>
        <w:tc>
          <w:tcPr>
            <w:tcW w:w="1270" w:type="dxa"/>
            <w:tcMar>
              <w:top w:w="15" w:type="dxa"/>
              <w:left w:w="15" w:type="dxa"/>
              <w:right w:w="15" w:type="dxa"/>
            </w:tcMar>
          </w:tcPr>
          <w:p w14:paraId="64F960D6" w14:textId="3E3D26B8" w:rsidR="5ECB3D08" w:rsidRDefault="5ECB3D08" w:rsidP="5ECB3D08">
            <w:pPr>
              <w:rPr>
                <w:sz w:val="16"/>
                <w:szCs w:val="16"/>
              </w:rPr>
            </w:pPr>
          </w:p>
        </w:tc>
        <w:tc>
          <w:tcPr>
            <w:tcW w:w="1248" w:type="dxa"/>
            <w:tcMar>
              <w:top w:w="15" w:type="dxa"/>
              <w:left w:w="15" w:type="dxa"/>
              <w:right w:w="15" w:type="dxa"/>
            </w:tcMar>
          </w:tcPr>
          <w:p w14:paraId="75379838" w14:textId="38570A35" w:rsidR="5ECB3D08" w:rsidRDefault="5ECB3D08" w:rsidP="5ECB3D08">
            <w:pPr>
              <w:rPr>
                <w:sz w:val="16"/>
                <w:szCs w:val="16"/>
              </w:rPr>
            </w:pPr>
          </w:p>
        </w:tc>
        <w:tc>
          <w:tcPr>
            <w:tcW w:w="1138" w:type="dxa"/>
            <w:tcMar>
              <w:top w:w="15" w:type="dxa"/>
              <w:left w:w="15" w:type="dxa"/>
              <w:right w:w="15" w:type="dxa"/>
            </w:tcMar>
          </w:tcPr>
          <w:p w14:paraId="222574FE" w14:textId="4831901D" w:rsidR="5ECB3D08" w:rsidRDefault="5ECB3D08" w:rsidP="5ECB3D08">
            <w:pPr>
              <w:rPr>
                <w:sz w:val="16"/>
                <w:szCs w:val="16"/>
              </w:rPr>
            </w:pPr>
          </w:p>
        </w:tc>
        <w:tc>
          <w:tcPr>
            <w:tcW w:w="1127" w:type="dxa"/>
            <w:tcMar>
              <w:top w:w="15" w:type="dxa"/>
              <w:left w:w="15" w:type="dxa"/>
              <w:right w:w="15" w:type="dxa"/>
            </w:tcMar>
          </w:tcPr>
          <w:p w14:paraId="719B11D5" w14:textId="380BA50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3,600.00 </w:t>
            </w:r>
          </w:p>
        </w:tc>
        <w:tc>
          <w:tcPr>
            <w:tcW w:w="564" w:type="dxa"/>
            <w:tcMar>
              <w:top w:w="15" w:type="dxa"/>
              <w:left w:w="15" w:type="dxa"/>
              <w:right w:w="15" w:type="dxa"/>
            </w:tcMar>
          </w:tcPr>
          <w:p w14:paraId="5B965BC6" w14:textId="3424652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w:t>
            </w:r>
          </w:p>
        </w:tc>
      </w:tr>
      <w:tr w:rsidR="00890743" w14:paraId="57D1C3EF" w14:textId="77777777" w:rsidTr="5ECB3D08">
        <w:trPr>
          <w:trHeight w:val="735"/>
        </w:trPr>
        <w:tc>
          <w:tcPr>
            <w:tcW w:w="937" w:type="dxa"/>
            <w:vMerge/>
            <w:vAlign w:val="center"/>
          </w:tcPr>
          <w:p w14:paraId="0181050E" w14:textId="77777777" w:rsidR="008E52DB" w:rsidRDefault="008E52DB"/>
        </w:tc>
        <w:tc>
          <w:tcPr>
            <w:tcW w:w="992" w:type="dxa"/>
            <w:vMerge/>
            <w:vAlign w:val="center"/>
          </w:tcPr>
          <w:p w14:paraId="6C56EDC6" w14:textId="77777777" w:rsidR="008E52DB" w:rsidRDefault="008E52DB"/>
        </w:tc>
        <w:tc>
          <w:tcPr>
            <w:tcW w:w="767" w:type="dxa"/>
            <w:vMerge/>
            <w:vAlign w:val="center"/>
          </w:tcPr>
          <w:p w14:paraId="0D73E3FD" w14:textId="77777777" w:rsidR="008E52DB" w:rsidRDefault="008E52DB"/>
        </w:tc>
        <w:tc>
          <w:tcPr>
            <w:tcW w:w="694" w:type="dxa"/>
            <w:vMerge/>
            <w:vAlign w:val="center"/>
          </w:tcPr>
          <w:p w14:paraId="22966C83" w14:textId="77777777" w:rsidR="008E52DB" w:rsidRDefault="008E52DB"/>
        </w:tc>
        <w:tc>
          <w:tcPr>
            <w:tcW w:w="627" w:type="dxa"/>
            <w:vMerge/>
            <w:vAlign w:val="center"/>
          </w:tcPr>
          <w:p w14:paraId="3970785B" w14:textId="77777777" w:rsidR="008E52DB" w:rsidRDefault="008E52DB"/>
        </w:tc>
        <w:tc>
          <w:tcPr>
            <w:tcW w:w="565" w:type="dxa"/>
            <w:tcMar>
              <w:top w:w="15" w:type="dxa"/>
              <w:left w:w="15" w:type="dxa"/>
              <w:right w:w="15" w:type="dxa"/>
            </w:tcMar>
          </w:tcPr>
          <w:p w14:paraId="3A3F9498" w14:textId="289E4E0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72100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1D567D51" w14:textId="614B1FD4"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Contractual Services - Companies</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42875633" w14:textId="72D35C8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6,000.00 </w:t>
            </w:r>
          </w:p>
        </w:tc>
        <w:tc>
          <w:tcPr>
            <w:tcW w:w="1094" w:type="dxa"/>
            <w:tcMar>
              <w:top w:w="15" w:type="dxa"/>
              <w:left w:w="15" w:type="dxa"/>
              <w:right w:w="15" w:type="dxa"/>
            </w:tcMar>
          </w:tcPr>
          <w:p w14:paraId="1057B22E" w14:textId="11E0922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36,000.00 </w:t>
            </w:r>
          </w:p>
        </w:tc>
        <w:tc>
          <w:tcPr>
            <w:tcW w:w="1105" w:type="dxa"/>
            <w:tcMar>
              <w:top w:w="15" w:type="dxa"/>
              <w:left w:w="15" w:type="dxa"/>
              <w:right w:w="15" w:type="dxa"/>
            </w:tcMar>
          </w:tcPr>
          <w:p w14:paraId="2B1D313E" w14:textId="2EA4948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270" w:type="dxa"/>
            <w:tcMar>
              <w:top w:w="15" w:type="dxa"/>
              <w:left w:w="15" w:type="dxa"/>
              <w:right w:w="15" w:type="dxa"/>
            </w:tcMar>
          </w:tcPr>
          <w:p w14:paraId="42332F77" w14:textId="5E74E58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11,400.00 </w:t>
            </w:r>
          </w:p>
        </w:tc>
        <w:tc>
          <w:tcPr>
            <w:tcW w:w="1248" w:type="dxa"/>
            <w:tcMar>
              <w:top w:w="15" w:type="dxa"/>
              <w:left w:w="15" w:type="dxa"/>
              <w:right w:w="15" w:type="dxa"/>
            </w:tcMar>
          </w:tcPr>
          <w:p w14:paraId="4DBC66E5" w14:textId="287F0CB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767FCB0C" w14:textId="313ECE6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207A31DE" w14:textId="7A1926E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83,400.00 </w:t>
            </w:r>
          </w:p>
        </w:tc>
        <w:tc>
          <w:tcPr>
            <w:tcW w:w="564" w:type="dxa"/>
            <w:tcMar>
              <w:top w:w="15" w:type="dxa"/>
              <w:left w:w="15" w:type="dxa"/>
              <w:right w:w="15" w:type="dxa"/>
            </w:tcMar>
          </w:tcPr>
          <w:p w14:paraId="5C359D80" w14:textId="5B6972C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5 </w:t>
            </w:r>
          </w:p>
        </w:tc>
      </w:tr>
      <w:tr w:rsidR="00890743" w14:paraId="01FE50D7" w14:textId="77777777" w:rsidTr="5ECB3D08">
        <w:trPr>
          <w:trHeight w:val="330"/>
        </w:trPr>
        <w:tc>
          <w:tcPr>
            <w:tcW w:w="937" w:type="dxa"/>
            <w:vMerge/>
            <w:vAlign w:val="center"/>
          </w:tcPr>
          <w:p w14:paraId="7DAC46CE" w14:textId="77777777" w:rsidR="008E52DB" w:rsidRDefault="008E52DB"/>
        </w:tc>
        <w:tc>
          <w:tcPr>
            <w:tcW w:w="992" w:type="dxa"/>
            <w:vMerge/>
            <w:vAlign w:val="center"/>
          </w:tcPr>
          <w:p w14:paraId="440643CE" w14:textId="77777777" w:rsidR="008E52DB" w:rsidRDefault="008E52DB"/>
        </w:tc>
        <w:tc>
          <w:tcPr>
            <w:tcW w:w="767" w:type="dxa"/>
            <w:vMerge/>
            <w:vAlign w:val="center"/>
          </w:tcPr>
          <w:p w14:paraId="2E85080F" w14:textId="77777777" w:rsidR="008E52DB" w:rsidRDefault="008E52DB"/>
        </w:tc>
        <w:tc>
          <w:tcPr>
            <w:tcW w:w="694" w:type="dxa"/>
            <w:vMerge/>
            <w:vAlign w:val="center"/>
          </w:tcPr>
          <w:p w14:paraId="156E4BFD" w14:textId="77777777" w:rsidR="008E52DB" w:rsidRDefault="008E52DB"/>
        </w:tc>
        <w:tc>
          <w:tcPr>
            <w:tcW w:w="627" w:type="dxa"/>
            <w:vMerge/>
            <w:vAlign w:val="center"/>
          </w:tcPr>
          <w:p w14:paraId="5A199A19" w14:textId="77777777" w:rsidR="008E52DB" w:rsidRDefault="008E52DB"/>
        </w:tc>
        <w:tc>
          <w:tcPr>
            <w:tcW w:w="565" w:type="dxa"/>
            <w:tcMar>
              <w:top w:w="15" w:type="dxa"/>
              <w:left w:w="15" w:type="dxa"/>
              <w:right w:w="15" w:type="dxa"/>
            </w:tcMar>
          </w:tcPr>
          <w:p w14:paraId="2202EE02" w14:textId="619C4A6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72400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53AC1F27" w14:textId="448292AE"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Communication &amp; Audio Visual Equip</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578528E5" w14:textId="54BBB29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1,500.00 </w:t>
            </w:r>
          </w:p>
        </w:tc>
        <w:tc>
          <w:tcPr>
            <w:tcW w:w="1094" w:type="dxa"/>
            <w:tcMar>
              <w:top w:w="15" w:type="dxa"/>
              <w:left w:w="15" w:type="dxa"/>
              <w:right w:w="15" w:type="dxa"/>
            </w:tcMar>
          </w:tcPr>
          <w:p w14:paraId="2C06EEDD" w14:textId="4C91F42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11,100.00 </w:t>
            </w:r>
          </w:p>
        </w:tc>
        <w:tc>
          <w:tcPr>
            <w:tcW w:w="1105" w:type="dxa"/>
            <w:tcMar>
              <w:top w:w="15" w:type="dxa"/>
              <w:left w:w="15" w:type="dxa"/>
              <w:right w:w="15" w:type="dxa"/>
            </w:tcMar>
          </w:tcPr>
          <w:p w14:paraId="792448C5" w14:textId="128EE50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10,500.00 </w:t>
            </w:r>
          </w:p>
        </w:tc>
        <w:tc>
          <w:tcPr>
            <w:tcW w:w="1270" w:type="dxa"/>
            <w:tcMar>
              <w:top w:w="15" w:type="dxa"/>
              <w:left w:w="15" w:type="dxa"/>
              <w:right w:w="15" w:type="dxa"/>
            </w:tcMar>
          </w:tcPr>
          <w:p w14:paraId="1933D6D8" w14:textId="7AECECF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2,700.00 </w:t>
            </w:r>
          </w:p>
        </w:tc>
        <w:tc>
          <w:tcPr>
            <w:tcW w:w="1248" w:type="dxa"/>
            <w:tcMar>
              <w:top w:w="15" w:type="dxa"/>
              <w:left w:w="15" w:type="dxa"/>
              <w:right w:w="15" w:type="dxa"/>
            </w:tcMar>
          </w:tcPr>
          <w:p w14:paraId="402067F5" w14:textId="19E75BE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148EC8CB" w14:textId="7521A71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778BD3B4" w14:textId="4DFE00F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25,800.00 </w:t>
            </w:r>
          </w:p>
        </w:tc>
        <w:tc>
          <w:tcPr>
            <w:tcW w:w="564" w:type="dxa"/>
            <w:tcMar>
              <w:top w:w="15" w:type="dxa"/>
              <w:left w:w="15" w:type="dxa"/>
              <w:right w:w="15" w:type="dxa"/>
            </w:tcMar>
          </w:tcPr>
          <w:p w14:paraId="715FDA89" w14:textId="1756BCE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6</w:t>
            </w:r>
          </w:p>
        </w:tc>
      </w:tr>
      <w:tr w:rsidR="00890743" w14:paraId="26E836BF" w14:textId="77777777" w:rsidTr="5ECB3D08">
        <w:trPr>
          <w:trHeight w:val="555"/>
        </w:trPr>
        <w:tc>
          <w:tcPr>
            <w:tcW w:w="937" w:type="dxa"/>
            <w:vMerge/>
            <w:vAlign w:val="center"/>
          </w:tcPr>
          <w:p w14:paraId="61AC35E6" w14:textId="77777777" w:rsidR="008E52DB" w:rsidRDefault="008E52DB"/>
        </w:tc>
        <w:tc>
          <w:tcPr>
            <w:tcW w:w="992" w:type="dxa"/>
            <w:vMerge/>
            <w:vAlign w:val="center"/>
          </w:tcPr>
          <w:p w14:paraId="49D542D3" w14:textId="77777777" w:rsidR="008E52DB" w:rsidRDefault="008E52DB"/>
        </w:tc>
        <w:tc>
          <w:tcPr>
            <w:tcW w:w="767" w:type="dxa"/>
            <w:vMerge/>
            <w:vAlign w:val="center"/>
          </w:tcPr>
          <w:p w14:paraId="41635B26" w14:textId="77777777" w:rsidR="008E52DB" w:rsidRDefault="008E52DB"/>
        </w:tc>
        <w:tc>
          <w:tcPr>
            <w:tcW w:w="694" w:type="dxa"/>
            <w:vMerge/>
            <w:vAlign w:val="center"/>
          </w:tcPr>
          <w:p w14:paraId="42B78F54" w14:textId="77777777" w:rsidR="008E52DB" w:rsidRDefault="008E52DB"/>
        </w:tc>
        <w:tc>
          <w:tcPr>
            <w:tcW w:w="627" w:type="dxa"/>
            <w:vMerge/>
            <w:vAlign w:val="center"/>
          </w:tcPr>
          <w:p w14:paraId="7566A3B4" w14:textId="77777777" w:rsidR="008E52DB" w:rsidRDefault="008E52DB"/>
        </w:tc>
        <w:tc>
          <w:tcPr>
            <w:tcW w:w="565" w:type="dxa"/>
            <w:tcMar>
              <w:top w:w="15" w:type="dxa"/>
              <w:left w:w="15" w:type="dxa"/>
              <w:right w:w="15" w:type="dxa"/>
            </w:tcMar>
          </w:tcPr>
          <w:p w14:paraId="3791CBB6" w14:textId="4F6C351A"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75700</w:t>
            </w:r>
          </w:p>
        </w:tc>
        <w:tc>
          <w:tcPr>
            <w:tcW w:w="1422" w:type="dxa"/>
            <w:tcMar>
              <w:top w:w="15" w:type="dxa"/>
              <w:left w:w="15" w:type="dxa"/>
              <w:right w:w="15" w:type="dxa"/>
            </w:tcMar>
          </w:tcPr>
          <w:p w14:paraId="02AA2709" w14:textId="7DCB3AF8"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Training, Workshops and Confer</w:t>
            </w:r>
            <w:r>
              <w:br/>
            </w:r>
            <w:r w:rsidRPr="5ECB3D08">
              <w:rPr>
                <w:rFonts w:ascii="Calibri" w:eastAsia="Calibri" w:hAnsi="Calibri" w:cs="Calibri"/>
                <w:i/>
                <w:iCs/>
                <w:color w:val="000000" w:themeColor="text1"/>
                <w:sz w:val="16"/>
                <w:szCs w:val="16"/>
              </w:rPr>
              <w:t xml:space="preserve"> </w:t>
            </w:r>
          </w:p>
        </w:tc>
        <w:tc>
          <w:tcPr>
            <w:tcW w:w="849" w:type="dxa"/>
            <w:tcMar>
              <w:top w:w="15" w:type="dxa"/>
              <w:left w:w="15" w:type="dxa"/>
              <w:right w:w="15" w:type="dxa"/>
            </w:tcMar>
          </w:tcPr>
          <w:p w14:paraId="20904DE4" w14:textId="2F1B0E1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094" w:type="dxa"/>
            <w:tcMar>
              <w:top w:w="15" w:type="dxa"/>
              <w:left w:w="15" w:type="dxa"/>
              <w:right w:w="15" w:type="dxa"/>
            </w:tcMar>
          </w:tcPr>
          <w:p w14:paraId="71813D29" w14:textId="44C1A5B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16,800.00 </w:t>
            </w:r>
          </w:p>
        </w:tc>
        <w:tc>
          <w:tcPr>
            <w:tcW w:w="1105" w:type="dxa"/>
            <w:tcMar>
              <w:top w:w="15" w:type="dxa"/>
              <w:left w:w="15" w:type="dxa"/>
              <w:right w:w="15" w:type="dxa"/>
            </w:tcMar>
          </w:tcPr>
          <w:p w14:paraId="2406C2A8" w14:textId="7CFFF7F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8,829.60 </w:t>
            </w:r>
          </w:p>
        </w:tc>
        <w:tc>
          <w:tcPr>
            <w:tcW w:w="1270" w:type="dxa"/>
            <w:tcMar>
              <w:top w:w="15" w:type="dxa"/>
              <w:left w:w="15" w:type="dxa"/>
              <w:right w:w="15" w:type="dxa"/>
            </w:tcMar>
          </w:tcPr>
          <w:p w14:paraId="6F783554" w14:textId="68181CB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 </w:t>
            </w:r>
          </w:p>
        </w:tc>
        <w:tc>
          <w:tcPr>
            <w:tcW w:w="1248" w:type="dxa"/>
            <w:tcMar>
              <w:top w:w="15" w:type="dxa"/>
              <w:left w:w="15" w:type="dxa"/>
              <w:right w:w="15" w:type="dxa"/>
            </w:tcMar>
          </w:tcPr>
          <w:p w14:paraId="23FB42D0" w14:textId="6A72705E" w:rsidR="5ECB3D08" w:rsidRDefault="5ECB3D08" w:rsidP="5ECB3D08">
            <w:pPr>
              <w:rPr>
                <w:sz w:val="16"/>
                <w:szCs w:val="16"/>
              </w:rPr>
            </w:pPr>
          </w:p>
        </w:tc>
        <w:tc>
          <w:tcPr>
            <w:tcW w:w="1138" w:type="dxa"/>
            <w:tcMar>
              <w:top w:w="15" w:type="dxa"/>
              <w:left w:w="15" w:type="dxa"/>
              <w:right w:w="15" w:type="dxa"/>
            </w:tcMar>
          </w:tcPr>
          <w:p w14:paraId="7E4CC937" w14:textId="265D53B0" w:rsidR="5ECB3D08" w:rsidRDefault="5ECB3D08" w:rsidP="5ECB3D08">
            <w:pPr>
              <w:rPr>
                <w:sz w:val="16"/>
                <w:szCs w:val="16"/>
              </w:rPr>
            </w:pPr>
          </w:p>
        </w:tc>
        <w:tc>
          <w:tcPr>
            <w:tcW w:w="1127" w:type="dxa"/>
            <w:tcMar>
              <w:top w:w="15" w:type="dxa"/>
              <w:left w:w="15" w:type="dxa"/>
              <w:right w:w="15" w:type="dxa"/>
            </w:tcMar>
          </w:tcPr>
          <w:p w14:paraId="3B454162" w14:textId="0366D47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31,629.60 </w:t>
            </w:r>
          </w:p>
        </w:tc>
        <w:tc>
          <w:tcPr>
            <w:tcW w:w="564" w:type="dxa"/>
            <w:tcMar>
              <w:top w:w="15" w:type="dxa"/>
              <w:left w:w="15" w:type="dxa"/>
              <w:right w:w="15" w:type="dxa"/>
            </w:tcMar>
          </w:tcPr>
          <w:p w14:paraId="629F060B" w14:textId="0B490F2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7</w:t>
            </w:r>
          </w:p>
        </w:tc>
      </w:tr>
      <w:tr w:rsidR="00890743" w14:paraId="62B252C4" w14:textId="77777777" w:rsidTr="5ECB3D08">
        <w:trPr>
          <w:trHeight w:val="300"/>
        </w:trPr>
        <w:tc>
          <w:tcPr>
            <w:tcW w:w="937" w:type="dxa"/>
            <w:vMerge/>
            <w:vAlign w:val="center"/>
          </w:tcPr>
          <w:p w14:paraId="6650E1EC" w14:textId="77777777" w:rsidR="008E52DB" w:rsidRDefault="008E52DB"/>
        </w:tc>
        <w:tc>
          <w:tcPr>
            <w:tcW w:w="992" w:type="dxa"/>
            <w:vMerge/>
            <w:vAlign w:val="center"/>
          </w:tcPr>
          <w:p w14:paraId="75D93525" w14:textId="77777777" w:rsidR="008E52DB" w:rsidRDefault="008E52DB"/>
        </w:tc>
        <w:tc>
          <w:tcPr>
            <w:tcW w:w="767" w:type="dxa"/>
            <w:shd w:val="clear" w:color="auto" w:fill="D0D0D0"/>
            <w:tcMar>
              <w:top w:w="15" w:type="dxa"/>
              <w:left w:w="15" w:type="dxa"/>
              <w:right w:w="15" w:type="dxa"/>
            </w:tcMar>
          </w:tcPr>
          <w:p w14:paraId="3C420F48" w14:textId="7E60EC0A"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i/>
                <w:iCs/>
                <w:color w:val="000000" w:themeColor="text1"/>
                <w:sz w:val="16"/>
                <w:szCs w:val="16"/>
              </w:rPr>
              <w:t>Total MFMR</w:t>
            </w:r>
            <w:r w:rsidRPr="5ECB3D08">
              <w:rPr>
                <w:rFonts w:ascii="Calibri" w:eastAsia="Calibri" w:hAnsi="Calibri" w:cs="Calibri"/>
                <w:b/>
                <w:bCs/>
                <w:color w:val="000000" w:themeColor="text1"/>
                <w:sz w:val="16"/>
                <w:szCs w:val="16"/>
              </w:rPr>
              <w:t xml:space="preserve"> </w:t>
            </w:r>
          </w:p>
        </w:tc>
        <w:tc>
          <w:tcPr>
            <w:tcW w:w="694" w:type="dxa"/>
            <w:shd w:val="clear" w:color="auto" w:fill="D0D0D0"/>
            <w:tcMar>
              <w:top w:w="15" w:type="dxa"/>
              <w:left w:w="15" w:type="dxa"/>
              <w:right w:w="15" w:type="dxa"/>
            </w:tcMar>
          </w:tcPr>
          <w:p w14:paraId="54FD847E" w14:textId="404F4C30" w:rsidR="5ECB3D08" w:rsidRDefault="5ECB3D08" w:rsidP="5ECB3D08">
            <w:pPr>
              <w:rPr>
                <w:sz w:val="16"/>
                <w:szCs w:val="16"/>
              </w:rPr>
            </w:pPr>
          </w:p>
        </w:tc>
        <w:tc>
          <w:tcPr>
            <w:tcW w:w="627" w:type="dxa"/>
            <w:shd w:val="clear" w:color="auto" w:fill="D0D0D0"/>
            <w:tcMar>
              <w:top w:w="15" w:type="dxa"/>
              <w:left w:w="15" w:type="dxa"/>
              <w:right w:w="15" w:type="dxa"/>
            </w:tcMar>
          </w:tcPr>
          <w:p w14:paraId="69885D1F" w14:textId="3CC239E8" w:rsidR="5ECB3D08" w:rsidRDefault="5ECB3D08" w:rsidP="5ECB3D08">
            <w:pPr>
              <w:rPr>
                <w:sz w:val="16"/>
                <w:szCs w:val="16"/>
              </w:rPr>
            </w:pPr>
          </w:p>
        </w:tc>
        <w:tc>
          <w:tcPr>
            <w:tcW w:w="565" w:type="dxa"/>
            <w:shd w:val="clear" w:color="auto" w:fill="D0D0D0"/>
            <w:tcMar>
              <w:top w:w="15" w:type="dxa"/>
              <w:left w:w="15" w:type="dxa"/>
              <w:right w:w="15" w:type="dxa"/>
            </w:tcMar>
          </w:tcPr>
          <w:p w14:paraId="1E5B5F65" w14:textId="24EDFC55" w:rsidR="5ECB3D08" w:rsidRDefault="5ECB3D08" w:rsidP="5ECB3D08">
            <w:pPr>
              <w:rPr>
                <w:sz w:val="16"/>
                <w:szCs w:val="16"/>
              </w:rPr>
            </w:pPr>
          </w:p>
        </w:tc>
        <w:tc>
          <w:tcPr>
            <w:tcW w:w="1422" w:type="dxa"/>
            <w:shd w:val="clear" w:color="auto" w:fill="D0D0D0"/>
            <w:tcMar>
              <w:top w:w="15" w:type="dxa"/>
              <w:left w:w="15" w:type="dxa"/>
              <w:right w:w="15" w:type="dxa"/>
            </w:tcMar>
          </w:tcPr>
          <w:p w14:paraId="5216B303" w14:textId="4EA877D6" w:rsidR="5ECB3D08" w:rsidRDefault="5ECB3D08" w:rsidP="5ECB3D08">
            <w:pPr>
              <w:rPr>
                <w:sz w:val="16"/>
                <w:szCs w:val="16"/>
              </w:rPr>
            </w:pPr>
          </w:p>
        </w:tc>
        <w:tc>
          <w:tcPr>
            <w:tcW w:w="849" w:type="dxa"/>
            <w:shd w:val="clear" w:color="auto" w:fill="D0D0D0"/>
            <w:tcMar>
              <w:top w:w="15" w:type="dxa"/>
              <w:left w:w="15" w:type="dxa"/>
              <w:right w:w="15" w:type="dxa"/>
            </w:tcMar>
          </w:tcPr>
          <w:p w14:paraId="5F0CFEBB" w14:textId="724DEE2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32,700.00 </w:t>
            </w:r>
          </w:p>
        </w:tc>
        <w:tc>
          <w:tcPr>
            <w:tcW w:w="1094" w:type="dxa"/>
            <w:shd w:val="clear" w:color="auto" w:fill="D0D0D0"/>
            <w:tcMar>
              <w:top w:w="15" w:type="dxa"/>
              <w:left w:w="15" w:type="dxa"/>
              <w:right w:w="15" w:type="dxa"/>
            </w:tcMar>
          </w:tcPr>
          <w:p w14:paraId="58DADA21" w14:textId="6686F28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189,900.00 </w:t>
            </w:r>
          </w:p>
        </w:tc>
        <w:tc>
          <w:tcPr>
            <w:tcW w:w="1105" w:type="dxa"/>
            <w:shd w:val="clear" w:color="auto" w:fill="D0D0D0"/>
            <w:tcMar>
              <w:top w:w="15" w:type="dxa"/>
              <w:left w:w="15" w:type="dxa"/>
              <w:right w:w="15" w:type="dxa"/>
            </w:tcMar>
          </w:tcPr>
          <w:p w14:paraId="7E66E757" w14:textId="3494ECE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139,929.60 </w:t>
            </w:r>
          </w:p>
        </w:tc>
        <w:tc>
          <w:tcPr>
            <w:tcW w:w="1270" w:type="dxa"/>
            <w:shd w:val="clear" w:color="auto" w:fill="D0D0D0"/>
            <w:tcMar>
              <w:top w:w="15" w:type="dxa"/>
              <w:left w:w="15" w:type="dxa"/>
              <w:right w:w="15" w:type="dxa"/>
            </w:tcMar>
          </w:tcPr>
          <w:p w14:paraId="70C636B1" w14:textId="61309F6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43,500.00 </w:t>
            </w:r>
          </w:p>
        </w:tc>
        <w:tc>
          <w:tcPr>
            <w:tcW w:w="1248" w:type="dxa"/>
            <w:shd w:val="clear" w:color="auto" w:fill="D0D0D0"/>
            <w:tcMar>
              <w:top w:w="15" w:type="dxa"/>
              <w:left w:w="15" w:type="dxa"/>
              <w:right w:w="15" w:type="dxa"/>
            </w:tcMar>
          </w:tcPr>
          <w:p w14:paraId="5FD6EB90" w14:textId="22E6356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38" w:type="dxa"/>
            <w:shd w:val="clear" w:color="auto" w:fill="D0D0D0"/>
            <w:tcMar>
              <w:top w:w="15" w:type="dxa"/>
              <w:left w:w="15" w:type="dxa"/>
              <w:right w:w="15" w:type="dxa"/>
            </w:tcMar>
          </w:tcPr>
          <w:p w14:paraId="68B9150A" w14:textId="7FB7F59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27" w:type="dxa"/>
            <w:shd w:val="clear" w:color="auto" w:fill="D0D0D0"/>
            <w:tcMar>
              <w:top w:w="15" w:type="dxa"/>
              <w:left w:w="15" w:type="dxa"/>
              <w:right w:w="15" w:type="dxa"/>
            </w:tcMar>
          </w:tcPr>
          <w:p w14:paraId="78DDB9B6" w14:textId="02D69F4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406,029.60 </w:t>
            </w:r>
          </w:p>
        </w:tc>
        <w:tc>
          <w:tcPr>
            <w:tcW w:w="564" w:type="dxa"/>
            <w:shd w:val="clear" w:color="auto" w:fill="D0D0D0"/>
            <w:tcMar>
              <w:top w:w="15" w:type="dxa"/>
              <w:left w:w="15" w:type="dxa"/>
              <w:right w:w="15" w:type="dxa"/>
            </w:tcMar>
          </w:tcPr>
          <w:p w14:paraId="0A2F87A2" w14:textId="7FAEC835" w:rsidR="5ECB3D08" w:rsidRDefault="5ECB3D08" w:rsidP="5ECB3D08">
            <w:pPr>
              <w:rPr>
                <w:sz w:val="16"/>
                <w:szCs w:val="16"/>
              </w:rPr>
            </w:pPr>
          </w:p>
        </w:tc>
      </w:tr>
      <w:tr w:rsidR="00890743" w14:paraId="10958C9A" w14:textId="77777777" w:rsidTr="5ECB3D08">
        <w:trPr>
          <w:trHeight w:val="585"/>
        </w:trPr>
        <w:tc>
          <w:tcPr>
            <w:tcW w:w="937" w:type="dxa"/>
            <w:vMerge/>
            <w:vAlign w:val="center"/>
          </w:tcPr>
          <w:p w14:paraId="39663D59" w14:textId="77777777" w:rsidR="008E52DB" w:rsidRDefault="008E52DB"/>
        </w:tc>
        <w:tc>
          <w:tcPr>
            <w:tcW w:w="2453" w:type="dxa"/>
            <w:gridSpan w:val="3"/>
            <w:tcBorders>
              <w:top w:val="single" w:sz="8" w:space="0" w:color="auto"/>
            </w:tcBorders>
            <w:shd w:val="clear" w:color="auto" w:fill="DAF2D0"/>
            <w:tcMar>
              <w:top w:w="15" w:type="dxa"/>
              <w:left w:w="15" w:type="dxa"/>
              <w:right w:w="15" w:type="dxa"/>
            </w:tcMar>
          </w:tcPr>
          <w:p w14:paraId="4D2F8455" w14:textId="5BF7EF51"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Total Outcome 1.1 </w:t>
            </w:r>
          </w:p>
        </w:tc>
        <w:tc>
          <w:tcPr>
            <w:tcW w:w="627" w:type="dxa"/>
            <w:shd w:val="clear" w:color="auto" w:fill="DAF2D0"/>
            <w:tcMar>
              <w:top w:w="15" w:type="dxa"/>
              <w:left w:w="15" w:type="dxa"/>
              <w:right w:w="15" w:type="dxa"/>
            </w:tcMar>
          </w:tcPr>
          <w:p w14:paraId="4F38435E" w14:textId="4CC612C5" w:rsidR="5ECB3D08" w:rsidRDefault="5ECB3D08" w:rsidP="5ECB3D08">
            <w:pPr>
              <w:rPr>
                <w:sz w:val="16"/>
                <w:szCs w:val="16"/>
              </w:rPr>
            </w:pPr>
          </w:p>
        </w:tc>
        <w:tc>
          <w:tcPr>
            <w:tcW w:w="565" w:type="dxa"/>
            <w:shd w:val="clear" w:color="auto" w:fill="DAF2D0"/>
            <w:tcMar>
              <w:top w:w="15" w:type="dxa"/>
              <w:left w:w="15" w:type="dxa"/>
              <w:right w:w="15" w:type="dxa"/>
            </w:tcMar>
          </w:tcPr>
          <w:p w14:paraId="34210A07" w14:textId="6D4FF045" w:rsidR="5ECB3D08" w:rsidRDefault="5ECB3D08" w:rsidP="5ECB3D08">
            <w:pPr>
              <w:rPr>
                <w:sz w:val="16"/>
                <w:szCs w:val="16"/>
              </w:rPr>
            </w:pPr>
          </w:p>
        </w:tc>
        <w:tc>
          <w:tcPr>
            <w:tcW w:w="1422" w:type="dxa"/>
            <w:shd w:val="clear" w:color="auto" w:fill="DAF2D0"/>
            <w:tcMar>
              <w:top w:w="15" w:type="dxa"/>
              <w:left w:w="15" w:type="dxa"/>
              <w:right w:w="15" w:type="dxa"/>
            </w:tcMar>
          </w:tcPr>
          <w:p w14:paraId="614CBF67" w14:textId="30F00EDD" w:rsidR="5ECB3D08" w:rsidRDefault="5ECB3D08" w:rsidP="5ECB3D08">
            <w:pPr>
              <w:rPr>
                <w:sz w:val="16"/>
                <w:szCs w:val="16"/>
              </w:rPr>
            </w:pPr>
          </w:p>
        </w:tc>
        <w:tc>
          <w:tcPr>
            <w:tcW w:w="849" w:type="dxa"/>
            <w:shd w:val="clear" w:color="auto" w:fill="DAF2D0"/>
            <w:tcMar>
              <w:top w:w="15" w:type="dxa"/>
              <w:left w:w="15" w:type="dxa"/>
              <w:right w:w="15" w:type="dxa"/>
            </w:tcMar>
          </w:tcPr>
          <w:p w14:paraId="4BF3FAA8" w14:textId="6156505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32,700.00 </w:t>
            </w:r>
          </w:p>
        </w:tc>
        <w:tc>
          <w:tcPr>
            <w:tcW w:w="1094" w:type="dxa"/>
            <w:shd w:val="clear" w:color="auto" w:fill="DAF2D0"/>
            <w:tcMar>
              <w:top w:w="15" w:type="dxa"/>
              <w:left w:w="15" w:type="dxa"/>
              <w:right w:w="15" w:type="dxa"/>
            </w:tcMar>
          </w:tcPr>
          <w:p w14:paraId="7EF3D5B0" w14:textId="7E8D237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189,900.00 </w:t>
            </w:r>
          </w:p>
        </w:tc>
        <w:tc>
          <w:tcPr>
            <w:tcW w:w="1105" w:type="dxa"/>
            <w:shd w:val="clear" w:color="auto" w:fill="DAF2D0"/>
            <w:tcMar>
              <w:top w:w="15" w:type="dxa"/>
              <w:left w:w="15" w:type="dxa"/>
              <w:right w:w="15" w:type="dxa"/>
            </w:tcMar>
          </w:tcPr>
          <w:p w14:paraId="7D8DFFC1" w14:textId="7C5828A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139,929.60 </w:t>
            </w:r>
          </w:p>
        </w:tc>
        <w:tc>
          <w:tcPr>
            <w:tcW w:w="1270" w:type="dxa"/>
            <w:shd w:val="clear" w:color="auto" w:fill="DAF2D0"/>
            <w:tcMar>
              <w:top w:w="15" w:type="dxa"/>
              <w:left w:w="15" w:type="dxa"/>
              <w:right w:w="15" w:type="dxa"/>
            </w:tcMar>
          </w:tcPr>
          <w:p w14:paraId="1376D9A2" w14:textId="7FD7038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43,500.00 </w:t>
            </w:r>
          </w:p>
        </w:tc>
        <w:tc>
          <w:tcPr>
            <w:tcW w:w="1248" w:type="dxa"/>
            <w:shd w:val="clear" w:color="auto" w:fill="DAF2D0"/>
            <w:tcMar>
              <w:top w:w="15" w:type="dxa"/>
              <w:left w:w="15" w:type="dxa"/>
              <w:right w:w="15" w:type="dxa"/>
            </w:tcMar>
          </w:tcPr>
          <w:p w14:paraId="1F648C91" w14:textId="223A6C6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38" w:type="dxa"/>
            <w:shd w:val="clear" w:color="auto" w:fill="DAF2D0"/>
            <w:tcMar>
              <w:top w:w="15" w:type="dxa"/>
              <w:left w:w="15" w:type="dxa"/>
              <w:right w:w="15" w:type="dxa"/>
            </w:tcMar>
          </w:tcPr>
          <w:p w14:paraId="55393FB4" w14:textId="007B9CA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27" w:type="dxa"/>
            <w:shd w:val="clear" w:color="auto" w:fill="DAF2D0"/>
            <w:tcMar>
              <w:top w:w="15" w:type="dxa"/>
              <w:left w:w="15" w:type="dxa"/>
              <w:right w:w="15" w:type="dxa"/>
            </w:tcMar>
          </w:tcPr>
          <w:p w14:paraId="344C686B" w14:textId="167EFF1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406,029.60 </w:t>
            </w:r>
          </w:p>
        </w:tc>
        <w:tc>
          <w:tcPr>
            <w:tcW w:w="564" w:type="dxa"/>
            <w:tcMar>
              <w:top w:w="15" w:type="dxa"/>
              <w:left w:w="15" w:type="dxa"/>
              <w:right w:w="15" w:type="dxa"/>
            </w:tcMar>
          </w:tcPr>
          <w:p w14:paraId="0E2EEF4E" w14:textId="428715C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w:t>
            </w:r>
          </w:p>
        </w:tc>
      </w:tr>
      <w:tr w:rsidR="5ECB3D08" w14:paraId="58615DD8" w14:textId="77777777" w:rsidTr="5ECB3D08">
        <w:trPr>
          <w:trHeight w:val="315"/>
        </w:trPr>
        <w:tc>
          <w:tcPr>
            <w:tcW w:w="3390" w:type="dxa"/>
            <w:gridSpan w:val="4"/>
            <w:tcBorders>
              <w:top w:val="nil"/>
            </w:tcBorders>
            <w:shd w:val="clear" w:color="auto" w:fill="F2F2F2" w:themeFill="background1" w:themeFillShade="F2"/>
            <w:tcMar>
              <w:top w:w="15" w:type="dxa"/>
              <w:left w:w="15" w:type="dxa"/>
              <w:right w:w="15" w:type="dxa"/>
            </w:tcMar>
          </w:tcPr>
          <w:p w14:paraId="46B2A107" w14:textId="54F6CD50"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Component 1</w:t>
            </w:r>
          </w:p>
        </w:tc>
        <w:tc>
          <w:tcPr>
            <w:tcW w:w="627" w:type="dxa"/>
            <w:shd w:val="clear" w:color="auto" w:fill="F2F2F2" w:themeFill="background1" w:themeFillShade="F2"/>
            <w:tcMar>
              <w:top w:w="15" w:type="dxa"/>
              <w:left w:w="15" w:type="dxa"/>
              <w:right w:w="15" w:type="dxa"/>
            </w:tcMar>
          </w:tcPr>
          <w:p w14:paraId="4D72E70A" w14:textId="57EFB28D" w:rsidR="5ECB3D08" w:rsidRDefault="5ECB3D08" w:rsidP="5ECB3D08">
            <w:pPr>
              <w:rPr>
                <w:sz w:val="16"/>
                <w:szCs w:val="16"/>
              </w:rPr>
            </w:pPr>
          </w:p>
        </w:tc>
        <w:tc>
          <w:tcPr>
            <w:tcW w:w="565" w:type="dxa"/>
            <w:shd w:val="clear" w:color="auto" w:fill="F2F2F2" w:themeFill="background1" w:themeFillShade="F2"/>
            <w:tcMar>
              <w:top w:w="15" w:type="dxa"/>
              <w:left w:w="15" w:type="dxa"/>
              <w:right w:w="15" w:type="dxa"/>
            </w:tcMar>
          </w:tcPr>
          <w:p w14:paraId="45617ABD" w14:textId="2E86904F" w:rsidR="5ECB3D08" w:rsidRDefault="5ECB3D08" w:rsidP="5ECB3D08">
            <w:pPr>
              <w:rPr>
                <w:sz w:val="16"/>
                <w:szCs w:val="16"/>
              </w:rPr>
            </w:pPr>
          </w:p>
        </w:tc>
        <w:tc>
          <w:tcPr>
            <w:tcW w:w="1422" w:type="dxa"/>
            <w:shd w:val="clear" w:color="auto" w:fill="F2F2F2" w:themeFill="background1" w:themeFillShade="F2"/>
            <w:tcMar>
              <w:top w:w="15" w:type="dxa"/>
              <w:left w:w="15" w:type="dxa"/>
              <w:right w:w="15" w:type="dxa"/>
            </w:tcMar>
          </w:tcPr>
          <w:p w14:paraId="16A59E85" w14:textId="64FCFA10" w:rsidR="5ECB3D08" w:rsidRDefault="5ECB3D08" w:rsidP="5ECB3D08">
            <w:pPr>
              <w:rPr>
                <w:sz w:val="16"/>
                <w:szCs w:val="16"/>
              </w:rPr>
            </w:pPr>
          </w:p>
        </w:tc>
        <w:tc>
          <w:tcPr>
            <w:tcW w:w="849" w:type="dxa"/>
            <w:shd w:val="clear" w:color="auto" w:fill="F2F2F2" w:themeFill="background1" w:themeFillShade="F2"/>
            <w:tcMar>
              <w:top w:w="15" w:type="dxa"/>
              <w:left w:w="15" w:type="dxa"/>
              <w:right w:w="15" w:type="dxa"/>
            </w:tcMar>
          </w:tcPr>
          <w:p w14:paraId="7F1492E0" w14:textId="499464F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32,700.00 </w:t>
            </w:r>
          </w:p>
        </w:tc>
        <w:tc>
          <w:tcPr>
            <w:tcW w:w="1094" w:type="dxa"/>
            <w:shd w:val="clear" w:color="auto" w:fill="F2F2F2" w:themeFill="background1" w:themeFillShade="F2"/>
            <w:tcMar>
              <w:top w:w="15" w:type="dxa"/>
              <w:left w:w="15" w:type="dxa"/>
              <w:right w:w="15" w:type="dxa"/>
            </w:tcMar>
          </w:tcPr>
          <w:p w14:paraId="6EE4A027" w14:textId="7E39526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189,900.00 </w:t>
            </w:r>
          </w:p>
        </w:tc>
        <w:tc>
          <w:tcPr>
            <w:tcW w:w="1105" w:type="dxa"/>
            <w:shd w:val="clear" w:color="auto" w:fill="F2F2F2" w:themeFill="background1" w:themeFillShade="F2"/>
            <w:tcMar>
              <w:top w:w="15" w:type="dxa"/>
              <w:left w:w="15" w:type="dxa"/>
              <w:right w:w="15" w:type="dxa"/>
            </w:tcMar>
          </w:tcPr>
          <w:p w14:paraId="19510222" w14:textId="54E02DD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139,929.60 </w:t>
            </w:r>
          </w:p>
        </w:tc>
        <w:tc>
          <w:tcPr>
            <w:tcW w:w="1270" w:type="dxa"/>
            <w:shd w:val="clear" w:color="auto" w:fill="F2F2F2" w:themeFill="background1" w:themeFillShade="F2"/>
            <w:tcMar>
              <w:top w:w="15" w:type="dxa"/>
              <w:left w:w="15" w:type="dxa"/>
              <w:right w:w="15" w:type="dxa"/>
            </w:tcMar>
          </w:tcPr>
          <w:p w14:paraId="2FEF90DC" w14:textId="37B7CA1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43,500.00 </w:t>
            </w:r>
          </w:p>
        </w:tc>
        <w:tc>
          <w:tcPr>
            <w:tcW w:w="1248" w:type="dxa"/>
            <w:shd w:val="clear" w:color="auto" w:fill="F2F2F2" w:themeFill="background1" w:themeFillShade="F2"/>
            <w:tcMar>
              <w:top w:w="15" w:type="dxa"/>
              <w:left w:w="15" w:type="dxa"/>
              <w:right w:w="15" w:type="dxa"/>
            </w:tcMar>
          </w:tcPr>
          <w:p w14:paraId="326E6EA6" w14:textId="39D5FD3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38" w:type="dxa"/>
            <w:shd w:val="clear" w:color="auto" w:fill="F2F2F2" w:themeFill="background1" w:themeFillShade="F2"/>
            <w:tcMar>
              <w:top w:w="15" w:type="dxa"/>
              <w:left w:w="15" w:type="dxa"/>
              <w:right w:w="15" w:type="dxa"/>
            </w:tcMar>
          </w:tcPr>
          <w:p w14:paraId="6D13738F" w14:textId="23FD8DA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27" w:type="dxa"/>
            <w:tcMar>
              <w:top w:w="15" w:type="dxa"/>
              <w:left w:w="15" w:type="dxa"/>
              <w:right w:w="15" w:type="dxa"/>
            </w:tcMar>
          </w:tcPr>
          <w:p w14:paraId="43FE3124" w14:textId="0B9F764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406,029.60 </w:t>
            </w:r>
          </w:p>
        </w:tc>
        <w:tc>
          <w:tcPr>
            <w:tcW w:w="564" w:type="dxa"/>
            <w:tcMar>
              <w:top w:w="15" w:type="dxa"/>
              <w:left w:w="15" w:type="dxa"/>
              <w:right w:w="15" w:type="dxa"/>
            </w:tcMar>
          </w:tcPr>
          <w:p w14:paraId="767C0F49" w14:textId="07B9C2B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w:t>
            </w:r>
          </w:p>
        </w:tc>
      </w:tr>
      <w:tr w:rsidR="5ECB3D08" w14:paraId="1F68F9EE" w14:textId="77777777" w:rsidTr="5ECB3D08">
        <w:trPr>
          <w:trHeight w:val="6345"/>
        </w:trPr>
        <w:tc>
          <w:tcPr>
            <w:tcW w:w="937" w:type="dxa"/>
            <w:vMerge w:val="restart"/>
            <w:tcMar>
              <w:top w:w="15" w:type="dxa"/>
              <w:left w:w="15" w:type="dxa"/>
              <w:right w:w="15" w:type="dxa"/>
            </w:tcMar>
          </w:tcPr>
          <w:p w14:paraId="32F88847" w14:textId="7FA10DB8"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b/>
                <w:bCs/>
                <w:color w:val="000000" w:themeColor="text1"/>
                <w:sz w:val="16"/>
                <w:szCs w:val="16"/>
              </w:rPr>
              <w:lastRenderedPageBreak/>
              <w:t>Component 2</w:t>
            </w:r>
            <w:r w:rsidRPr="5ECB3D08">
              <w:rPr>
                <w:rFonts w:ascii="Calibri" w:eastAsia="Calibri" w:hAnsi="Calibri" w:cs="Calibri"/>
                <w:color w:val="000000" w:themeColor="text1"/>
                <w:sz w:val="16"/>
                <w:szCs w:val="16"/>
              </w:rPr>
              <w:t xml:space="preserve">: Sustainable integrated aquaculture-horticulture and small-scale capture fisheries production </w:t>
            </w:r>
          </w:p>
        </w:tc>
        <w:tc>
          <w:tcPr>
            <w:tcW w:w="992" w:type="dxa"/>
            <w:vMerge w:val="restart"/>
            <w:tcMar>
              <w:top w:w="15" w:type="dxa"/>
              <w:left w:w="15" w:type="dxa"/>
              <w:right w:w="15" w:type="dxa"/>
            </w:tcMar>
          </w:tcPr>
          <w:p w14:paraId="4C4AC2B4" w14:textId="2770D605"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Outcome 2.1: Productivity and sustainability of aquaculture, horticulture and inland small-scale fisheries improved to stimulate creation of green jobs </w:t>
            </w:r>
          </w:p>
        </w:tc>
        <w:tc>
          <w:tcPr>
            <w:tcW w:w="767" w:type="dxa"/>
            <w:vMerge w:val="restart"/>
            <w:tcMar>
              <w:top w:w="15" w:type="dxa"/>
              <w:left w:w="15" w:type="dxa"/>
              <w:right w:w="15" w:type="dxa"/>
            </w:tcMar>
          </w:tcPr>
          <w:p w14:paraId="0736B56B" w14:textId="56B3EDEC" w:rsidR="5ECB3D08" w:rsidRDefault="00C5122F" w:rsidP="5ECB3D08">
            <w:pPr>
              <w:spacing w:after="0"/>
              <w:jc w:val="center"/>
              <w:rPr>
                <w:rFonts w:ascii="Calibri" w:eastAsia="Calibri" w:hAnsi="Calibri" w:cs="Calibri"/>
                <w:color w:val="000000" w:themeColor="text1"/>
                <w:sz w:val="16"/>
                <w:szCs w:val="16"/>
              </w:rPr>
            </w:pPr>
            <w:r w:rsidRPr="00C5122F">
              <w:rPr>
                <w:rFonts w:ascii="Calibri" w:eastAsia="SimSun" w:hAnsi="Calibri" w:cs="Times New Roman"/>
                <w:sz w:val="16"/>
                <w:szCs w:val="16"/>
                <w:highlight w:val="yellow"/>
              </w:rPr>
              <w:t>MAFWLR</w:t>
            </w:r>
          </w:p>
        </w:tc>
        <w:tc>
          <w:tcPr>
            <w:tcW w:w="694" w:type="dxa"/>
            <w:vMerge w:val="restart"/>
            <w:tcMar>
              <w:top w:w="15" w:type="dxa"/>
              <w:left w:w="15" w:type="dxa"/>
              <w:right w:w="15" w:type="dxa"/>
            </w:tcMar>
          </w:tcPr>
          <w:p w14:paraId="2948CA6E" w14:textId="2EB8FA7B"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vMerge w:val="restart"/>
            <w:tcMar>
              <w:top w:w="15" w:type="dxa"/>
              <w:left w:w="15" w:type="dxa"/>
              <w:right w:w="15" w:type="dxa"/>
            </w:tcMar>
          </w:tcPr>
          <w:p w14:paraId="24820CF9" w14:textId="403F1E2C"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010003</w:t>
            </w:r>
          </w:p>
        </w:tc>
        <w:tc>
          <w:tcPr>
            <w:tcW w:w="565" w:type="dxa"/>
            <w:tcMar>
              <w:top w:w="15" w:type="dxa"/>
              <w:left w:w="15" w:type="dxa"/>
              <w:right w:w="15" w:type="dxa"/>
            </w:tcMar>
          </w:tcPr>
          <w:p w14:paraId="10A8B95D" w14:textId="43F2E3F5"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71200</w:t>
            </w:r>
          </w:p>
        </w:tc>
        <w:tc>
          <w:tcPr>
            <w:tcW w:w="1422" w:type="dxa"/>
            <w:tcMar>
              <w:top w:w="15" w:type="dxa"/>
              <w:left w:w="15" w:type="dxa"/>
              <w:right w:w="15" w:type="dxa"/>
            </w:tcMar>
          </w:tcPr>
          <w:p w14:paraId="115CACC6" w14:textId="12FE4DAC"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International Consultants</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1AB19EDE" w14:textId="6912B75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6,000.00 </w:t>
            </w:r>
          </w:p>
        </w:tc>
        <w:tc>
          <w:tcPr>
            <w:tcW w:w="1094" w:type="dxa"/>
            <w:tcMar>
              <w:top w:w="15" w:type="dxa"/>
              <w:left w:w="15" w:type="dxa"/>
              <w:right w:w="15" w:type="dxa"/>
            </w:tcMar>
          </w:tcPr>
          <w:p w14:paraId="4C1D54BE" w14:textId="3E634CB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42,000.00 </w:t>
            </w:r>
          </w:p>
        </w:tc>
        <w:tc>
          <w:tcPr>
            <w:tcW w:w="1105" w:type="dxa"/>
            <w:tcMar>
              <w:top w:w="15" w:type="dxa"/>
              <w:left w:w="15" w:type="dxa"/>
              <w:right w:w="15" w:type="dxa"/>
            </w:tcMar>
          </w:tcPr>
          <w:p w14:paraId="35812918" w14:textId="3DDE403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18,000.00 </w:t>
            </w:r>
          </w:p>
        </w:tc>
        <w:tc>
          <w:tcPr>
            <w:tcW w:w="1270" w:type="dxa"/>
            <w:tcMar>
              <w:top w:w="15" w:type="dxa"/>
              <w:left w:w="15" w:type="dxa"/>
              <w:right w:w="15" w:type="dxa"/>
            </w:tcMar>
          </w:tcPr>
          <w:p w14:paraId="64468728" w14:textId="483EFFE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248" w:type="dxa"/>
            <w:tcMar>
              <w:top w:w="15" w:type="dxa"/>
              <w:left w:w="15" w:type="dxa"/>
              <w:right w:w="15" w:type="dxa"/>
            </w:tcMar>
          </w:tcPr>
          <w:p w14:paraId="7E3155BF" w14:textId="4BCC7D2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32B1A408" w14:textId="500C708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7145185C" w14:textId="7B8C846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66,000.00</w:t>
            </w:r>
          </w:p>
        </w:tc>
        <w:tc>
          <w:tcPr>
            <w:tcW w:w="564" w:type="dxa"/>
            <w:shd w:val="clear" w:color="auto" w:fill="F2F2F2" w:themeFill="background1" w:themeFillShade="F2"/>
            <w:tcMar>
              <w:top w:w="15" w:type="dxa"/>
              <w:left w:w="15" w:type="dxa"/>
              <w:right w:w="15" w:type="dxa"/>
            </w:tcMar>
          </w:tcPr>
          <w:p w14:paraId="40284E7E" w14:textId="09EB6F2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8</w:t>
            </w:r>
          </w:p>
        </w:tc>
      </w:tr>
      <w:tr w:rsidR="00890743" w14:paraId="29FFA5CD" w14:textId="77777777" w:rsidTr="5ECB3D08">
        <w:trPr>
          <w:trHeight w:val="270"/>
        </w:trPr>
        <w:tc>
          <w:tcPr>
            <w:tcW w:w="937" w:type="dxa"/>
            <w:vMerge/>
            <w:vAlign w:val="center"/>
          </w:tcPr>
          <w:p w14:paraId="27BC0751" w14:textId="77777777" w:rsidR="008E52DB" w:rsidRDefault="008E52DB"/>
        </w:tc>
        <w:tc>
          <w:tcPr>
            <w:tcW w:w="992" w:type="dxa"/>
            <w:vMerge/>
            <w:vAlign w:val="center"/>
          </w:tcPr>
          <w:p w14:paraId="4E781B13" w14:textId="77777777" w:rsidR="008E52DB" w:rsidRDefault="008E52DB"/>
        </w:tc>
        <w:tc>
          <w:tcPr>
            <w:tcW w:w="767" w:type="dxa"/>
            <w:vMerge/>
            <w:vAlign w:val="center"/>
          </w:tcPr>
          <w:p w14:paraId="07094237" w14:textId="77777777" w:rsidR="008E52DB" w:rsidRDefault="008E52DB"/>
        </w:tc>
        <w:tc>
          <w:tcPr>
            <w:tcW w:w="694" w:type="dxa"/>
            <w:vMerge/>
            <w:vAlign w:val="center"/>
          </w:tcPr>
          <w:p w14:paraId="7BF52FCB" w14:textId="77777777" w:rsidR="008E52DB" w:rsidRDefault="008E52DB"/>
        </w:tc>
        <w:tc>
          <w:tcPr>
            <w:tcW w:w="627" w:type="dxa"/>
            <w:vMerge/>
            <w:vAlign w:val="center"/>
          </w:tcPr>
          <w:p w14:paraId="17DFC322" w14:textId="77777777" w:rsidR="008E52DB" w:rsidRDefault="008E52DB"/>
        </w:tc>
        <w:tc>
          <w:tcPr>
            <w:tcW w:w="565" w:type="dxa"/>
            <w:tcMar>
              <w:top w:w="15" w:type="dxa"/>
              <w:left w:w="15" w:type="dxa"/>
              <w:right w:w="15" w:type="dxa"/>
            </w:tcMar>
          </w:tcPr>
          <w:p w14:paraId="49C0AE55" w14:textId="7E042ECE"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71300</w:t>
            </w:r>
          </w:p>
        </w:tc>
        <w:tc>
          <w:tcPr>
            <w:tcW w:w="1422" w:type="dxa"/>
            <w:tcMar>
              <w:top w:w="15" w:type="dxa"/>
              <w:left w:w="15" w:type="dxa"/>
              <w:right w:w="15" w:type="dxa"/>
            </w:tcMar>
          </w:tcPr>
          <w:p w14:paraId="4B1FA5F9" w14:textId="0282CFCA"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Local Consultants</w:t>
            </w:r>
          </w:p>
        </w:tc>
        <w:tc>
          <w:tcPr>
            <w:tcW w:w="849" w:type="dxa"/>
            <w:tcMar>
              <w:top w:w="15" w:type="dxa"/>
              <w:left w:w="15" w:type="dxa"/>
              <w:right w:w="15" w:type="dxa"/>
            </w:tcMar>
          </w:tcPr>
          <w:p w14:paraId="731074C9" w14:textId="785527E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63,000.00 </w:t>
            </w:r>
          </w:p>
        </w:tc>
        <w:tc>
          <w:tcPr>
            <w:tcW w:w="1094" w:type="dxa"/>
            <w:tcMar>
              <w:top w:w="15" w:type="dxa"/>
              <w:left w:w="15" w:type="dxa"/>
              <w:right w:w="15" w:type="dxa"/>
            </w:tcMar>
          </w:tcPr>
          <w:p w14:paraId="23495373" w14:textId="2F7127E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66,000.00 </w:t>
            </w:r>
          </w:p>
        </w:tc>
        <w:tc>
          <w:tcPr>
            <w:tcW w:w="1105" w:type="dxa"/>
            <w:tcMar>
              <w:top w:w="15" w:type="dxa"/>
              <w:left w:w="15" w:type="dxa"/>
              <w:right w:w="15" w:type="dxa"/>
            </w:tcMar>
          </w:tcPr>
          <w:p w14:paraId="0482EEC2" w14:textId="3019DBF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54,000.00 </w:t>
            </w:r>
          </w:p>
        </w:tc>
        <w:tc>
          <w:tcPr>
            <w:tcW w:w="1270" w:type="dxa"/>
            <w:tcMar>
              <w:top w:w="15" w:type="dxa"/>
              <w:left w:w="15" w:type="dxa"/>
              <w:right w:w="15" w:type="dxa"/>
            </w:tcMar>
          </w:tcPr>
          <w:p w14:paraId="738A64C7" w14:textId="424C3C4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78,000.00 </w:t>
            </w:r>
          </w:p>
        </w:tc>
        <w:tc>
          <w:tcPr>
            <w:tcW w:w="1248" w:type="dxa"/>
            <w:tcMar>
              <w:top w:w="15" w:type="dxa"/>
              <w:left w:w="15" w:type="dxa"/>
              <w:right w:w="15" w:type="dxa"/>
            </w:tcMar>
          </w:tcPr>
          <w:p w14:paraId="732C122B" w14:textId="04ED652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60,000.00 </w:t>
            </w:r>
          </w:p>
        </w:tc>
        <w:tc>
          <w:tcPr>
            <w:tcW w:w="1138" w:type="dxa"/>
            <w:tcMar>
              <w:top w:w="15" w:type="dxa"/>
              <w:left w:w="15" w:type="dxa"/>
              <w:right w:w="15" w:type="dxa"/>
            </w:tcMar>
          </w:tcPr>
          <w:p w14:paraId="6F38F2C6" w14:textId="4792D38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27,000.00 </w:t>
            </w:r>
          </w:p>
        </w:tc>
        <w:tc>
          <w:tcPr>
            <w:tcW w:w="1127" w:type="dxa"/>
            <w:tcMar>
              <w:top w:w="15" w:type="dxa"/>
              <w:left w:w="15" w:type="dxa"/>
              <w:right w:w="15" w:type="dxa"/>
            </w:tcMar>
          </w:tcPr>
          <w:p w14:paraId="3EAC698A" w14:textId="7B907C3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348,000.00 </w:t>
            </w:r>
          </w:p>
        </w:tc>
        <w:tc>
          <w:tcPr>
            <w:tcW w:w="564" w:type="dxa"/>
            <w:tcMar>
              <w:top w:w="15" w:type="dxa"/>
              <w:left w:w="15" w:type="dxa"/>
              <w:right w:w="15" w:type="dxa"/>
            </w:tcMar>
          </w:tcPr>
          <w:p w14:paraId="306737F7" w14:textId="674A2ED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9</w:t>
            </w:r>
          </w:p>
        </w:tc>
      </w:tr>
      <w:tr w:rsidR="00890743" w14:paraId="42D7A919" w14:textId="77777777" w:rsidTr="5ECB3D08">
        <w:trPr>
          <w:trHeight w:val="270"/>
        </w:trPr>
        <w:tc>
          <w:tcPr>
            <w:tcW w:w="937" w:type="dxa"/>
            <w:vMerge/>
            <w:vAlign w:val="center"/>
          </w:tcPr>
          <w:p w14:paraId="17DD9C70" w14:textId="77777777" w:rsidR="008E52DB" w:rsidRDefault="008E52DB"/>
        </w:tc>
        <w:tc>
          <w:tcPr>
            <w:tcW w:w="992" w:type="dxa"/>
            <w:vMerge/>
            <w:vAlign w:val="center"/>
          </w:tcPr>
          <w:p w14:paraId="319CC9D0" w14:textId="77777777" w:rsidR="008E52DB" w:rsidRDefault="008E52DB"/>
        </w:tc>
        <w:tc>
          <w:tcPr>
            <w:tcW w:w="767" w:type="dxa"/>
            <w:vMerge/>
            <w:vAlign w:val="center"/>
          </w:tcPr>
          <w:p w14:paraId="05605ABF" w14:textId="77777777" w:rsidR="008E52DB" w:rsidRDefault="008E52DB"/>
        </w:tc>
        <w:tc>
          <w:tcPr>
            <w:tcW w:w="694" w:type="dxa"/>
            <w:vMerge/>
            <w:vAlign w:val="center"/>
          </w:tcPr>
          <w:p w14:paraId="13CEF3EA" w14:textId="77777777" w:rsidR="008E52DB" w:rsidRDefault="008E52DB"/>
        </w:tc>
        <w:tc>
          <w:tcPr>
            <w:tcW w:w="627" w:type="dxa"/>
            <w:vMerge/>
            <w:vAlign w:val="center"/>
          </w:tcPr>
          <w:p w14:paraId="41A8E46C" w14:textId="77777777" w:rsidR="008E52DB" w:rsidRDefault="008E52DB"/>
        </w:tc>
        <w:tc>
          <w:tcPr>
            <w:tcW w:w="565" w:type="dxa"/>
            <w:tcMar>
              <w:top w:w="15" w:type="dxa"/>
              <w:left w:w="15" w:type="dxa"/>
              <w:right w:w="15" w:type="dxa"/>
            </w:tcMar>
          </w:tcPr>
          <w:p w14:paraId="380A44E4" w14:textId="0DA52BC5"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71600</w:t>
            </w:r>
          </w:p>
        </w:tc>
        <w:tc>
          <w:tcPr>
            <w:tcW w:w="1422" w:type="dxa"/>
            <w:tcMar>
              <w:top w:w="15" w:type="dxa"/>
              <w:left w:w="15" w:type="dxa"/>
              <w:right w:w="15" w:type="dxa"/>
            </w:tcMar>
          </w:tcPr>
          <w:p w14:paraId="5D3303CC" w14:textId="7EA218C8"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Travel</w:t>
            </w:r>
          </w:p>
        </w:tc>
        <w:tc>
          <w:tcPr>
            <w:tcW w:w="849" w:type="dxa"/>
            <w:tcMar>
              <w:top w:w="15" w:type="dxa"/>
              <w:left w:w="15" w:type="dxa"/>
              <w:right w:w="15" w:type="dxa"/>
            </w:tcMar>
          </w:tcPr>
          <w:p w14:paraId="7633F53E" w14:textId="0D134E9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10,200.00 </w:t>
            </w:r>
          </w:p>
        </w:tc>
        <w:tc>
          <w:tcPr>
            <w:tcW w:w="1094" w:type="dxa"/>
            <w:tcMar>
              <w:top w:w="15" w:type="dxa"/>
              <w:left w:w="15" w:type="dxa"/>
              <w:right w:w="15" w:type="dxa"/>
            </w:tcMar>
          </w:tcPr>
          <w:p w14:paraId="1AD7DF22" w14:textId="1E32EB6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10,200.00 </w:t>
            </w:r>
          </w:p>
        </w:tc>
        <w:tc>
          <w:tcPr>
            <w:tcW w:w="1105" w:type="dxa"/>
            <w:tcMar>
              <w:top w:w="15" w:type="dxa"/>
              <w:left w:w="15" w:type="dxa"/>
              <w:right w:w="15" w:type="dxa"/>
            </w:tcMar>
          </w:tcPr>
          <w:p w14:paraId="0E2BA372" w14:textId="4D6FEE4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6,600.00 </w:t>
            </w:r>
          </w:p>
        </w:tc>
        <w:tc>
          <w:tcPr>
            <w:tcW w:w="1270" w:type="dxa"/>
            <w:tcMar>
              <w:top w:w="15" w:type="dxa"/>
              <w:left w:w="15" w:type="dxa"/>
              <w:right w:w="15" w:type="dxa"/>
            </w:tcMar>
          </w:tcPr>
          <w:p w14:paraId="57771D3C" w14:textId="01D5CFF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11,400.00 </w:t>
            </w:r>
          </w:p>
        </w:tc>
        <w:tc>
          <w:tcPr>
            <w:tcW w:w="1248" w:type="dxa"/>
            <w:tcMar>
              <w:top w:w="15" w:type="dxa"/>
              <w:left w:w="15" w:type="dxa"/>
              <w:right w:w="15" w:type="dxa"/>
            </w:tcMar>
          </w:tcPr>
          <w:p w14:paraId="4A0499E9" w14:textId="2CDACA2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138" w:type="dxa"/>
            <w:tcMar>
              <w:top w:w="15" w:type="dxa"/>
              <w:left w:w="15" w:type="dxa"/>
              <w:right w:w="15" w:type="dxa"/>
            </w:tcMar>
          </w:tcPr>
          <w:p w14:paraId="113DC417" w14:textId="0DAD0F8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127" w:type="dxa"/>
            <w:tcMar>
              <w:top w:w="15" w:type="dxa"/>
              <w:left w:w="15" w:type="dxa"/>
              <w:right w:w="15" w:type="dxa"/>
            </w:tcMar>
          </w:tcPr>
          <w:p w14:paraId="3922682A" w14:textId="2814684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43,200.00 </w:t>
            </w:r>
          </w:p>
        </w:tc>
        <w:tc>
          <w:tcPr>
            <w:tcW w:w="564" w:type="dxa"/>
            <w:tcMar>
              <w:top w:w="15" w:type="dxa"/>
              <w:left w:w="15" w:type="dxa"/>
              <w:right w:w="15" w:type="dxa"/>
            </w:tcMar>
          </w:tcPr>
          <w:p w14:paraId="234CB0BE" w14:textId="6E53684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10</w:t>
            </w:r>
          </w:p>
        </w:tc>
      </w:tr>
      <w:tr w:rsidR="00890743" w14:paraId="2F9E26E4" w14:textId="77777777" w:rsidTr="5ECB3D08">
        <w:trPr>
          <w:trHeight w:val="270"/>
        </w:trPr>
        <w:tc>
          <w:tcPr>
            <w:tcW w:w="937" w:type="dxa"/>
            <w:vMerge/>
            <w:vAlign w:val="center"/>
          </w:tcPr>
          <w:p w14:paraId="5C8C3175" w14:textId="77777777" w:rsidR="008E52DB" w:rsidRDefault="008E52DB"/>
        </w:tc>
        <w:tc>
          <w:tcPr>
            <w:tcW w:w="992" w:type="dxa"/>
            <w:vMerge/>
            <w:vAlign w:val="center"/>
          </w:tcPr>
          <w:p w14:paraId="6A897C03" w14:textId="77777777" w:rsidR="008E52DB" w:rsidRDefault="008E52DB"/>
        </w:tc>
        <w:tc>
          <w:tcPr>
            <w:tcW w:w="767" w:type="dxa"/>
            <w:vMerge/>
            <w:vAlign w:val="center"/>
          </w:tcPr>
          <w:p w14:paraId="7255DD8A" w14:textId="77777777" w:rsidR="008E52DB" w:rsidRDefault="008E52DB"/>
        </w:tc>
        <w:tc>
          <w:tcPr>
            <w:tcW w:w="694" w:type="dxa"/>
            <w:vMerge/>
            <w:vAlign w:val="center"/>
          </w:tcPr>
          <w:p w14:paraId="41C9A733" w14:textId="77777777" w:rsidR="008E52DB" w:rsidRDefault="008E52DB"/>
        </w:tc>
        <w:tc>
          <w:tcPr>
            <w:tcW w:w="627" w:type="dxa"/>
            <w:vMerge/>
            <w:vAlign w:val="center"/>
          </w:tcPr>
          <w:p w14:paraId="3270DE73" w14:textId="77777777" w:rsidR="008E52DB" w:rsidRDefault="008E52DB"/>
        </w:tc>
        <w:tc>
          <w:tcPr>
            <w:tcW w:w="565" w:type="dxa"/>
            <w:tcMar>
              <w:top w:w="15" w:type="dxa"/>
              <w:left w:w="15" w:type="dxa"/>
              <w:right w:w="15" w:type="dxa"/>
            </w:tcMar>
          </w:tcPr>
          <w:p w14:paraId="4BC166AA" w14:textId="61801DE6"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71800</w:t>
            </w:r>
          </w:p>
        </w:tc>
        <w:tc>
          <w:tcPr>
            <w:tcW w:w="1422" w:type="dxa"/>
            <w:tcMar>
              <w:top w:w="15" w:type="dxa"/>
              <w:left w:w="15" w:type="dxa"/>
              <w:right w:w="15" w:type="dxa"/>
            </w:tcMar>
          </w:tcPr>
          <w:p w14:paraId="394FB4CB" w14:textId="6E34685B"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Contractual Services-Imp Partner</w:t>
            </w:r>
          </w:p>
        </w:tc>
        <w:tc>
          <w:tcPr>
            <w:tcW w:w="849" w:type="dxa"/>
            <w:tcMar>
              <w:top w:w="15" w:type="dxa"/>
              <w:left w:w="15" w:type="dxa"/>
              <w:right w:w="15" w:type="dxa"/>
            </w:tcMar>
          </w:tcPr>
          <w:p w14:paraId="61309B25" w14:textId="16559993" w:rsidR="5ECB3D08" w:rsidRDefault="5ECB3D08" w:rsidP="5ECB3D08">
            <w:pPr>
              <w:rPr>
                <w:sz w:val="16"/>
                <w:szCs w:val="16"/>
              </w:rPr>
            </w:pPr>
          </w:p>
        </w:tc>
        <w:tc>
          <w:tcPr>
            <w:tcW w:w="1094" w:type="dxa"/>
            <w:tcMar>
              <w:top w:w="15" w:type="dxa"/>
              <w:left w:w="15" w:type="dxa"/>
              <w:right w:w="15" w:type="dxa"/>
            </w:tcMar>
          </w:tcPr>
          <w:p w14:paraId="03DF14FC" w14:textId="4E24787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6,000.00 </w:t>
            </w:r>
          </w:p>
        </w:tc>
        <w:tc>
          <w:tcPr>
            <w:tcW w:w="1105" w:type="dxa"/>
            <w:tcMar>
              <w:top w:w="15" w:type="dxa"/>
              <w:left w:w="15" w:type="dxa"/>
              <w:right w:w="15" w:type="dxa"/>
            </w:tcMar>
          </w:tcPr>
          <w:p w14:paraId="6FD3DE82" w14:textId="4A6E6C0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18,000.00 </w:t>
            </w:r>
          </w:p>
        </w:tc>
        <w:tc>
          <w:tcPr>
            <w:tcW w:w="1270" w:type="dxa"/>
            <w:tcMar>
              <w:top w:w="15" w:type="dxa"/>
              <w:left w:w="15" w:type="dxa"/>
              <w:right w:w="15" w:type="dxa"/>
            </w:tcMar>
          </w:tcPr>
          <w:p w14:paraId="5428E44E" w14:textId="0E6EBBC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 </w:t>
            </w:r>
          </w:p>
        </w:tc>
        <w:tc>
          <w:tcPr>
            <w:tcW w:w="1248" w:type="dxa"/>
            <w:tcMar>
              <w:top w:w="15" w:type="dxa"/>
              <w:left w:w="15" w:type="dxa"/>
              <w:right w:w="15" w:type="dxa"/>
            </w:tcMar>
          </w:tcPr>
          <w:p w14:paraId="534F75AB" w14:textId="0CC4C97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 </w:t>
            </w:r>
          </w:p>
        </w:tc>
        <w:tc>
          <w:tcPr>
            <w:tcW w:w="1138" w:type="dxa"/>
            <w:tcMar>
              <w:top w:w="15" w:type="dxa"/>
              <w:left w:w="15" w:type="dxa"/>
              <w:right w:w="15" w:type="dxa"/>
            </w:tcMar>
          </w:tcPr>
          <w:p w14:paraId="19184AEB" w14:textId="3E075A50" w:rsidR="5ECB3D08" w:rsidRDefault="5ECB3D08" w:rsidP="5ECB3D08">
            <w:pPr>
              <w:rPr>
                <w:sz w:val="16"/>
                <w:szCs w:val="16"/>
              </w:rPr>
            </w:pPr>
          </w:p>
        </w:tc>
        <w:tc>
          <w:tcPr>
            <w:tcW w:w="1127" w:type="dxa"/>
            <w:tcMar>
              <w:top w:w="15" w:type="dxa"/>
              <w:left w:w="15" w:type="dxa"/>
              <w:right w:w="15" w:type="dxa"/>
            </w:tcMar>
          </w:tcPr>
          <w:p w14:paraId="5E3B87A5" w14:textId="5903921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36,000.00 </w:t>
            </w:r>
          </w:p>
        </w:tc>
        <w:tc>
          <w:tcPr>
            <w:tcW w:w="564" w:type="dxa"/>
            <w:tcMar>
              <w:top w:w="15" w:type="dxa"/>
              <w:left w:w="15" w:type="dxa"/>
              <w:right w:w="15" w:type="dxa"/>
            </w:tcMar>
          </w:tcPr>
          <w:p w14:paraId="509BD7AB" w14:textId="33806B4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11</w:t>
            </w:r>
          </w:p>
        </w:tc>
      </w:tr>
      <w:tr w:rsidR="00890743" w14:paraId="75297A7F" w14:textId="77777777" w:rsidTr="5ECB3D08">
        <w:trPr>
          <w:trHeight w:val="690"/>
        </w:trPr>
        <w:tc>
          <w:tcPr>
            <w:tcW w:w="937" w:type="dxa"/>
            <w:vMerge/>
            <w:vAlign w:val="center"/>
          </w:tcPr>
          <w:p w14:paraId="21E4BB7D" w14:textId="77777777" w:rsidR="008E52DB" w:rsidRDefault="008E52DB"/>
        </w:tc>
        <w:tc>
          <w:tcPr>
            <w:tcW w:w="992" w:type="dxa"/>
            <w:vMerge/>
            <w:vAlign w:val="center"/>
          </w:tcPr>
          <w:p w14:paraId="7CB86D31" w14:textId="77777777" w:rsidR="008E52DB" w:rsidRDefault="008E52DB"/>
        </w:tc>
        <w:tc>
          <w:tcPr>
            <w:tcW w:w="767" w:type="dxa"/>
            <w:vMerge/>
            <w:vAlign w:val="center"/>
          </w:tcPr>
          <w:p w14:paraId="2A2CAC71" w14:textId="77777777" w:rsidR="008E52DB" w:rsidRDefault="008E52DB"/>
        </w:tc>
        <w:tc>
          <w:tcPr>
            <w:tcW w:w="694" w:type="dxa"/>
            <w:vMerge/>
            <w:vAlign w:val="center"/>
          </w:tcPr>
          <w:p w14:paraId="06746B21" w14:textId="77777777" w:rsidR="008E52DB" w:rsidRDefault="008E52DB"/>
        </w:tc>
        <w:tc>
          <w:tcPr>
            <w:tcW w:w="627" w:type="dxa"/>
            <w:vMerge/>
            <w:vAlign w:val="center"/>
          </w:tcPr>
          <w:p w14:paraId="404ED457" w14:textId="77777777" w:rsidR="008E52DB" w:rsidRDefault="008E52DB"/>
        </w:tc>
        <w:tc>
          <w:tcPr>
            <w:tcW w:w="565" w:type="dxa"/>
            <w:tcMar>
              <w:top w:w="15" w:type="dxa"/>
              <w:left w:w="15" w:type="dxa"/>
              <w:right w:w="15" w:type="dxa"/>
            </w:tcMar>
          </w:tcPr>
          <w:p w14:paraId="44A9F1F1" w14:textId="1547A854"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72100</w:t>
            </w:r>
          </w:p>
        </w:tc>
        <w:tc>
          <w:tcPr>
            <w:tcW w:w="1422" w:type="dxa"/>
            <w:tcMar>
              <w:top w:w="15" w:type="dxa"/>
              <w:left w:w="15" w:type="dxa"/>
              <w:right w:w="15" w:type="dxa"/>
            </w:tcMar>
          </w:tcPr>
          <w:p w14:paraId="43035608" w14:textId="5296AF7D"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Contractual Services - Companies</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4EAD52D7" w14:textId="645A533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72,000.00 </w:t>
            </w:r>
          </w:p>
        </w:tc>
        <w:tc>
          <w:tcPr>
            <w:tcW w:w="1094" w:type="dxa"/>
            <w:tcMar>
              <w:top w:w="15" w:type="dxa"/>
              <w:left w:w="15" w:type="dxa"/>
              <w:right w:w="15" w:type="dxa"/>
            </w:tcMar>
          </w:tcPr>
          <w:p w14:paraId="7D30ABFB" w14:textId="21BF81F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120,000.00 </w:t>
            </w:r>
          </w:p>
        </w:tc>
        <w:tc>
          <w:tcPr>
            <w:tcW w:w="1105" w:type="dxa"/>
            <w:tcMar>
              <w:top w:w="15" w:type="dxa"/>
              <w:left w:w="15" w:type="dxa"/>
              <w:right w:w="15" w:type="dxa"/>
            </w:tcMar>
          </w:tcPr>
          <w:p w14:paraId="3352B223" w14:textId="74DA644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18,000.00 </w:t>
            </w:r>
          </w:p>
        </w:tc>
        <w:tc>
          <w:tcPr>
            <w:tcW w:w="1270" w:type="dxa"/>
            <w:tcMar>
              <w:top w:w="15" w:type="dxa"/>
              <w:left w:w="15" w:type="dxa"/>
              <w:right w:w="15" w:type="dxa"/>
            </w:tcMar>
          </w:tcPr>
          <w:p w14:paraId="1936A7D9" w14:textId="135B448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12,000.00 </w:t>
            </w:r>
          </w:p>
        </w:tc>
        <w:tc>
          <w:tcPr>
            <w:tcW w:w="1248" w:type="dxa"/>
            <w:tcMar>
              <w:top w:w="15" w:type="dxa"/>
              <w:left w:w="15" w:type="dxa"/>
              <w:right w:w="15" w:type="dxa"/>
            </w:tcMar>
          </w:tcPr>
          <w:p w14:paraId="72B37923" w14:textId="4C39F8A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12,000.00 </w:t>
            </w:r>
          </w:p>
        </w:tc>
        <w:tc>
          <w:tcPr>
            <w:tcW w:w="1138" w:type="dxa"/>
            <w:tcMar>
              <w:top w:w="15" w:type="dxa"/>
              <w:left w:w="15" w:type="dxa"/>
              <w:right w:w="15" w:type="dxa"/>
            </w:tcMar>
          </w:tcPr>
          <w:p w14:paraId="3331D353" w14:textId="2055A3E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12,000.00 </w:t>
            </w:r>
          </w:p>
        </w:tc>
        <w:tc>
          <w:tcPr>
            <w:tcW w:w="1127" w:type="dxa"/>
            <w:tcMar>
              <w:top w:w="15" w:type="dxa"/>
              <w:left w:w="15" w:type="dxa"/>
              <w:right w:w="15" w:type="dxa"/>
            </w:tcMar>
          </w:tcPr>
          <w:p w14:paraId="27C59BC0" w14:textId="6C8327D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246,000.00 </w:t>
            </w:r>
          </w:p>
        </w:tc>
        <w:tc>
          <w:tcPr>
            <w:tcW w:w="564" w:type="dxa"/>
            <w:tcMar>
              <w:top w:w="15" w:type="dxa"/>
              <w:left w:w="15" w:type="dxa"/>
              <w:right w:w="15" w:type="dxa"/>
            </w:tcMar>
          </w:tcPr>
          <w:p w14:paraId="6110C23E" w14:textId="7B6727C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12</w:t>
            </w:r>
          </w:p>
        </w:tc>
      </w:tr>
      <w:tr w:rsidR="00890743" w14:paraId="5911130B" w14:textId="77777777" w:rsidTr="5ECB3D08">
        <w:trPr>
          <w:trHeight w:val="285"/>
        </w:trPr>
        <w:tc>
          <w:tcPr>
            <w:tcW w:w="937" w:type="dxa"/>
            <w:vMerge/>
            <w:vAlign w:val="center"/>
          </w:tcPr>
          <w:p w14:paraId="6A8AB352" w14:textId="77777777" w:rsidR="008E52DB" w:rsidRDefault="008E52DB"/>
        </w:tc>
        <w:tc>
          <w:tcPr>
            <w:tcW w:w="992" w:type="dxa"/>
            <w:vMerge/>
            <w:vAlign w:val="center"/>
          </w:tcPr>
          <w:p w14:paraId="1178078B" w14:textId="77777777" w:rsidR="008E52DB" w:rsidRDefault="008E52DB"/>
        </w:tc>
        <w:tc>
          <w:tcPr>
            <w:tcW w:w="767" w:type="dxa"/>
            <w:vMerge/>
            <w:vAlign w:val="center"/>
          </w:tcPr>
          <w:p w14:paraId="248A9641" w14:textId="77777777" w:rsidR="008E52DB" w:rsidRDefault="008E52DB"/>
        </w:tc>
        <w:tc>
          <w:tcPr>
            <w:tcW w:w="694" w:type="dxa"/>
            <w:vMerge/>
            <w:vAlign w:val="center"/>
          </w:tcPr>
          <w:p w14:paraId="0BB9D262" w14:textId="77777777" w:rsidR="008E52DB" w:rsidRDefault="008E52DB"/>
        </w:tc>
        <w:tc>
          <w:tcPr>
            <w:tcW w:w="627" w:type="dxa"/>
            <w:vMerge/>
            <w:vAlign w:val="center"/>
          </w:tcPr>
          <w:p w14:paraId="793EDD40" w14:textId="77777777" w:rsidR="008E52DB" w:rsidRDefault="008E52DB"/>
        </w:tc>
        <w:tc>
          <w:tcPr>
            <w:tcW w:w="565" w:type="dxa"/>
            <w:tcMar>
              <w:top w:w="15" w:type="dxa"/>
              <w:left w:w="15" w:type="dxa"/>
              <w:right w:w="15" w:type="dxa"/>
            </w:tcMar>
          </w:tcPr>
          <w:p w14:paraId="68644171" w14:textId="05408385"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72300</w:t>
            </w:r>
          </w:p>
        </w:tc>
        <w:tc>
          <w:tcPr>
            <w:tcW w:w="1422" w:type="dxa"/>
            <w:tcMar>
              <w:top w:w="15" w:type="dxa"/>
              <w:left w:w="15" w:type="dxa"/>
              <w:right w:w="15" w:type="dxa"/>
            </w:tcMar>
          </w:tcPr>
          <w:p w14:paraId="152FD2F9" w14:textId="3A3971E1"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Materials &amp; Goods</w:t>
            </w:r>
          </w:p>
        </w:tc>
        <w:tc>
          <w:tcPr>
            <w:tcW w:w="849" w:type="dxa"/>
            <w:tcMar>
              <w:top w:w="15" w:type="dxa"/>
              <w:left w:w="15" w:type="dxa"/>
              <w:right w:w="15" w:type="dxa"/>
            </w:tcMar>
          </w:tcPr>
          <w:p w14:paraId="228E568A" w14:textId="5BAB6B9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149,993.00 </w:t>
            </w:r>
          </w:p>
        </w:tc>
        <w:tc>
          <w:tcPr>
            <w:tcW w:w="1094" w:type="dxa"/>
            <w:tcMar>
              <w:top w:w="15" w:type="dxa"/>
              <w:left w:w="15" w:type="dxa"/>
              <w:right w:w="15" w:type="dxa"/>
            </w:tcMar>
          </w:tcPr>
          <w:p w14:paraId="0A7DB970" w14:textId="690D464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333,000.00 </w:t>
            </w:r>
          </w:p>
        </w:tc>
        <w:tc>
          <w:tcPr>
            <w:tcW w:w="1105" w:type="dxa"/>
            <w:tcMar>
              <w:top w:w="15" w:type="dxa"/>
              <w:left w:w="15" w:type="dxa"/>
              <w:right w:w="15" w:type="dxa"/>
            </w:tcMar>
          </w:tcPr>
          <w:p w14:paraId="5BACA157" w14:textId="717278E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333,000.00 </w:t>
            </w:r>
          </w:p>
        </w:tc>
        <w:tc>
          <w:tcPr>
            <w:tcW w:w="1270" w:type="dxa"/>
            <w:tcMar>
              <w:top w:w="15" w:type="dxa"/>
              <w:left w:w="15" w:type="dxa"/>
              <w:right w:w="15" w:type="dxa"/>
            </w:tcMar>
          </w:tcPr>
          <w:p w14:paraId="07CB261B" w14:textId="68BF164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315,000.00 </w:t>
            </w:r>
          </w:p>
        </w:tc>
        <w:tc>
          <w:tcPr>
            <w:tcW w:w="1248" w:type="dxa"/>
            <w:tcMar>
              <w:top w:w="15" w:type="dxa"/>
              <w:left w:w="15" w:type="dxa"/>
              <w:right w:w="15" w:type="dxa"/>
            </w:tcMar>
          </w:tcPr>
          <w:p w14:paraId="347CFF27" w14:textId="0133581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307,800.00 </w:t>
            </w:r>
          </w:p>
        </w:tc>
        <w:tc>
          <w:tcPr>
            <w:tcW w:w="1138" w:type="dxa"/>
            <w:tcMar>
              <w:top w:w="15" w:type="dxa"/>
              <w:left w:w="15" w:type="dxa"/>
              <w:right w:w="15" w:type="dxa"/>
            </w:tcMar>
          </w:tcPr>
          <w:p w14:paraId="53A5BFF7" w14:textId="534A4B0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178,800.00 </w:t>
            </w:r>
          </w:p>
        </w:tc>
        <w:tc>
          <w:tcPr>
            <w:tcW w:w="1127" w:type="dxa"/>
            <w:tcMar>
              <w:top w:w="15" w:type="dxa"/>
              <w:left w:w="15" w:type="dxa"/>
              <w:right w:w="15" w:type="dxa"/>
            </w:tcMar>
          </w:tcPr>
          <w:p w14:paraId="0DA9A18C" w14:textId="39821A3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1,617,593.00 </w:t>
            </w:r>
          </w:p>
        </w:tc>
        <w:tc>
          <w:tcPr>
            <w:tcW w:w="564" w:type="dxa"/>
            <w:tcMar>
              <w:top w:w="15" w:type="dxa"/>
              <w:left w:w="15" w:type="dxa"/>
              <w:right w:w="15" w:type="dxa"/>
            </w:tcMar>
          </w:tcPr>
          <w:p w14:paraId="36F6E1C3" w14:textId="1925124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13</w:t>
            </w:r>
          </w:p>
        </w:tc>
      </w:tr>
      <w:tr w:rsidR="00890743" w14:paraId="4C219845" w14:textId="77777777" w:rsidTr="5ECB3D08">
        <w:trPr>
          <w:trHeight w:val="570"/>
        </w:trPr>
        <w:tc>
          <w:tcPr>
            <w:tcW w:w="937" w:type="dxa"/>
            <w:vMerge/>
            <w:vAlign w:val="center"/>
          </w:tcPr>
          <w:p w14:paraId="5DF25B0F" w14:textId="77777777" w:rsidR="008E52DB" w:rsidRDefault="008E52DB"/>
        </w:tc>
        <w:tc>
          <w:tcPr>
            <w:tcW w:w="992" w:type="dxa"/>
            <w:vMerge/>
            <w:vAlign w:val="center"/>
          </w:tcPr>
          <w:p w14:paraId="2EF896FD" w14:textId="77777777" w:rsidR="008E52DB" w:rsidRDefault="008E52DB"/>
        </w:tc>
        <w:tc>
          <w:tcPr>
            <w:tcW w:w="767" w:type="dxa"/>
            <w:vMerge/>
            <w:vAlign w:val="center"/>
          </w:tcPr>
          <w:p w14:paraId="224B6E5C" w14:textId="77777777" w:rsidR="008E52DB" w:rsidRDefault="008E52DB"/>
        </w:tc>
        <w:tc>
          <w:tcPr>
            <w:tcW w:w="694" w:type="dxa"/>
            <w:vMerge/>
            <w:vAlign w:val="center"/>
          </w:tcPr>
          <w:p w14:paraId="67A7A86A" w14:textId="77777777" w:rsidR="008E52DB" w:rsidRDefault="008E52DB"/>
        </w:tc>
        <w:tc>
          <w:tcPr>
            <w:tcW w:w="627" w:type="dxa"/>
            <w:vMerge/>
            <w:vAlign w:val="center"/>
          </w:tcPr>
          <w:p w14:paraId="0D730232" w14:textId="77777777" w:rsidR="008E52DB" w:rsidRDefault="008E52DB"/>
        </w:tc>
        <w:tc>
          <w:tcPr>
            <w:tcW w:w="565" w:type="dxa"/>
            <w:tcMar>
              <w:top w:w="15" w:type="dxa"/>
              <w:left w:w="15" w:type="dxa"/>
              <w:right w:w="15" w:type="dxa"/>
            </w:tcMar>
          </w:tcPr>
          <w:p w14:paraId="40206438" w14:textId="59C00C8A"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75700</w:t>
            </w:r>
          </w:p>
        </w:tc>
        <w:tc>
          <w:tcPr>
            <w:tcW w:w="1422" w:type="dxa"/>
            <w:tcMar>
              <w:top w:w="15" w:type="dxa"/>
              <w:left w:w="15" w:type="dxa"/>
              <w:right w:w="15" w:type="dxa"/>
            </w:tcMar>
          </w:tcPr>
          <w:p w14:paraId="4A0D1F2D" w14:textId="1E3DA555"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Training, Workshops and Confer</w:t>
            </w:r>
            <w:r>
              <w:br/>
            </w:r>
            <w:r w:rsidRPr="5ECB3D08">
              <w:rPr>
                <w:rFonts w:ascii="Calibri" w:eastAsia="Calibri" w:hAnsi="Calibri" w:cs="Calibri"/>
                <w:i/>
                <w:iCs/>
                <w:color w:val="000000" w:themeColor="text1"/>
                <w:sz w:val="16"/>
                <w:szCs w:val="16"/>
              </w:rPr>
              <w:t xml:space="preserve"> </w:t>
            </w:r>
          </w:p>
        </w:tc>
        <w:tc>
          <w:tcPr>
            <w:tcW w:w="849" w:type="dxa"/>
            <w:tcMar>
              <w:top w:w="15" w:type="dxa"/>
              <w:left w:w="15" w:type="dxa"/>
              <w:right w:w="15" w:type="dxa"/>
            </w:tcMar>
          </w:tcPr>
          <w:p w14:paraId="101CE207" w14:textId="4A3B09D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3,600.00 </w:t>
            </w:r>
          </w:p>
        </w:tc>
        <w:tc>
          <w:tcPr>
            <w:tcW w:w="1094" w:type="dxa"/>
            <w:tcMar>
              <w:top w:w="15" w:type="dxa"/>
              <w:left w:w="15" w:type="dxa"/>
              <w:right w:w="15" w:type="dxa"/>
            </w:tcMar>
          </w:tcPr>
          <w:p w14:paraId="2C4A6046" w14:textId="7B90F96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105" w:type="dxa"/>
            <w:tcMar>
              <w:top w:w="15" w:type="dxa"/>
              <w:left w:w="15" w:type="dxa"/>
              <w:right w:w="15" w:type="dxa"/>
            </w:tcMar>
          </w:tcPr>
          <w:p w14:paraId="35C21AD0" w14:textId="648BFD7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8,400.00 </w:t>
            </w:r>
          </w:p>
        </w:tc>
        <w:tc>
          <w:tcPr>
            <w:tcW w:w="1270" w:type="dxa"/>
            <w:tcMar>
              <w:top w:w="15" w:type="dxa"/>
              <w:left w:w="15" w:type="dxa"/>
              <w:right w:w="15" w:type="dxa"/>
            </w:tcMar>
          </w:tcPr>
          <w:p w14:paraId="58E9F816" w14:textId="6CFC5C9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3,600.00 </w:t>
            </w:r>
          </w:p>
        </w:tc>
        <w:tc>
          <w:tcPr>
            <w:tcW w:w="1248" w:type="dxa"/>
            <w:tcMar>
              <w:top w:w="15" w:type="dxa"/>
              <w:left w:w="15" w:type="dxa"/>
              <w:right w:w="15" w:type="dxa"/>
            </w:tcMar>
          </w:tcPr>
          <w:p w14:paraId="1644E2DC" w14:textId="6FE6CE1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7,200.00 </w:t>
            </w:r>
          </w:p>
        </w:tc>
        <w:tc>
          <w:tcPr>
            <w:tcW w:w="1138" w:type="dxa"/>
            <w:tcMar>
              <w:top w:w="15" w:type="dxa"/>
              <w:left w:w="15" w:type="dxa"/>
              <w:right w:w="15" w:type="dxa"/>
            </w:tcMar>
          </w:tcPr>
          <w:p w14:paraId="00B4A3CD" w14:textId="237E1FC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7,200.00 </w:t>
            </w:r>
          </w:p>
        </w:tc>
        <w:tc>
          <w:tcPr>
            <w:tcW w:w="1127" w:type="dxa"/>
            <w:tcMar>
              <w:top w:w="15" w:type="dxa"/>
              <w:left w:w="15" w:type="dxa"/>
              <w:right w:w="15" w:type="dxa"/>
            </w:tcMar>
          </w:tcPr>
          <w:p w14:paraId="0D2596EE" w14:textId="460B3D2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34,800.00 </w:t>
            </w:r>
          </w:p>
        </w:tc>
        <w:tc>
          <w:tcPr>
            <w:tcW w:w="564" w:type="dxa"/>
            <w:tcMar>
              <w:top w:w="15" w:type="dxa"/>
              <w:left w:w="15" w:type="dxa"/>
              <w:right w:w="15" w:type="dxa"/>
            </w:tcMar>
          </w:tcPr>
          <w:p w14:paraId="16AB5E5B" w14:textId="03A174C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14</w:t>
            </w:r>
          </w:p>
        </w:tc>
      </w:tr>
      <w:tr w:rsidR="00890743" w14:paraId="5D82B2E7" w14:textId="77777777" w:rsidTr="5ECB3D08">
        <w:trPr>
          <w:trHeight w:val="300"/>
        </w:trPr>
        <w:tc>
          <w:tcPr>
            <w:tcW w:w="937" w:type="dxa"/>
            <w:vMerge/>
            <w:vAlign w:val="center"/>
          </w:tcPr>
          <w:p w14:paraId="2C11F08E" w14:textId="77777777" w:rsidR="008E52DB" w:rsidRDefault="008E52DB"/>
        </w:tc>
        <w:tc>
          <w:tcPr>
            <w:tcW w:w="2453" w:type="dxa"/>
            <w:gridSpan w:val="3"/>
            <w:tcBorders>
              <w:top w:val="single" w:sz="8" w:space="0" w:color="auto"/>
            </w:tcBorders>
            <w:shd w:val="clear" w:color="auto" w:fill="DAF2D0"/>
            <w:tcMar>
              <w:top w:w="15" w:type="dxa"/>
              <w:left w:w="15" w:type="dxa"/>
              <w:right w:w="15" w:type="dxa"/>
            </w:tcMar>
          </w:tcPr>
          <w:p w14:paraId="40F5B579" w14:textId="0A840DED"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Outcome 2.1</w:t>
            </w:r>
          </w:p>
        </w:tc>
        <w:tc>
          <w:tcPr>
            <w:tcW w:w="627" w:type="dxa"/>
            <w:shd w:val="clear" w:color="auto" w:fill="DAF2D0"/>
            <w:tcMar>
              <w:top w:w="15" w:type="dxa"/>
              <w:left w:w="15" w:type="dxa"/>
              <w:right w:w="15" w:type="dxa"/>
            </w:tcMar>
          </w:tcPr>
          <w:p w14:paraId="19E51634" w14:textId="5C4124CA" w:rsidR="5ECB3D08" w:rsidRDefault="5ECB3D08" w:rsidP="5ECB3D08">
            <w:pPr>
              <w:rPr>
                <w:sz w:val="16"/>
                <w:szCs w:val="16"/>
              </w:rPr>
            </w:pPr>
          </w:p>
        </w:tc>
        <w:tc>
          <w:tcPr>
            <w:tcW w:w="565" w:type="dxa"/>
            <w:shd w:val="clear" w:color="auto" w:fill="DAF2D0"/>
            <w:tcMar>
              <w:top w:w="15" w:type="dxa"/>
              <w:left w:w="15" w:type="dxa"/>
              <w:right w:w="15" w:type="dxa"/>
            </w:tcMar>
          </w:tcPr>
          <w:p w14:paraId="19E131DF" w14:textId="7A019192" w:rsidR="5ECB3D08" w:rsidRDefault="5ECB3D08" w:rsidP="5ECB3D08">
            <w:pPr>
              <w:rPr>
                <w:sz w:val="16"/>
                <w:szCs w:val="16"/>
              </w:rPr>
            </w:pPr>
          </w:p>
        </w:tc>
        <w:tc>
          <w:tcPr>
            <w:tcW w:w="1422" w:type="dxa"/>
            <w:shd w:val="clear" w:color="auto" w:fill="DAF2D0"/>
            <w:tcMar>
              <w:top w:w="15" w:type="dxa"/>
              <w:left w:w="15" w:type="dxa"/>
              <w:right w:w="15" w:type="dxa"/>
            </w:tcMar>
          </w:tcPr>
          <w:p w14:paraId="0E97F9A9" w14:textId="35A85137" w:rsidR="5ECB3D08" w:rsidRDefault="5ECB3D08" w:rsidP="5ECB3D08">
            <w:pPr>
              <w:rPr>
                <w:sz w:val="16"/>
                <w:szCs w:val="16"/>
              </w:rPr>
            </w:pPr>
          </w:p>
        </w:tc>
        <w:tc>
          <w:tcPr>
            <w:tcW w:w="849" w:type="dxa"/>
            <w:shd w:val="clear" w:color="auto" w:fill="DAF2D0"/>
            <w:tcMar>
              <w:top w:w="15" w:type="dxa"/>
              <w:left w:w="15" w:type="dxa"/>
              <w:right w:w="15" w:type="dxa"/>
            </w:tcMar>
          </w:tcPr>
          <w:p w14:paraId="4DFF869B" w14:textId="79A6A21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304,793.00 </w:t>
            </w:r>
          </w:p>
        </w:tc>
        <w:tc>
          <w:tcPr>
            <w:tcW w:w="1094" w:type="dxa"/>
            <w:shd w:val="clear" w:color="auto" w:fill="DAF2D0"/>
            <w:tcMar>
              <w:top w:w="15" w:type="dxa"/>
              <w:left w:w="15" w:type="dxa"/>
              <w:right w:w="15" w:type="dxa"/>
            </w:tcMar>
          </w:tcPr>
          <w:p w14:paraId="6DA4D7C6" w14:textId="2D35945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582,000.00 </w:t>
            </w:r>
          </w:p>
        </w:tc>
        <w:tc>
          <w:tcPr>
            <w:tcW w:w="1105" w:type="dxa"/>
            <w:shd w:val="clear" w:color="auto" w:fill="DAF2D0"/>
            <w:tcMar>
              <w:top w:w="15" w:type="dxa"/>
              <w:left w:w="15" w:type="dxa"/>
              <w:right w:w="15" w:type="dxa"/>
            </w:tcMar>
          </w:tcPr>
          <w:p w14:paraId="68973A51" w14:textId="2BC13F6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456,000.00 </w:t>
            </w:r>
          </w:p>
        </w:tc>
        <w:tc>
          <w:tcPr>
            <w:tcW w:w="1270" w:type="dxa"/>
            <w:shd w:val="clear" w:color="auto" w:fill="DAF2D0"/>
            <w:tcMar>
              <w:top w:w="15" w:type="dxa"/>
              <w:left w:w="15" w:type="dxa"/>
              <w:right w:w="15" w:type="dxa"/>
            </w:tcMar>
          </w:tcPr>
          <w:p w14:paraId="677EB96A" w14:textId="54B8762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426,000.00 </w:t>
            </w:r>
          </w:p>
        </w:tc>
        <w:tc>
          <w:tcPr>
            <w:tcW w:w="1248" w:type="dxa"/>
            <w:shd w:val="clear" w:color="auto" w:fill="DAF2D0"/>
            <w:tcMar>
              <w:top w:w="15" w:type="dxa"/>
              <w:left w:w="15" w:type="dxa"/>
              <w:right w:w="15" w:type="dxa"/>
            </w:tcMar>
          </w:tcPr>
          <w:p w14:paraId="3C806BA2" w14:textId="0CA3343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396,000.00 </w:t>
            </w:r>
          </w:p>
        </w:tc>
        <w:tc>
          <w:tcPr>
            <w:tcW w:w="1138" w:type="dxa"/>
            <w:shd w:val="clear" w:color="auto" w:fill="DAF2D0"/>
            <w:tcMar>
              <w:top w:w="15" w:type="dxa"/>
              <w:left w:w="15" w:type="dxa"/>
              <w:right w:w="15" w:type="dxa"/>
            </w:tcMar>
          </w:tcPr>
          <w:p w14:paraId="2BE34EC3" w14:textId="1DE62BF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226,800.00 </w:t>
            </w:r>
          </w:p>
        </w:tc>
        <w:tc>
          <w:tcPr>
            <w:tcW w:w="1127" w:type="dxa"/>
            <w:shd w:val="clear" w:color="auto" w:fill="DAF2D0"/>
            <w:tcMar>
              <w:top w:w="15" w:type="dxa"/>
              <w:left w:w="15" w:type="dxa"/>
              <w:right w:w="15" w:type="dxa"/>
            </w:tcMar>
          </w:tcPr>
          <w:p w14:paraId="2BF57D6E" w14:textId="54FE483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2,391,593.00 </w:t>
            </w:r>
          </w:p>
        </w:tc>
        <w:tc>
          <w:tcPr>
            <w:tcW w:w="564" w:type="dxa"/>
            <w:tcMar>
              <w:top w:w="15" w:type="dxa"/>
              <w:left w:w="15" w:type="dxa"/>
              <w:right w:w="15" w:type="dxa"/>
            </w:tcMar>
          </w:tcPr>
          <w:p w14:paraId="5A40E62F" w14:textId="70A10B4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w:t>
            </w:r>
          </w:p>
        </w:tc>
      </w:tr>
      <w:tr w:rsidR="00890743" w14:paraId="4058C749" w14:textId="77777777" w:rsidTr="5ECB3D08">
        <w:trPr>
          <w:trHeight w:val="630"/>
        </w:trPr>
        <w:tc>
          <w:tcPr>
            <w:tcW w:w="937" w:type="dxa"/>
            <w:vMerge/>
            <w:vAlign w:val="center"/>
          </w:tcPr>
          <w:p w14:paraId="31146B6D" w14:textId="77777777" w:rsidR="008E52DB" w:rsidRDefault="008E52DB"/>
        </w:tc>
        <w:tc>
          <w:tcPr>
            <w:tcW w:w="992" w:type="dxa"/>
            <w:vMerge w:val="restart"/>
            <w:tcMar>
              <w:top w:w="15" w:type="dxa"/>
              <w:left w:w="15" w:type="dxa"/>
              <w:right w:w="15" w:type="dxa"/>
            </w:tcMar>
          </w:tcPr>
          <w:p w14:paraId="445DBF8E" w14:textId="52F8BD39"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Outcome 2.2: Capacities for sustainable integrated aquaculture-horticulture production strengthened </w:t>
            </w:r>
          </w:p>
        </w:tc>
        <w:tc>
          <w:tcPr>
            <w:tcW w:w="767" w:type="dxa"/>
            <w:vMerge w:val="restart"/>
            <w:tcMar>
              <w:top w:w="15" w:type="dxa"/>
              <w:left w:w="15" w:type="dxa"/>
              <w:right w:w="15" w:type="dxa"/>
            </w:tcMar>
          </w:tcPr>
          <w:p w14:paraId="0B77DA6E" w14:textId="604E263A" w:rsidR="5ECB3D08" w:rsidRDefault="00C5122F" w:rsidP="5ECB3D08">
            <w:pPr>
              <w:spacing w:after="0"/>
              <w:jc w:val="center"/>
              <w:rPr>
                <w:rFonts w:ascii="Calibri" w:eastAsia="Calibri" w:hAnsi="Calibri" w:cs="Calibri"/>
                <w:color w:val="000000" w:themeColor="text1"/>
                <w:sz w:val="16"/>
                <w:szCs w:val="16"/>
              </w:rPr>
            </w:pPr>
            <w:r w:rsidRPr="00C5122F">
              <w:rPr>
                <w:rFonts w:ascii="Calibri" w:eastAsia="SimSun" w:hAnsi="Calibri" w:cs="Times New Roman"/>
                <w:sz w:val="16"/>
                <w:szCs w:val="16"/>
                <w:highlight w:val="yellow"/>
              </w:rPr>
              <w:t>MAFWLR</w:t>
            </w:r>
          </w:p>
        </w:tc>
        <w:tc>
          <w:tcPr>
            <w:tcW w:w="694" w:type="dxa"/>
            <w:vMerge w:val="restart"/>
            <w:tcMar>
              <w:top w:w="15" w:type="dxa"/>
              <w:left w:w="15" w:type="dxa"/>
              <w:right w:w="15" w:type="dxa"/>
            </w:tcMar>
          </w:tcPr>
          <w:p w14:paraId="1BD48595" w14:textId="0A14E3BF"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vMerge w:val="restart"/>
            <w:tcMar>
              <w:top w:w="15" w:type="dxa"/>
              <w:left w:w="15" w:type="dxa"/>
              <w:right w:w="15" w:type="dxa"/>
            </w:tcMar>
          </w:tcPr>
          <w:p w14:paraId="5FF48D75" w14:textId="6EA7AC04"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010003</w:t>
            </w:r>
          </w:p>
        </w:tc>
        <w:tc>
          <w:tcPr>
            <w:tcW w:w="565" w:type="dxa"/>
            <w:tcMar>
              <w:top w:w="15" w:type="dxa"/>
              <w:left w:w="15" w:type="dxa"/>
              <w:right w:w="15" w:type="dxa"/>
            </w:tcMar>
          </w:tcPr>
          <w:p w14:paraId="78C71D7F" w14:textId="33BE4004"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71200</w:t>
            </w:r>
          </w:p>
        </w:tc>
        <w:tc>
          <w:tcPr>
            <w:tcW w:w="1422" w:type="dxa"/>
            <w:tcMar>
              <w:top w:w="15" w:type="dxa"/>
              <w:left w:w="15" w:type="dxa"/>
              <w:right w:w="15" w:type="dxa"/>
            </w:tcMar>
          </w:tcPr>
          <w:p w14:paraId="1F3E9210" w14:textId="0D8AAF8A"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International Consultants</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53CAACCD" w14:textId="637B9D5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67364D83" w14:textId="618413F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18,000.00 </w:t>
            </w:r>
          </w:p>
        </w:tc>
        <w:tc>
          <w:tcPr>
            <w:tcW w:w="1105" w:type="dxa"/>
            <w:tcMar>
              <w:top w:w="15" w:type="dxa"/>
              <w:left w:w="15" w:type="dxa"/>
              <w:right w:w="15" w:type="dxa"/>
            </w:tcMar>
          </w:tcPr>
          <w:p w14:paraId="04FDB302" w14:textId="0334BDA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270" w:type="dxa"/>
            <w:tcMar>
              <w:top w:w="15" w:type="dxa"/>
              <w:left w:w="15" w:type="dxa"/>
              <w:right w:w="15" w:type="dxa"/>
            </w:tcMar>
          </w:tcPr>
          <w:p w14:paraId="29EDD6EA" w14:textId="1761BB3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248" w:type="dxa"/>
            <w:tcMar>
              <w:top w:w="15" w:type="dxa"/>
              <w:left w:w="15" w:type="dxa"/>
              <w:right w:w="15" w:type="dxa"/>
            </w:tcMar>
          </w:tcPr>
          <w:p w14:paraId="6D325ABE" w14:textId="3C01208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6B461BC9" w14:textId="01E45F3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753AD6B3" w14:textId="092C4D0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18,000.00 </w:t>
            </w:r>
          </w:p>
        </w:tc>
        <w:tc>
          <w:tcPr>
            <w:tcW w:w="564" w:type="dxa"/>
            <w:tcMar>
              <w:top w:w="15" w:type="dxa"/>
              <w:left w:w="15" w:type="dxa"/>
              <w:right w:w="15" w:type="dxa"/>
            </w:tcMar>
          </w:tcPr>
          <w:p w14:paraId="0C484677" w14:textId="45B82D9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15</w:t>
            </w:r>
          </w:p>
        </w:tc>
      </w:tr>
      <w:tr w:rsidR="00890743" w14:paraId="0185DCB0" w14:textId="77777777" w:rsidTr="5ECB3D08">
        <w:trPr>
          <w:trHeight w:val="510"/>
        </w:trPr>
        <w:tc>
          <w:tcPr>
            <w:tcW w:w="937" w:type="dxa"/>
            <w:vMerge/>
            <w:vAlign w:val="center"/>
          </w:tcPr>
          <w:p w14:paraId="16167EB5" w14:textId="77777777" w:rsidR="008E52DB" w:rsidRDefault="008E52DB"/>
        </w:tc>
        <w:tc>
          <w:tcPr>
            <w:tcW w:w="992" w:type="dxa"/>
            <w:vMerge/>
            <w:vAlign w:val="center"/>
          </w:tcPr>
          <w:p w14:paraId="1C195C55" w14:textId="77777777" w:rsidR="008E52DB" w:rsidRDefault="008E52DB"/>
        </w:tc>
        <w:tc>
          <w:tcPr>
            <w:tcW w:w="767" w:type="dxa"/>
            <w:vMerge/>
            <w:vAlign w:val="center"/>
          </w:tcPr>
          <w:p w14:paraId="389C42C9" w14:textId="77777777" w:rsidR="008E52DB" w:rsidRDefault="008E52DB"/>
        </w:tc>
        <w:tc>
          <w:tcPr>
            <w:tcW w:w="694" w:type="dxa"/>
            <w:vMerge/>
            <w:vAlign w:val="center"/>
          </w:tcPr>
          <w:p w14:paraId="61318631" w14:textId="77777777" w:rsidR="008E52DB" w:rsidRDefault="008E52DB"/>
        </w:tc>
        <w:tc>
          <w:tcPr>
            <w:tcW w:w="627" w:type="dxa"/>
            <w:vMerge/>
            <w:vAlign w:val="center"/>
          </w:tcPr>
          <w:p w14:paraId="73520481" w14:textId="77777777" w:rsidR="008E52DB" w:rsidRDefault="008E52DB"/>
        </w:tc>
        <w:tc>
          <w:tcPr>
            <w:tcW w:w="565" w:type="dxa"/>
            <w:tcMar>
              <w:top w:w="15" w:type="dxa"/>
              <w:left w:w="15" w:type="dxa"/>
              <w:right w:w="15" w:type="dxa"/>
            </w:tcMar>
          </w:tcPr>
          <w:p w14:paraId="514BFDBF" w14:textId="77A50884"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71300</w:t>
            </w:r>
          </w:p>
        </w:tc>
        <w:tc>
          <w:tcPr>
            <w:tcW w:w="1422" w:type="dxa"/>
            <w:tcMar>
              <w:top w:w="15" w:type="dxa"/>
              <w:left w:w="15" w:type="dxa"/>
              <w:right w:w="15" w:type="dxa"/>
            </w:tcMar>
          </w:tcPr>
          <w:p w14:paraId="43E5AEF3" w14:textId="00B9D6C5"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Local Consultants</w:t>
            </w:r>
          </w:p>
        </w:tc>
        <w:tc>
          <w:tcPr>
            <w:tcW w:w="849" w:type="dxa"/>
            <w:tcMar>
              <w:top w:w="15" w:type="dxa"/>
              <w:left w:w="15" w:type="dxa"/>
              <w:right w:w="15" w:type="dxa"/>
            </w:tcMar>
          </w:tcPr>
          <w:p w14:paraId="16B52035" w14:textId="185F804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5,640.00 </w:t>
            </w:r>
          </w:p>
        </w:tc>
        <w:tc>
          <w:tcPr>
            <w:tcW w:w="1094" w:type="dxa"/>
            <w:tcMar>
              <w:top w:w="15" w:type="dxa"/>
              <w:left w:w="15" w:type="dxa"/>
              <w:right w:w="15" w:type="dxa"/>
            </w:tcMar>
          </w:tcPr>
          <w:p w14:paraId="7EBF45F3" w14:textId="027A972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5,798.40 </w:t>
            </w:r>
          </w:p>
        </w:tc>
        <w:tc>
          <w:tcPr>
            <w:tcW w:w="1105" w:type="dxa"/>
            <w:tcMar>
              <w:top w:w="15" w:type="dxa"/>
              <w:left w:w="15" w:type="dxa"/>
              <w:right w:w="15" w:type="dxa"/>
            </w:tcMar>
          </w:tcPr>
          <w:p w14:paraId="3EE986A5" w14:textId="3599F9A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14,640.00 </w:t>
            </w:r>
          </w:p>
        </w:tc>
        <w:tc>
          <w:tcPr>
            <w:tcW w:w="1270" w:type="dxa"/>
            <w:tcMar>
              <w:top w:w="15" w:type="dxa"/>
              <w:left w:w="15" w:type="dxa"/>
              <w:right w:w="15" w:type="dxa"/>
            </w:tcMar>
          </w:tcPr>
          <w:p w14:paraId="20A6D393" w14:textId="2179D9C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14,640.00 </w:t>
            </w:r>
          </w:p>
        </w:tc>
        <w:tc>
          <w:tcPr>
            <w:tcW w:w="1248" w:type="dxa"/>
            <w:tcMar>
              <w:top w:w="15" w:type="dxa"/>
              <w:left w:w="15" w:type="dxa"/>
              <w:right w:w="15" w:type="dxa"/>
            </w:tcMar>
          </w:tcPr>
          <w:p w14:paraId="2F5E081E" w14:textId="56734E7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14,640.00 </w:t>
            </w:r>
          </w:p>
        </w:tc>
        <w:tc>
          <w:tcPr>
            <w:tcW w:w="1138" w:type="dxa"/>
            <w:tcMar>
              <w:top w:w="15" w:type="dxa"/>
              <w:left w:w="15" w:type="dxa"/>
              <w:right w:w="15" w:type="dxa"/>
            </w:tcMar>
          </w:tcPr>
          <w:p w14:paraId="42B3BA33" w14:textId="196F740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4,182.00 </w:t>
            </w:r>
          </w:p>
        </w:tc>
        <w:tc>
          <w:tcPr>
            <w:tcW w:w="1127" w:type="dxa"/>
            <w:tcMar>
              <w:top w:w="15" w:type="dxa"/>
              <w:left w:w="15" w:type="dxa"/>
              <w:right w:w="15" w:type="dxa"/>
            </w:tcMar>
          </w:tcPr>
          <w:p w14:paraId="5EADA830" w14:textId="439040B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59,540.40 </w:t>
            </w:r>
          </w:p>
        </w:tc>
        <w:tc>
          <w:tcPr>
            <w:tcW w:w="564" w:type="dxa"/>
            <w:tcMar>
              <w:top w:w="15" w:type="dxa"/>
              <w:left w:w="15" w:type="dxa"/>
              <w:right w:w="15" w:type="dxa"/>
            </w:tcMar>
          </w:tcPr>
          <w:p w14:paraId="4800AAD7" w14:textId="67E48BB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16</w:t>
            </w:r>
          </w:p>
        </w:tc>
      </w:tr>
      <w:tr w:rsidR="00890743" w14:paraId="6EFC934C" w14:textId="77777777" w:rsidTr="5ECB3D08">
        <w:trPr>
          <w:trHeight w:val="510"/>
        </w:trPr>
        <w:tc>
          <w:tcPr>
            <w:tcW w:w="937" w:type="dxa"/>
            <w:vMerge/>
            <w:vAlign w:val="center"/>
          </w:tcPr>
          <w:p w14:paraId="54C0BD7C" w14:textId="77777777" w:rsidR="008E52DB" w:rsidRDefault="008E52DB"/>
        </w:tc>
        <w:tc>
          <w:tcPr>
            <w:tcW w:w="992" w:type="dxa"/>
            <w:vMerge/>
            <w:vAlign w:val="center"/>
          </w:tcPr>
          <w:p w14:paraId="051CB94C" w14:textId="77777777" w:rsidR="008E52DB" w:rsidRDefault="008E52DB"/>
        </w:tc>
        <w:tc>
          <w:tcPr>
            <w:tcW w:w="767" w:type="dxa"/>
            <w:vMerge/>
            <w:vAlign w:val="center"/>
          </w:tcPr>
          <w:p w14:paraId="19206CC3" w14:textId="77777777" w:rsidR="008E52DB" w:rsidRDefault="008E52DB"/>
        </w:tc>
        <w:tc>
          <w:tcPr>
            <w:tcW w:w="694" w:type="dxa"/>
            <w:vMerge/>
            <w:vAlign w:val="center"/>
          </w:tcPr>
          <w:p w14:paraId="573A69B7" w14:textId="77777777" w:rsidR="008E52DB" w:rsidRDefault="008E52DB"/>
        </w:tc>
        <w:tc>
          <w:tcPr>
            <w:tcW w:w="627" w:type="dxa"/>
            <w:vMerge/>
            <w:vAlign w:val="center"/>
          </w:tcPr>
          <w:p w14:paraId="7977F9D3" w14:textId="77777777" w:rsidR="008E52DB" w:rsidRDefault="008E52DB"/>
        </w:tc>
        <w:tc>
          <w:tcPr>
            <w:tcW w:w="565" w:type="dxa"/>
            <w:tcMar>
              <w:top w:w="15" w:type="dxa"/>
              <w:left w:w="15" w:type="dxa"/>
              <w:right w:w="15" w:type="dxa"/>
            </w:tcMar>
          </w:tcPr>
          <w:p w14:paraId="7946F6E7" w14:textId="318E8F79"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71800</w:t>
            </w:r>
          </w:p>
        </w:tc>
        <w:tc>
          <w:tcPr>
            <w:tcW w:w="1422" w:type="dxa"/>
            <w:tcMar>
              <w:top w:w="15" w:type="dxa"/>
              <w:left w:w="15" w:type="dxa"/>
              <w:right w:w="15" w:type="dxa"/>
            </w:tcMar>
          </w:tcPr>
          <w:p w14:paraId="66865590" w14:textId="735376ED"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Contractual Services-Imp Partner</w:t>
            </w:r>
          </w:p>
        </w:tc>
        <w:tc>
          <w:tcPr>
            <w:tcW w:w="849" w:type="dxa"/>
            <w:tcMar>
              <w:top w:w="15" w:type="dxa"/>
              <w:left w:w="15" w:type="dxa"/>
              <w:right w:w="15" w:type="dxa"/>
            </w:tcMar>
          </w:tcPr>
          <w:p w14:paraId="35C1F343" w14:textId="2AFC2387" w:rsidR="5ECB3D08" w:rsidRDefault="5ECB3D08" w:rsidP="5ECB3D08">
            <w:pPr>
              <w:rPr>
                <w:sz w:val="16"/>
                <w:szCs w:val="16"/>
              </w:rPr>
            </w:pPr>
          </w:p>
        </w:tc>
        <w:tc>
          <w:tcPr>
            <w:tcW w:w="1094" w:type="dxa"/>
            <w:tcMar>
              <w:top w:w="15" w:type="dxa"/>
              <w:left w:w="15" w:type="dxa"/>
              <w:right w:w="15" w:type="dxa"/>
            </w:tcMar>
          </w:tcPr>
          <w:p w14:paraId="38E7F784" w14:textId="434C479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9,000.00 </w:t>
            </w:r>
          </w:p>
        </w:tc>
        <w:tc>
          <w:tcPr>
            <w:tcW w:w="1105" w:type="dxa"/>
            <w:tcMar>
              <w:top w:w="15" w:type="dxa"/>
              <w:left w:w="15" w:type="dxa"/>
              <w:right w:w="15" w:type="dxa"/>
            </w:tcMar>
          </w:tcPr>
          <w:p w14:paraId="3ECC51B7" w14:textId="2F00D273" w:rsidR="5ECB3D08" w:rsidRDefault="5ECB3D08" w:rsidP="5ECB3D08">
            <w:pPr>
              <w:rPr>
                <w:sz w:val="16"/>
                <w:szCs w:val="16"/>
              </w:rPr>
            </w:pPr>
          </w:p>
        </w:tc>
        <w:tc>
          <w:tcPr>
            <w:tcW w:w="1270" w:type="dxa"/>
            <w:tcMar>
              <w:top w:w="15" w:type="dxa"/>
              <w:left w:w="15" w:type="dxa"/>
              <w:right w:w="15" w:type="dxa"/>
            </w:tcMar>
          </w:tcPr>
          <w:p w14:paraId="4A9787AB" w14:textId="313DF598" w:rsidR="5ECB3D08" w:rsidRDefault="5ECB3D08" w:rsidP="5ECB3D08">
            <w:pPr>
              <w:rPr>
                <w:sz w:val="16"/>
                <w:szCs w:val="16"/>
              </w:rPr>
            </w:pPr>
          </w:p>
        </w:tc>
        <w:tc>
          <w:tcPr>
            <w:tcW w:w="1248" w:type="dxa"/>
            <w:tcMar>
              <w:top w:w="15" w:type="dxa"/>
              <w:left w:w="15" w:type="dxa"/>
              <w:right w:w="15" w:type="dxa"/>
            </w:tcMar>
          </w:tcPr>
          <w:p w14:paraId="6B00FB60" w14:textId="25416349" w:rsidR="5ECB3D08" w:rsidRDefault="5ECB3D08" w:rsidP="5ECB3D08">
            <w:pPr>
              <w:rPr>
                <w:sz w:val="16"/>
                <w:szCs w:val="16"/>
              </w:rPr>
            </w:pPr>
          </w:p>
        </w:tc>
        <w:tc>
          <w:tcPr>
            <w:tcW w:w="1138" w:type="dxa"/>
            <w:tcMar>
              <w:top w:w="15" w:type="dxa"/>
              <w:left w:w="15" w:type="dxa"/>
              <w:right w:w="15" w:type="dxa"/>
            </w:tcMar>
          </w:tcPr>
          <w:p w14:paraId="3B3EC255" w14:textId="786749EE" w:rsidR="5ECB3D08" w:rsidRDefault="5ECB3D08" w:rsidP="5ECB3D08">
            <w:pPr>
              <w:rPr>
                <w:sz w:val="16"/>
                <w:szCs w:val="16"/>
              </w:rPr>
            </w:pPr>
          </w:p>
        </w:tc>
        <w:tc>
          <w:tcPr>
            <w:tcW w:w="1127" w:type="dxa"/>
            <w:tcMar>
              <w:top w:w="15" w:type="dxa"/>
              <w:left w:w="15" w:type="dxa"/>
              <w:right w:w="15" w:type="dxa"/>
            </w:tcMar>
          </w:tcPr>
          <w:p w14:paraId="489C1E80" w14:textId="4E4538F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9,000.00 </w:t>
            </w:r>
          </w:p>
        </w:tc>
        <w:tc>
          <w:tcPr>
            <w:tcW w:w="564" w:type="dxa"/>
            <w:tcMar>
              <w:top w:w="15" w:type="dxa"/>
              <w:left w:w="15" w:type="dxa"/>
              <w:right w:w="15" w:type="dxa"/>
            </w:tcMar>
          </w:tcPr>
          <w:p w14:paraId="0B5CE9CE" w14:textId="751DCEC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17</w:t>
            </w:r>
          </w:p>
        </w:tc>
      </w:tr>
      <w:tr w:rsidR="00890743" w14:paraId="5BF0AB03" w14:textId="77777777" w:rsidTr="5ECB3D08">
        <w:trPr>
          <w:trHeight w:val="585"/>
        </w:trPr>
        <w:tc>
          <w:tcPr>
            <w:tcW w:w="937" w:type="dxa"/>
            <w:vMerge/>
            <w:vAlign w:val="center"/>
          </w:tcPr>
          <w:p w14:paraId="72E6FD4D" w14:textId="77777777" w:rsidR="008E52DB" w:rsidRDefault="008E52DB"/>
        </w:tc>
        <w:tc>
          <w:tcPr>
            <w:tcW w:w="992" w:type="dxa"/>
            <w:vMerge/>
            <w:vAlign w:val="center"/>
          </w:tcPr>
          <w:p w14:paraId="0A466FE8" w14:textId="77777777" w:rsidR="008E52DB" w:rsidRDefault="008E52DB"/>
        </w:tc>
        <w:tc>
          <w:tcPr>
            <w:tcW w:w="767" w:type="dxa"/>
            <w:vMerge/>
            <w:vAlign w:val="center"/>
          </w:tcPr>
          <w:p w14:paraId="6914785A" w14:textId="77777777" w:rsidR="008E52DB" w:rsidRDefault="008E52DB"/>
        </w:tc>
        <w:tc>
          <w:tcPr>
            <w:tcW w:w="694" w:type="dxa"/>
            <w:vMerge/>
            <w:vAlign w:val="center"/>
          </w:tcPr>
          <w:p w14:paraId="771C692E" w14:textId="77777777" w:rsidR="008E52DB" w:rsidRDefault="008E52DB"/>
        </w:tc>
        <w:tc>
          <w:tcPr>
            <w:tcW w:w="627" w:type="dxa"/>
            <w:vMerge/>
            <w:vAlign w:val="center"/>
          </w:tcPr>
          <w:p w14:paraId="43D68B8B" w14:textId="77777777" w:rsidR="008E52DB" w:rsidRDefault="008E52DB"/>
        </w:tc>
        <w:tc>
          <w:tcPr>
            <w:tcW w:w="565" w:type="dxa"/>
            <w:tcMar>
              <w:top w:w="15" w:type="dxa"/>
              <w:left w:w="15" w:type="dxa"/>
              <w:right w:w="15" w:type="dxa"/>
            </w:tcMar>
          </w:tcPr>
          <w:p w14:paraId="56C538DF" w14:textId="467C8E2E"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72100</w:t>
            </w:r>
          </w:p>
        </w:tc>
        <w:tc>
          <w:tcPr>
            <w:tcW w:w="1422" w:type="dxa"/>
            <w:tcMar>
              <w:top w:w="15" w:type="dxa"/>
              <w:left w:w="15" w:type="dxa"/>
              <w:right w:w="15" w:type="dxa"/>
            </w:tcMar>
          </w:tcPr>
          <w:p w14:paraId="20B8FCA3" w14:textId="681C828C"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Contractual Services - Companies</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30EE836D" w14:textId="099C30C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01713640" w14:textId="24A11BC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5,400.00 </w:t>
            </w:r>
          </w:p>
        </w:tc>
        <w:tc>
          <w:tcPr>
            <w:tcW w:w="1105" w:type="dxa"/>
            <w:tcMar>
              <w:top w:w="15" w:type="dxa"/>
              <w:left w:w="15" w:type="dxa"/>
              <w:right w:w="15" w:type="dxa"/>
            </w:tcMar>
          </w:tcPr>
          <w:p w14:paraId="4255C90C" w14:textId="1115FD1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5,400.00 </w:t>
            </w:r>
          </w:p>
        </w:tc>
        <w:tc>
          <w:tcPr>
            <w:tcW w:w="1270" w:type="dxa"/>
            <w:tcMar>
              <w:top w:w="15" w:type="dxa"/>
              <w:left w:w="15" w:type="dxa"/>
              <w:right w:w="15" w:type="dxa"/>
            </w:tcMar>
          </w:tcPr>
          <w:p w14:paraId="1071BC28" w14:textId="5254DFB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5,400.00 </w:t>
            </w:r>
          </w:p>
        </w:tc>
        <w:tc>
          <w:tcPr>
            <w:tcW w:w="1248" w:type="dxa"/>
            <w:tcMar>
              <w:top w:w="15" w:type="dxa"/>
              <w:left w:w="15" w:type="dxa"/>
              <w:right w:w="15" w:type="dxa"/>
            </w:tcMar>
          </w:tcPr>
          <w:p w14:paraId="4D025B95" w14:textId="1A71A57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5,400.00 </w:t>
            </w:r>
          </w:p>
        </w:tc>
        <w:tc>
          <w:tcPr>
            <w:tcW w:w="1138" w:type="dxa"/>
            <w:tcMar>
              <w:top w:w="15" w:type="dxa"/>
              <w:left w:w="15" w:type="dxa"/>
              <w:right w:w="15" w:type="dxa"/>
            </w:tcMar>
          </w:tcPr>
          <w:p w14:paraId="2AE18FF3" w14:textId="674E7DA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2647FA42" w14:textId="7D87C2F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21,600.00 </w:t>
            </w:r>
          </w:p>
        </w:tc>
        <w:tc>
          <w:tcPr>
            <w:tcW w:w="564" w:type="dxa"/>
            <w:tcMar>
              <w:top w:w="15" w:type="dxa"/>
              <w:left w:w="15" w:type="dxa"/>
              <w:right w:w="15" w:type="dxa"/>
            </w:tcMar>
          </w:tcPr>
          <w:p w14:paraId="09140985" w14:textId="4D12EC9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18</w:t>
            </w:r>
          </w:p>
        </w:tc>
      </w:tr>
      <w:tr w:rsidR="00890743" w14:paraId="5F50CF4A" w14:textId="77777777" w:rsidTr="5ECB3D08">
        <w:trPr>
          <w:trHeight w:val="330"/>
        </w:trPr>
        <w:tc>
          <w:tcPr>
            <w:tcW w:w="937" w:type="dxa"/>
            <w:vMerge/>
            <w:vAlign w:val="center"/>
          </w:tcPr>
          <w:p w14:paraId="450E707A" w14:textId="77777777" w:rsidR="008E52DB" w:rsidRDefault="008E52DB"/>
        </w:tc>
        <w:tc>
          <w:tcPr>
            <w:tcW w:w="992" w:type="dxa"/>
            <w:vMerge/>
            <w:vAlign w:val="center"/>
          </w:tcPr>
          <w:p w14:paraId="188624D3" w14:textId="77777777" w:rsidR="008E52DB" w:rsidRDefault="008E52DB"/>
        </w:tc>
        <w:tc>
          <w:tcPr>
            <w:tcW w:w="767" w:type="dxa"/>
            <w:vMerge/>
            <w:vAlign w:val="center"/>
          </w:tcPr>
          <w:p w14:paraId="5192A6C3" w14:textId="77777777" w:rsidR="008E52DB" w:rsidRDefault="008E52DB"/>
        </w:tc>
        <w:tc>
          <w:tcPr>
            <w:tcW w:w="694" w:type="dxa"/>
            <w:vMerge/>
            <w:vAlign w:val="center"/>
          </w:tcPr>
          <w:p w14:paraId="57AB16CB" w14:textId="77777777" w:rsidR="008E52DB" w:rsidRDefault="008E52DB"/>
        </w:tc>
        <w:tc>
          <w:tcPr>
            <w:tcW w:w="627" w:type="dxa"/>
            <w:vMerge/>
            <w:vAlign w:val="center"/>
          </w:tcPr>
          <w:p w14:paraId="23D71015" w14:textId="77777777" w:rsidR="008E52DB" w:rsidRDefault="008E52DB"/>
        </w:tc>
        <w:tc>
          <w:tcPr>
            <w:tcW w:w="565" w:type="dxa"/>
            <w:tcMar>
              <w:top w:w="15" w:type="dxa"/>
              <w:left w:w="15" w:type="dxa"/>
              <w:right w:w="15" w:type="dxa"/>
            </w:tcMar>
          </w:tcPr>
          <w:p w14:paraId="2DCE8FE4" w14:textId="66391EAA"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75700</w:t>
            </w:r>
          </w:p>
        </w:tc>
        <w:tc>
          <w:tcPr>
            <w:tcW w:w="1422" w:type="dxa"/>
            <w:tcMar>
              <w:top w:w="15" w:type="dxa"/>
              <w:left w:w="15" w:type="dxa"/>
              <w:right w:w="15" w:type="dxa"/>
            </w:tcMar>
          </w:tcPr>
          <w:p w14:paraId="7826DC78" w14:textId="3D135BB2"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Training, Workshops and Confer</w:t>
            </w:r>
            <w:r>
              <w:br/>
            </w:r>
            <w:r w:rsidRPr="5ECB3D08">
              <w:rPr>
                <w:rFonts w:ascii="Calibri" w:eastAsia="Calibri" w:hAnsi="Calibri" w:cs="Calibri"/>
                <w:i/>
                <w:iCs/>
                <w:color w:val="000000" w:themeColor="text1"/>
                <w:sz w:val="16"/>
                <w:szCs w:val="16"/>
              </w:rPr>
              <w:t xml:space="preserve"> </w:t>
            </w:r>
          </w:p>
        </w:tc>
        <w:tc>
          <w:tcPr>
            <w:tcW w:w="849" w:type="dxa"/>
            <w:tcMar>
              <w:top w:w="15" w:type="dxa"/>
              <w:left w:w="15" w:type="dxa"/>
              <w:right w:w="15" w:type="dxa"/>
            </w:tcMar>
          </w:tcPr>
          <w:p w14:paraId="257807EF" w14:textId="793E3E5D" w:rsidR="5ECB3D08" w:rsidRDefault="5ECB3D08" w:rsidP="5ECB3D08">
            <w:pPr>
              <w:rPr>
                <w:sz w:val="16"/>
                <w:szCs w:val="16"/>
              </w:rPr>
            </w:pPr>
          </w:p>
        </w:tc>
        <w:tc>
          <w:tcPr>
            <w:tcW w:w="1094" w:type="dxa"/>
            <w:tcMar>
              <w:top w:w="15" w:type="dxa"/>
              <w:left w:w="15" w:type="dxa"/>
              <w:right w:w="15" w:type="dxa"/>
            </w:tcMar>
          </w:tcPr>
          <w:p w14:paraId="161B2935" w14:textId="614306A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105" w:type="dxa"/>
            <w:tcMar>
              <w:top w:w="15" w:type="dxa"/>
              <w:left w:w="15" w:type="dxa"/>
              <w:right w:w="15" w:type="dxa"/>
            </w:tcMar>
          </w:tcPr>
          <w:p w14:paraId="6F97C69C" w14:textId="4D28275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270" w:type="dxa"/>
            <w:tcMar>
              <w:top w:w="15" w:type="dxa"/>
              <w:left w:w="15" w:type="dxa"/>
              <w:right w:w="15" w:type="dxa"/>
            </w:tcMar>
          </w:tcPr>
          <w:p w14:paraId="392E20D9" w14:textId="3CB00BD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248" w:type="dxa"/>
            <w:tcMar>
              <w:top w:w="15" w:type="dxa"/>
              <w:left w:w="15" w:type="dxa"/>
              <w:right w:w="15" w:type="dxa"/>
            </w:tcMar>
          </w:tcPr>
          <w:p w14:paraId="082170BE" w14:textId="32AFC03C" w:rsidR="5ECB3D08" w:rsidRDefault="5ECB3D08" w:rsidP="5ECB3D08">
            <w:pPr>
              <w:rPr>
                <w:sz w:val="16"/>
                <w:szCs w:val="16"/>
              </w:rPr>
            </w:pPr>
          </w:p>
        </w:tc>
        <w:tc>
          <w:tcPr>
            <w:tcW w:w="1138" w:type="dxa"/>
            <w:tcMar>
              <w:top w:w="15" w:type="dxa"/>
              <w:left w:w="15" w:type="dxa"/>
              <w:right w:w="15" w:type="dxa"/>
            </w:tcMar>
          </w:tcPr>
          <w:p w14:paraId="57AADD6A" w14:textId="06FF7F02" w:rsidR="5ECB3D08" w:rsidRDefault="5ECB3D08" w:rsidP="5ECB3D08">
            <w:pPr>
              <w:rPr>
                <w:sz w:val="16"/>
                <w:szCs w:val="16"/>
              </w:rPr>
            </w:pPr>
          </w:p>
        </w:tc>
        <w:tc>
          <w:tcPr>
            <w:tcW w:w="1127" w:type="dxa"/>
            <w:tcMar>
              <w:top w:w="15" w:type="dxa"/>
              <w:left w:w="15" w:type="dxa"/>
              <w:right w:w="15" w:type="dxa"/>
            </w:tcMar>
          </w:tcPr>
          <w:p w14:paraId="41D0D694" w14:textId="489E9D0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14,400.00 </w:t>
            </w:r>
          </w:p>
        </w:tc>
        <w:tc>
          <w:tcPr>
            <w:tcW w:w="564" w:type="dxa"/>
            <w:tcMar>
              <w:top w:w="15" w:type="dxa"/>
              <w:left w:w="15" w:type="dxa"/>
              <w:right w:w="15" w:type="dxa"/>
            </w:tcMar>
          </w:tcPr>
          <w:p w14:paraId="0E1E1348" w14:textId="136F203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19</w:t>
            </w:r>
          </w:p>
        </w:tc>
      </w:tr>
      <w:tr w:rsidR="00890743" w14:paraId="740A7BFC" w14:textId="77777777" w:rsidTr="5ECB3D08">
        <w:trPr>
          <w:trHeight w:val="270"/>
        </w:trPr>
        <w:tc>
          <w:tcPr>
            <w:tcW w:w="937" w:type="dxa"/>
            <w:vMerge/>
            <w:vAlign w:val="center"/>
          </w:tcPr>
          <w:p w14:paraId="34EDBF6D" w14:textId="77777777" w:rsidR="008E52DB" w:rsidRDefault="008E52DB"/>
        </w:tc>
        <w:tc>
          <w:tcPr>
            <w:tcW w:w="992" w:type="dxa"/>
            <w:vMerge/>
            <w:vAlign w:val="center"/>
          </w:tcPr>
          <w:p w14:paraId="5C89B699" w14:textId="77777777" w:rsidR="008E52DB" w:rsidRDefault="008E52DB"/>
        </w:tc>
        <w:tc>
          <w:tcPr>
            <w:tcW w:w="767" w:type="dxa"/>
            <w:shd w:val="clear" w:color="auto" w:fill="D0D0D0"/>
            <w:tcMar>
              <w:top w:w="15" w:type="dxa"/>
              <w:left w:w="15" w:type="dxa"/>
              <w:right w:w="15" w:type="dxa"/>
            </w:tcMar>
          </w:tcPr>
          <w:p w14:paraId="06CB3472" w14:textId="3045E6C0"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i/>
                <w:iCs/>
                <w:color w:val="000000" w:themeColor="text1"/>
                <w:sz w:val="16"/>
                <w:szCs w:val="16"/>
              </w:rPr>
              <w:t xml:space="preserve">Total MFMR </w:t>
            </w:r>
            <w:r w:rsidRPr="5ECB3D08">
              <w:rPr>
                <w:rFonts w:ascii="Calibri" w:eastAsia="Calibri" w:hAnsi="Calibri" w:cs="Calibri"/>
                <w:b/>
                <w:bCs/>
                <w:color w:val="000000" w:themeColor="text1"/>
                <w:sz w:val="16"/>
                <w:szCs w:val="16"/>
              </w:rPr>
              <w:t xml:space="preserve"> </w:t>
            </w:r>
          </w:p>
        </w:tc>
        <w:tc>
          <w:tcPr>
            <w:tcW w:w="694" w:type="dxa"/>
            <w:shd w:val="clear" w:color="auto" w:fill="D0D0D0"/>
            <w:tcMar>
              <w:top w:w="15" w:type="dxa"/>
              <w:left w:w="15" w:type="dxa"/>
              <w:right w:w="15" w:type="dxa"/>
            </w:tcMar>
          </w:tcPr>
          <w:p w14:paraId="3E03948F" w14:textId="1521EB84" w:rsidR="5ECB3D08" w:rsidRDefault="5ECB3D08" w:rsidP="5ECB3D08">
            <w:pPr>
              <w:rPr>
                <w:sz w:val="16"/>
                <w:szCs w:val="16"/>
              </w:rPr>
            </w:pPr>
          </w:p>
        </w:tc>
        <w:tc>
          <w:tcPr>
            <w:tcW w:w="627" w:type="dxa"/>
            <w:shd w:val="clear" w:color="auto" w:fill="D0D0D0"/>
            <w:tcMar>
              <w:top w:w="15" w:type="dxa"/>
              <w:left w:w="15" w:type="dxa"/>
              <w:right w:w="15" w:type="dxa"/>
            </w:tcMar>
          </w:tcPr>
          <w:p w14:paraId="56C78D4A" w14:textId="2FD8943C" w:rsidR="5ECB3D08" w:rsidRDefault="5ECB3D08" w:rsidP="5ECB3D08">
            <w:pPr>
              <w:rPr>
                <w:sz w:val="16"/>
                <w:szCs w:val="16"/>
              </w:rPr>
            </w:pPr>
          </w:p>
        </w:tc>
        <w:tc>
          <w:tcPr>
            <w:tcW w:w="565" w:type="dxa"/>
            <w:shd w:val="clear" w:color="auto" w:fill="D0D0D0"/>
            <w:tcMar>
              <w:top w:w="15" w:type="dxa"/>
              <w:left w:w="15" w:type="dxa"/>
              <w:right w:w="15" w:type="dxa"/>
            </w:tcMar>
          </w:tcPr>
          <w:p w14:paraId="383D8E8F" w14:textId="56D7367C" w:rsidR="5ECB3D08" w:rsidRDefault="5ECB3D08" w:rsidP="5ECB3D08">
            <w:pPr>
              <w:rPr>
                <w:sz w:val="16"/>
                <w:szCs w:val="16"/>
              </w:rPr>
            </w:pPr>
          </w:p>
        </w:tc>
        <w:tc>
          <w:tcPr>
            <w:tcW w:w="1422" w:type="dxa"/>
            <w:shd w:val="clear" w:color="auto" w:fill="D0D0D0"/>
            <w:tcMar>
              <w:top w:w="15" w:type="dxa"/>
              <w:left w:w="15" w:type="dxa"/>
              <w:right w:w="15" w:type="dxa"/>
            </w:tcMar>
          </w:tcPr>
          <w:p w14:paraId="6B3E74E8" w14:textId="2104D408" w:rsidR="5ECB3D08" w:rsidRDefault="5ECB3D08" w:rsidP="5ECB3D08">
            <w:pPr>
              <w:rPr>
                <w:sz w:val="16"/>
                <w:szCs w:val="16"/>
              </w:rPr>
            </w:pPr>
          </w:p>
        </w:tc>
        <w:tc>
          <w:tcPr>
            <w:tcW w:w="849" w:type="dxa"/>
            <w:shd w:val="clear" w:color="auto" w:fill="D0D0D0"/>
            <w:tcMar>
              <w:top w:w="15" w:type="dxa"/>
              <w:left w:w="15" w:type="dxa"/>
              <w:right w:w="15" w:type="dxa"/>
            </w:tcMar>
          </w:tcPr>
          <w:p w14:paraId="348E4B3D" w14:textId="56FE91D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5,640.00 </w:t>
            </w:r>
          </w:p>
        </w:tc>
        <w:tc>
          <w:tcPr>
            <w:tcW w:w="1094" w:type="dxa"/>
            <w:shd w:val="clear" w:color="auto" w:fill="D0D0D0"/>
            <w:tcMar>
              <w:top w:w="15" w:type="dxa"/>
              <w:left w:w="15" w:type="dxa"/>
              <w:right w:w="15" w:type="dxa"/>
            </w:tcMar>
          </w:tcPr>
          <w:p w14:paraId="38D5677B" w14:textId="49CD1F7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42,998.40 </w:t>
            </w:r>
          </w:p>
        </w:tc>
        <w:tc>
          <w:tcPr>
            <w:tcW w:w="1105" w:type="dxa"/>
            <w:shd w:val="clear" w:color="auto" w:fill="D0D0D0"/>
            <w:tcMar>
              <w:top w:w="15" w:type="dxa"/>
              <w:left w:w="15" w:type="dxa"/>
              <w:right w:w="15" w:type="dxa"/>
            </w:tcMar>
          </w:tcPr>
          <w:p w14:paraId="3A4ABAA3" w14:textId="09DBB26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24,840.00 </w:t>
            </w:r>
          </w:p>
        </w:tc>
        <w:tc>
          <w:tcPr>
            <w:tcW w:w="1270" w:type="dxa"/>
            <w:shd w:val="clear" w:color="auto" w:fill="D0D0D0"/>
            <w:tcMar>
              <w:top w:w="15" w:type="dxa"/>
              <w:left w:w="15" w:type="dxa"/>
              <w:right w:w="15" w:type="dxa"/>
            </w:tcMar>
          </w:tcPr>
          <w:p w14:paraId="7AD9CCEB" w14:textId="10C79A5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24,840.00 </w:t>
            </w:r>
          </w:p>
        </w:tc>
        <w:tc>
          <w:tcPr>
            <w:tcW w:w="1248" w:type="dxa"/>
            <w:shd w:val="clear" w:color="auto" w:fill="D0D0D0"/>
            <w:tcMar>
              <w:top w:w="15" w:type="dxa"/>
              <w:left w:w="15" w:type="dxa"/>
              <w:right w:w="15" w:type="dxa"/>
            </w:tcMar>
          </w:tcPr>
          <w:p w14:paraId="5DA4D295" w14:textId="4DEEFC5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20,040.00 </w:t>
            </w:r>
          </w:p>
        </w:tc>
        <w:tc>
          <w:tcPr>
            <w:tcW w:w="1138" w:type="dxa"/>
            <w:shd w:val="clear" w:color="auto" w:fill="D0D0D0"/>
            <w:tcMar>
              <w:top w:w="15" w:type="dxa"/>
              <w:left w:w="15" w:type="dxa"/>
              <w:right w:w="15" w:type="dxa"/>
            </w:tcMar>
          </w:tcPr>
          <w:p w14:paraId="46EFC1A4" w14:textId="09301EC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4,182.00 </w:t>
            </w:r>
          </w:p>
        </w:tc>
        <w:tc>
          <w:tcPr>
            <w:tcW w:w="1127" w:type="dxa"/>
            <w:shd w:val="clear" w:color="auto" w:fill="D0D0D0"/>
            <w:tcMar>
              <w:top w:w="15" w:type="dxa"/>
              <w:left w:w="15" w:type="dxa"/>
              <w:right w:w="15" w:type="dxa"/>
            </w:tcMar>
          </w:tcPr>
          <w:p w14:paraId="41AEE9DE" w14:textId="5283F0E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122,540.40 </w:t>
            </w:r>
          </w:p>
        </w:tc>
        <w:tc>
          <w:tcPr>
            <w:tcW w:w="564" w:type="dxa"/>
            <w:shd w:val="clear" w:color="auto" w:fill="D0D0D0"/>
            <w:tcMar>
              <w:top w:w="15" w:type="dxa"/>
              <w:left w:w="15" w:type="dxa"/>
              <w:right w:w="15" w:type="dxa"/>
            </w:tcMar>
          </w:tcPr>
          <w:p w14:paraId="6600CD30" w14:textId="1088F3F4" w:rsidR="5ECB3D08" w:rsidRDefault="5ECB3D08" w:rsidP="5ECB3D08">
            <w:pPr>
              <w:rPr>
                <w:sz w:val="16"/>
                <w:szCs w:val="16"/>
              </w:rPr>
            </w:pPr>
          </w:p>
        </w:tc>
      </w:tr>
      <w:tr w:rsidR="00890743" w14:paraId="20CA41C7" w14:textId="77777777" w:rsidTr="5ECB3D08">
        <w:trPr>
          <w:trHeight w:val="270"/>
        </w:trPr>
        <w:tc>
          <w:tcPr>
            <w:tcW w:w="937" w:type="dxa"/>
            <w:vMerge/>
            <w:vAlign w:val="center"/>
          </w:tcPr>
          <w:p w14:paraId="2C21C717" w14:textId="77777777" w:rsidR="008E52DB" w:rsidRDefault="008E52DB"/>
        </w:tc>
        <w:tc>
          <w:tcPr>
            <w:tcW w:w="2453" w:type="dxa"/>
            <w:gridSpan w:val="3"/>
            <w:tcBorders>
              <w:top w:val="single" w:sz="8" w:space="0" w:color="000000" w:themeColor="text1"/>
            </w:tcBorders>
            <w:shd w:val="clear" w:color="auto" w:fill="DAF2D0"/>
            <w:tcMar>
              <w:top w:w="15" w:type="dxa"/>
              <w:left w:w="15" w:type="dxa"/>
              <w:right w:w="15" w:type="dxa"/>
            </w:tcMar>
          </w:tcPr>
          <w:p w14:paraId="51CBAD7A" w14:textId="52DFE6CB"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Outcome 2.2</w:t>
            </w:r>
          </w:p>
        </w:tc>
        <w:tc>
          <w:tcPr>
            <w:tcW w:w="627" w:type="dxa"/>
            <w:shd w:val="clear" w:color="auto" w:fill="DAF2D0"/>
            <w:tcMar>
              <w:top w:w="15" w:type="dxa"/>
              <w:left w:w="15" w:type="dxa"/>
              <w:right w:w="15" w:type="dxa"/>
            </w:tcMar>
          </w:tcPr>
          <w:p w14:paraId="09A4A389" w14:textId="20F8F298" w:rsidR="5ECB3D08" w:rsidRDefault="5ECB3D08" w:rsidP="5ECB3D08">
            <w:pPr>
              <w:rPr>
                <w:sz w:val="16"/>
                <w:szCs w:val="16"/>
              </w:rPr>
            </w:pPr>
          </w:p>
        </w:tc>
        <w:tc>
          <w:tcPr>
            <w:tcW w:w="565" w:type="dxa"/>
            <w:shd w:val="clear" w:color="auto" w:fill="DAF2D0"/>
            <w:tcMar>
              <w:top w:w="15" w:type="dxa"/>
              <w:left w:w="15" w:type="dxa"/>
              <w:right w:w="15" w:type="dxa"/>
            </w:tcMar>
          </w:tcPr>
          <w:p w14:paraId="151801A2" w14:textId="162910CC" w:rsidR="5ECB3D08" w:rsidRDefault="5ECB3D08" w:rsidP="5ECB3D08">
            <w:pPr>
              <w:rPr>
                <w:sz w:val="16"/>
                <w:szCs w:val="16"/>
              </w:rPr>
            </w:pPr>
          </w:p>
        </w:tc>
        <w:tc>
          <w:tcPr>
            <w:tcW w:w="1422" w:type="dxa"/>
            <w:shd w:val="clear" w:color="auto" w:fill="DAF2D0"/>
            <w:tcMar>
              <w:top w:w="15" w:type="dxa"/>
              <w:left w:w="15" w:type="dxa"/>
              <w:right w:w="15" w:type="dxa"/>
            </w:tcMar>
          </w:tcPr>
          <w:p w14:paraId="7832FBAC" w14:textId="62970445" w:rsidR="5ECB3D08" w:rsidRDefault="5ECB3D08" w:rsidP="5ECB3D08">
            <w:pPr>
              <w:rPr>
                <w:sz w:val="16"/>
                <w:szCs w:val="16"/>
              </w:rPr>
            </w:pPr>
          </w:p>
        </w:tc>
        <w:tc>
          <w:tcPr>
            <w:tcW w:w="849" w:type="dxa"/>
            <w:shd w:val="clear" w:color="auto" w:fill="DAF2D0"/>
            <w:tcMar>
              <w:top w:w="15" w:type="dxa"/>
              <w:left w:w="15" w:type="dxa"/>
              <w:right w:w="15" w:type="dxa"/>
            </w:tcMar>
          </w:tcPr>
          <w:p w14:paraId="6DB4F528" w14:textId="64C95C0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5,640.00 </w:t>
            </w:r>
          </w:p>
        </w:tc>
        <w:tc>
          <w:tcPr>
            <w:tcW w:w="1094" w:type="dxa"/>
            <w:shd w:val="clear" w:color="auto" w:fill="DAF2D0"/>
            <w:tcMar>
              <w:top w:w="15" w:type="dxa"/>
              <w:left w:w="15" w:type="dxa"/>
              <w:right w:w="15" w:type="dxa"/>
            </w:tcMar>
          </w:tcPr>
          <w:p w14:paraId="2D023A44" w14:textId="29824F6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42,998.40 </w:t>
            </w:r>
          </w:p>
        </w:tc>
        <w:tc>
          <w:tcPr>
            <w:tcW w:w="1105" w:type="dxa"/>
            <w:shd w:val="clear" w:color="auto" w:fill="DAF2D0"/>
            <w:tcMar>
              <w:top w:w="15" w:type="dxa"/>
              <w:left w:w="15" w:type="dxa"/>
              <w:right w:w="15" w:type="dxa"/>
            </w:tcMar>
          </w:tcPr>
          <w:p w14:paraId="751D9CF4" w14:textId="38A8F58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24,840.00 </w:t>
            </w:r>
          </w:p>
        </w:tc>
        <w:tc>
          <w:tcPr>
            <w:tcW w:w="1270" w:type="dxa"/>
            <w:shd w:val="clear" w:color="auto" w:fill="DAF2D0"/>
            <w:tcMar>
              <w:top w:w="15" w:type="dxa"/>
              <w:left w:w="15" w:type="dxa"/>
              <w:right w:w="15" w:type="dxa"/>
            </w:tcMar>
          </w:tcPr>
          <w:p w14:paraId="3F270F53" w14:textId="1D48E6C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24,840.00 </w:t>
            </w:r>
          </w:p>
        </w:tc>
        <w:tc>
          <w:tcPr>
            <w:tcW w:w="1248" w:type="dxa"/>
            <w:shd w:val="clear" w:color="auto" w:fill="DAF2D0"/>
            <w:tcMar>
              <w:top w:w="15" w:type="dxa"/>
              <w:left w:w="15" w:type="dxa"/>
              <w:right w:w="15" w:type="dxa"/>
            </w:tcMar>
          </w:tcPr>
          <w:p w14:paraId="4089FD5B" w14:textId="70A465A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20,040.00 </w:t>
            </w:r>
          </w:p>
        </w:tc>
        <w:tc>
          <w:tcPr>
            <w:tcW w:w="1138" w:type="dxa"/>
            <w:shd w:val="clear" w:color="auto" w:fill="DAF2D0"/>
            <w:tcMar>
              <w:top w:w="15" w:type="dxa"/>
              <w:left w:w="15" w:type="dxa"/>
              <w:right w:w="15" w:type="dxa"/>
            </w:tcMar>
          </w:tcPr>
          <w:p w14:paraId="3C19972F" w14:textId="4DE5454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4,182.00 </w:t>
            </w:r>
          </w:p>
        </w:tc>
        <w:tc>
          <w:tcPr>
            <w:tcW w:w="1127" w:type="dxa"/>
            <w:shd w:val="clear" w:color="auto" w:fill="DAF2D0"/>
            <w:tcMar>
              <w:top w:w="15" w:type="dxa"/>
              <w:left w:w="15" w:type="dxa"/>
              <w:right w:w="15" w:type="dxa"/>
            </w:tcMar>
          </w:tcPr>
          <w:p w14:paraId="61D6A60F" w14:textId="63348D1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122,540.40 </w:t>
            </w:r>
          </w:p>
        </w:tc>
        <w:tc>
          <w:tcPr>
            <w:tcW w:w="564" w:type="dxa"/>
            <w:tcMar>
              <w:top w:w="15" w:type="dxa"/>
              <w:left w:w="15" w:type="dxa"/>
              <w:right w:w="15" w:type="dxa"/>
            </w:tcMar>
          </w:tcPr>
          <w:p w14:paraId="66C964A8" w14:textId="2216E4DB" w:rsidR="5ECB3D08" w:rsidRDefault="5ECB3D08" w:rsidP="5ECB3D08">
            <w:pPr>
              <w:rPr>
                <w:sz w:val="16"/>
                <w:szCs w:val="16"/>
              </w:rPr>
            </w:pPr>
          </w:p>
        </w:tc>
      </w:tr>
      <w:tr w:rsidR="5ECB3D08" w14:paraId="1840BC17" w14:textId="77777777" w:rsidTr="5ECB3D08">
        <w:trPr>
          <w:trHeight w:val="315"/>
        </w:trPr>
        <w:tc>
          <w:tcPr>
            <w:tcW w:w="3390" w:type="dxa"/>
            <w:gridSpan w:val="4"/>
            <w:tcBorders>
              <w:top w:val="nil"/>
            </w:tcBorders>
            <w:shd w:val="clear" w:color="auto" w:fill="F2F2F2" w:themeFill="background1" w:themeFillShade="F2"/>
            <w:tcMar>
              <w:top w:w="15" w:type="dxa"/>
              <w:left w:w="15" w:type="dxa"/>
              <w:right w:w="15" w:type="dxa"/>
            </w:tcMar>
          </w:tcPr>
          <w:p w14:paraId="6697269C" w14:textId="28D2B28B"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Component 2</w:t>
            </w:r>
          </w:p>
        </w:tc>
        <w:tc>
          <w:tcPr>
            <w:tcW w:w="627" w:type="dxa"/>
            <w:shd w:val="clear" w:color="auto" w:fill="F2F2F2" w:themeFill="background1" w:themeFillShade="F2"/>
            <w:tcMar>
              <w:top w:w="15" w:type="dxa"/>
              <w:left w:w="15" w:type="dxa"/>
              <w:right w:w="15" w:type="dxa"/>
            </w:tcMar>
          </w:tcPr>
          <w:p w14:paraId="50B4C15D" w14:textId="4456C8BB" w:rsidR="5ECB3D08" w:rsidRDefault="5ECB3D08" w:rsidP="5ECB3D08">
            <w:pPr>
              <w:rPr>
                <w:sz w:val="16"/>
                <w:szCs w:val="16"/>
              </w:rPr>
            </w:pPr>
          </w:p>
        </w:tc>
        <w:tc>
          <w:tcPr>
            <w:tcW w:w="565" w:type="dxa"/>
            <w:shd w:val="clear" w:color="auto" w:fill="F2F2F2" w:themeFill="background1" w:themeFillShade="F2"/>
            <w:tcMar>
              <w:top w:w="15" w:type="dxa"/>
              <w:left w:w="15" w:type="dxa"/>
              <w:right w:w="15" w:type="dxa"/>
            </w:tcMar>
          </w:tcPr>
          <w:p w14:paraId="7DDA1C24" w14:textId="31CB3ECF" w:rsidR="5ECB3D08" w:rsidRDefault="5ECB3D08" w:rsidP="5ECB3D08">
            <w:pPr>
              <w:rPr>
                <w:sz w:val="16"/>
                <w:szCs w:val="16"/>
              </w:rPr>
            </w:pPr>
          </w:p>
        </w:tc>
        <w:tc>
          <w:tcPr>
            <w:tcW w:w="1422" w:type="dxa"/>
            <w:shd w:val="clear" w:color="auto" w:fill="F2F2F2" w:themeFill="background1" w:themeFillShade="F2"/>
            <w:tcMar>
              <w:top w:w="15" w:type="dxa"/>
              <w:left w:w="15" w:type="dxa"/>
              <w:right w:w="15" w:type="dxa"/>
            </w:tcMar>
          </w:tcPr>
          <w:p w14:paraId="5173003B" w14:textId="0AB00B4E" w:rsidR="5ECB3D08" w:rsidRDefault="5ECB3D08" w:rsidP="5ECB3D08">
            <w:pPr>
              <w:rPr>
                <w:sz w:val="16"/>
                <w:szCs w:val="16"/>
              </w:rPr>
            </w:pPr>
          </w:p>
        </w:tc>
        <w:tc>
          <w:tcPr>
            <w:tcW w:w="849" w:type="dxa"/>
            <w:shd w:val="clear" w:color="auto" w:fill="F2F2F2" w:themeFill="background1" w:themeFillShade="F2"/>
            <w:tcMar>
              <w:top w:w="15" w:type="dxa"/>
              <w:left w:w="15" w:type="dxa"/>
              <w:right w:w="15" w:type="dxa"/>
            </w:tcMar>
          </w:tcPr>
          <w:p w14:paraId="14374F92" w14:textId="21673EB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310,433.00 </w:t>
            </w:r>
          </w:p>
        </w:tc>
        <w:tc>
          <w:tcPr>
            <w:tcW w:w="1094" w:type="dxa"/>
            <w:shd w:val="clear" w:color="auto" w:fill="F2F2F2" w:themeFill="background1" w:themeFillShade="F2"/>
            <w:tcMar>
              <w:top w:w="15" w:type="dxa"/>
              <w:left w:w="15" w:type="dxa"/>
              <w:right w:w="15" w:type="dxa"/>
            </w:tcMar>
          </w:tcPr>
          <w:p w14:paraId="2994B828" w14:textId="386BCCF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624,998.40 </w:t>
            </w:r>
          </w:p>
        </w:tc>
        <w:tc>
          <w:tcPr>
            <w:tcW w:w="1105" w:type="dxa"/>
            <w:shd w:val="clear" w:color="auto" w:fill="F2F2F2" w:themeFill="background1" w:themeFillShade="F2"/>
            <w:tcMar>
              <w:top w:w="15" w:type="dxa"/>
              <w:left w:w="15" w:type="dxa"/>
              <w:right w:w="15" w:type="dxa"/>
            </w:tcMar>
          </w:tcPr>
          <w:p w14:paraId="37EA26DA" w14:textId="15C911E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480,840.00 </w:t>
            </w:r>
          </w:p>
        </w:tc>
        <w:tc>
          <w:tcPr>
            <w:tcW w:w="1270" w:type="dxa"/>
            <w:shd w:val="clear" w:color="auto" w:fill="F2F2F2" w:themeFill="background1" w:themeFillShade="F2"/>
            <w:tcMar>
              <w:top w:w="15" w:type="dxa"/>
              <w:left w:w="15" w:type="dxa"/>
              <w:right w:w="15" w:type="dxa"/>
            </w:tcMar>
          </w:tcPr>
          <w:p w14:paraId="7ED1AE90" w14:textId="12CB53A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450,840.00 </w:t>
            </w:r>
          </w:p>
        </w:tc>
        <w:tc>
          <w:tcPr>
            <w:tcW w:w="1248" w:type="dxa"/>
            <w:shd w:val="clear" w:color="auto" w:fill="F2F2F2" w:themeFill="background1" w:themeFillShade="F2"/>
            <w:tcMar>
              <w:top w:w="15" w:type="dxa"/>
              <w:left w:w="15" w:type="dxa"/>
              <w:right w:w="15" w:type="dxa"/>
            </w:tcMar>
          </w:tcPr>
          <w:p w14:paraId="3A47A39F" w14:textId="7118491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416,040.00 </w:t>
            </w:r>
          </w:p>
        </w:tc>
        <w:tc>
          <w:tcPr>
            <w:tcW w:w="1138" w:type="dxa"/>
            <w:shd w:val="clear" w:color="auto" w:fill="F2F2F2" w:themeFill="background1" w:themeFillShade="F2"/>
            <w:tcMar>
              <w:top w:w="15" w:type="dxa"/>
              <w:left w:w="15" w:type="dxa"/>
              <w:right w:w="15" w:type="dxa"/>
            </w:tcMar>
          </w:tcPr>
          <w:p w14:paraId="7064F520" w14:textId="7C3802E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230,982.00 </w:t>
            </w:r>
          </w:p>
        </w:tc>
        <w:tc>
          <w:tcPr>
            <w:tcW w:w="1127" w:type="dxa"/>
            <w:shd w:val="clear" w:color="auto" w:fill="FFFFFF" w:themeFill="background1"/>
            <w:tcMar>
              <w:top w:w="15" w:type="dxa"/>
              <w:left w:w="15" w:type="dxa"/>
              <w:right w:w="15" w:type="dxa"/>
            </w:tcMar>
          </w:tcPr>
          <w:p w14:paraId="756AE13F" w14:textId="43ECDDE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2,514,133.40 </w:t>
            </w:r>
          </w:p>
        </w:tc>
        <w:tc>
          <w:tcPr>
            <w:tcW w:w="564" w:type="dxa"/>
            <w:tcMar>
              <w:top w:w="15" w:type="dxa"/>
              <w:left w:w="15" w:type="dxa"/>
              <w:right w:w="15" w:type="dxa"/>
            </w:tcMar>
          </w:tcPr>
          <w:p w14:paraId="3802D1B6" w14:textId="29F566AD" w:rsidR="5ECB3D08" w:rsidRDefault="5ECB3D08" w:rsidP="5ECB3D08">
            <w:pPr>
              <w:rPr>
                <w:sz w:val="16"/>
                <w:szCs w:val="16"/>
              </w:rPr>
            </w:pPr>
          </w:p>
        </w:tc>
      </w:tr>
      <w:tr w:rsidR="5ECB3D08" w14:paraId="11041981" w14:textId="77777777" w:rsidTr="5ECB3D08">
        <w:trPr>
          <w:trHeight w:val="4905"/>
        </w:trPr>
        <w:tc>
          <w:tcPr>
            <w:tcW w:w="937" w:type="dxa"/>
            <w:vMerge w:val="restart"/>
            <w:tcMar>
              <w:top w:w="15" w:type="dxa"/>
              <w:left w:w="15" w:type="dxa"/>
              <w:right w:w="15" w:type="dxa"/>
            </w:tcMar>
          </w:tcPr>
          <w:p w14:paraId="62CAEDD7" w14:textId="57BBA47A"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b/>
                <w:bCs/>
                <w:color w:val="000000" w:themeColor="text1"/>
                <w:sz w:val="16"/>
                <w:szCs w:val="16"/>
              </w:rPr>
              <w:t>Component 3</w:t>
            </w:r>
            <w:r w:rsidRPr="5ECB3D08">
              <w:rPr>
                <w:rFonts w:ascii="Calibri" w:eastAsia="Calibri" w:hAnsi="Calibri" w:cs="Calibri"/>
                <w:color w:val="000000" w:themeColor="text1"/>
                <w:sz w:val="16"/>
                <w:szCs w:val="16"/>
              </w:rPr>
              <w:t xml:space="preserve">: Scaling up of incentives for market access to yield socio-economic and environmental benefits </w:t>
            </w:r>
          </w:p>
        </w:tc>
        <w:tc>
          <w:tcPr>
            <w:tcW w:w="992" w:type="dxa"/>
            <w:vMerge w:val="restart"/>
            <w:tcMar>
              <w:top w:w="15" w:type="dxa"/>
              <w:left w:w="15" w:type="dxa"/>
              <w:right w:w="15" w:type="dxa"/>
            </w:tcMar>
          </w:tcPr>
          <w:p w14:paraId="21449DA5" w14:textId="05ED53DE"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Outcome 3.1: Access to markets improved </w:t>
            </w:r>
          </w:p>
        </w:tc>
        <w:tc>
          <w:tcPr>
            <w:tcW w:w="767" w:type="dxa"/>
            <w:vMerge w:val="restart"/>
            <w:tcMar>
              <w:top w:w="15" w:type="dxa"/>
              <w:left w:w="15" w:type="dxa"/>
              <w:right w:w="15" w:type="dxa"/>
            </w:tcMar>
          </w:tcPr>
          <w:p w14:paraId="3DDFD956" w14:textId="28BC88E4"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MFMR</w:t>
            </w:r>
          </w:p>
        </w:tc>
        <w:tc>
          <w:tcPr>
            <w:tcW w:w="694" w:type="dxa"/>
            <w:vMerge w:val="restart"/>
            <w:tcMar>
              <w:top w:w="15" w:type="dxa"/>
              <w:left w:w="15" w:type="dxa"/>
              <w:right w:w="15" w:type="dxa"/>
            </w:tcMar>
          </w:tcPr>
          <w:p w14:paraId="79D43208" w14:textId="6E0E869B"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vMerge w:val="restart"/>
            <w:tcMar>
              <w:top w:w="15" w:type="dxa"/>
              <w:left w:w="15" w:type="dxa"/>
              <w:right w:w="15" w:type="dxa"/>
            </w:tcMar>
          </w:tcPr>
          <w:p w14:paraId="01EF987F" w14:textId="625AC6B8"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010003</w:t>
            </w:r>
          </w:p>
        </w:tc>
        <w:tc>
          <w:tcPr>
            <w:tcW w:w="565" w:type="dxa"/>
            <w:tcMar>
              <w:top w:w="15" w:type="dxa"/>
              <w:left w:w="15" w:type="dxa"/>
              <w:right w:w="15" w:type="dxa"/>
            </w:tcMar>
          </w:tcPr>
          <w:p w14:paraId="4F4E701D" w14:textId="41D55FF3"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71200</w:t>
            </w:r>
          </w:p>
        </w:tc>
        <w:tc>
          <w:tcPr>
            <w:tcW w:w="1422" w:type="dxa"/>
            <w:tcMar>
              <w:top w:w="15" w:type="dxa"/>
              <w:left w:w="15" w:type="dxa"/>
              <w:right w:w="15" w:type="dxa"/>
            </w:tcMar>
          </w:tcPr>
          <w:p w14:paraId="40906B15" w14:textId="67FB6FEA"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International Consultants</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386FFA54" w14:textId="5123D55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12,000.00 </w:t>
            </w:r>
          </w:p>
        </w:tc>
        <w:tc>
          <w:tcPr>
            <w:tcW w:w="1094" w:type="dxa"/>
            <w:tcMar>
              <w:top w:w="15" w:type="dxa"/>
              <w:left w:w="15" w:type="dxa"/>
              <w:right w:w="15" w:type="dxa"/>
            </w:tcMar>
          </w:tcPr>
          <w:p w14:paraId="628E282A" w14:textId="7D8CCC2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18,000.00 </w:t>
            </w:r>
          </w:p>
        </w:tc>
        <w:tc>
          <w:tcPr>
            <w:tcW w:w="1105" w:type="dxa"/>
            <w:tcMar>
              <w:top w:w="15" w:type="dxa"/>
              <w:left w:w="15" w:type="dxa"/>
              <w:right w:w="15" w:type="dxa"/>
            </w:tcMar>
          </w:tcPr>
          <w:p w14:paraId="5360A938" w14:textId="307A704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270" w:type="dxa"/>
            <w:tcMar>
              <w:top w:w="15" w:type="dxa"/>
              <w:left w:w="15" w:type="dxa"/>
              <w:right w:w="15" w:type="dxa"/>
            </w:tcMar>
          </w:tcPr>
          <w:p w14:paraId="453846BA" w14:textId="32971BF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248" w:type="dxa"/>
            <w:tcMar>
              <w:top w:w="15" w:type="dxa"/>
              <w:left w:w="15" w:type="dxa"/>
              <w:right w:w="15" w:type="dxa"/>
            </w:tcMar>
          </w:tcPr>
          <w:p w14:paraId="01379997" w14:textId="77471F4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7AB3AE95" w14:textId="7DFAADD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5BD64962" w14:textId="43C1042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30,000.00 </w:t>
            </w:r>
          </w:p>
        </w:tc>
        <w:tc>
          <w:tcPr>
            <w:tcW w:w="564" w:type="dxa"/>
            <w:shd w:val="clear" w:color="auto" w:fill="F2F2F2" w:themeFill="background1" w:themeFillShade="F2"/>
            <w:tcMar>
              <w:top w:w="15" w:type="dxa"/>
              <w:left w:w="15" w:type="dxa"/>
              <w:right w:w="15" w:type="dxa"/>
            </w:tcMar>
          </w:tcPr>
          <w:p w14:paraId="19E871A7" w14:textId="23831F6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20</w:t>
            </w:r>
          </w:p>
        </w:tc>
      </w:tr>
      <w:tr w:rsidR="00890743" w14:paraId="59B74AA4" w14:textId="77777777" w:rsidTr="5ECB3D08">
        <w:trPr>
          <w:trHeight w:val="270"/>
        </w:trPr>
        <w:tc>
          <w:tcPr>
            <w:tcW w:w="937" w:type="dxa"/>
            <w:vMerge/>
            <w:vAlign w:val="center"/>
          </w:tcPr>
          <w:p w14:paraId="77B46B88" w14:textId="77777777" w:rsidR="008E52DB" w:rsidRDefault="008E52DB"/>
        </w:tc>
        <w:tc>
          <w:tcPr>
            <w:tcW w:w="992" w:type="dxa"/>
            <w:vMerge/>
            <w:vAlign w:val="center"/>
          </w:tcPr>
          <w:p w14:paraId="5E2991C0" w14:textId="77777777" w:rsidR="008E52DB" w:rsidRDefault="008E52DB"/>
        </w:tc>
        <w:tc>
          <w:tcPr>
            <w:tcW w:w="767" w:type="dxa"/>
            <w:vMerge/>
            <w:vAlign w:val="center"/>
          </w:tcPr>
          <w:p w14:paraId="4C149181" w14:textId="77777777" w:rsidR="008E52DB" w:rsidRDefault="008E52DB"/>
        </w:tc>
        <w:tc>
          <w:tcPr>
            <w:tcW w:w="694" w:type="dxa"/>
            <w:vMerge/>
            <w:vAlign w:val="center"/>
          </w:tcPr>
          <w:p w14:paraId="480609F0" w14:textId="77777777" w:rsidR="008E52DB" w:rsidRDefault="008E52DB"/>
        </w:tc>
        <w:tc>
          <w:tcPr>
            <w:tcW w:w="627" w:type="dxa"/>
            <w:vMerge/>
            <w:vAlign w:val="center"/>
          </w:tcPr>
          <w:p w14:paraId="3AD3985B" w14:textId="77777777" w:rsidR="008E52DB" w:rsidRDefault="008E52DB"/>
        </w:tc>
        <w:tc>
          <w:tcPr>
            <w:tcW w:w="565" w:type="dxa"/>
            <w:tcMar>
              <w:top w:w="15" w:type="dxa"/>
              <w:left w:w="15" w:type="dxa"/>
              <w:right w:w="15" w:type="dxa"/>
            </w:tcMar>
          </w:tcPr>
          <w:p w14:paraId="586ACB85" w14:textId="060E2E35"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71300</w:t>
            </w:r>
          </w:p>
        </w:tc>
        <w:tc>
          <w:tcPr>
            <w:tcW w:w="1422" w:type="dxa"/>
            <w:tcMar>
              <w:top w:w="15" w:type="dxa"/>
              <w:left w:w="15" w:type="dxa"/>
              <w:right w:w="15" w:type="dxa"/>
            </w:tcMar>
          </w:tcPr>
          <w:p w14:paraId="3F030DE8" w14:textId="39864608"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Local</w:t>
            </w:r>
            <w:r w:rsidRPr="5ECB3D08">
              <w:rPr>
                <w:rFonts w:ascii="Calibri" w:eastAsia="Calibri" w:hAnsi="Calibri" w:cs="Calibri"/>
                <w:color w:val="000000" w:themeColor="text1"/>
                <w:sz w:val="16"/>
                <w:szCs w:val="16"/>
              </w:rPr>
              <w:t xml:space="preserve">  Consultants</w:t>
            </w:r>
          </w:p>
        </w:tc>
        <w:tc>
          <w:tcPr>
            <w:tcW w:w="849" w:type="dxa"/>
            <w:tcMar>
              <w:top w:w="15" w:type="dxa"/>
              <w:left w:w="15" w:type="dxa"/>
              <w:right w:w="15" w:type="dxa"/>
            </w:tcMar>
          </w:tcPr>
          <w:p w14:paraId="1F500E34" w14:textId="0CBF1D5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31,500.00 </w:t>
            </w:r>
          </w:p>
        </w:tc>
        <w:tc>
          <w:tcPr>
            <w:tcW w:w="1094" w:type="dxa"/>
            <w:tcMar>
              <w:top w:w="15" w:type="dxa"/>
              <w:left w:w="15" w:type="dxa"/>
              <w:right w:w="15" w:type="dxa"/>
            </w:tcMar>
          </w:tcPr>
          <w:p w14:paraId="64D700F7" w14:textId="16CA5CD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55,200.00 </w:t>
            </w:r>
          </w:p>
        </w:tc>
        <w:tc>
          <w:tcPr>
            <w:tcW w:w="1105" w:type="dxa"/>
            <w:tcMar>
              <w:top w:w="15" w:type="dxa"/>
              <w:left w:w="15" w:type="dxa"/>
              <w:right w:w="15" w:type="dxa"/>
            </w:tcMar>
          </w:tcPr>
          <w:p w14:paraId="64521DA7" w14:textId="18FC28B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43,200.00 </w:t>
            </w:r>
          </w:p>
        </w:tc>
        <w:tc>
          <w:tcPr>
            <w:tcW w:w="1270" w:type="dxa"/>
            <w:tcMar>
              <w:top w:w="15" w:type="dxa"/>
              <w:left w:w="15" w:type="dxa"/>
              <w:right w:w="15" w:type="dxa"/>
            </w:tcMar>
          </w:tcPr>
          <w:p w14:paraId="26F627D8" w14:textId="34574E3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4,500.00 </w:t>
            </w:r>
          </w:p>
        </w:tc>
        <w:tc>
          <w:tcPr>
            <w:tcW w:w="1248" w:type="dxa"/>
            <w:tcMar>
              <w:top w:w="15" w:type="dxa"/>
              <w:left w:w="15" w:type="dxa"/>
              <w:right w:w="15" w:type="dxa"/>
            </w:tcMar>
          </w:tcPr>
          <w:p w14:paraId="12510EE9" w14:textId="6597A83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13,500.00 </w:t>
            </w:r>
          </w:p>
        </w:tc>
        <w:tc>
          <w:tcPr>
            <w:tcW w:w="1138" w:type="dxa"/>
            <w:tcMar>
              <w:top w:w="15" w:type="dxa"/>
              <w:left w:w="15" w:type="dxa"/>
              <w:right w:w="15" w:type="dxa"/>
            </w:tcMar>
          </w:tcPr>
          <w:p w14:paraId="41CEDDA0" w14:textId="13DC10E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7,500.00 </w:t>
            </w:r>
          </w:p>
        </w:tc>
        <w:tc>
          <w:tcPr>
            <w:tcW w:w="1127" w:type="dxa"/>
            <w:tcMar>
              <w:top w:w="15" w:type="dxa"/>
              <w:left w:w="15" w:type="dxa"/>
              <w:right w:w="15" w:type="dxa"/>
            </w:tcMar>
          </w:tcPr>
          <w:p w14:paraId="14A7F640" w14:textId="7F0D06F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155,400.00 </w:t>
            </w:r>
          </w:p>
        </w:tc>
        <w:tc>
          <w:tcPr>
            <w:tcW w:w="564" w:type="dxa"/>
            <w:tcMar>
              <w:top w:w="15" w:type="dxa"/>
              <w:left w:w="15" w:type="dxa"/>
              <w:right w:w="15" w:type="dxa"/>
            </w:tcMar>
          </w:tcPr>
          <w:p w14:paraId="36FCC9F3" w14:textId="7855E47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21</w:t>
            </w:r>
          </w:p>
        </w:tc>
      </w:tr>
      <w:tr w:rsidR="00890743" w14:paraId="015CCBCB" w14:textId="77777777" w:rsidTr="5ECB3D08">
        <w:trPr>
          <w:trHeight w:val="270"/>
        </w:trPr>
        <w:tc>
          <w:tcPr>
            <w:tcW w:w="937" w:type="dxa"/>
            <w:vMerge/>
            <w:vAlign w:val="center"/>
          </w:tcPr>
          <w:p w14:paraId="021134CE" w14:textId="77777777" w:rsidR="008E52DB" w:rsidRDefault="008E52DB"/>
        </w:tc>
        <w:tc>
          <w:tcPr>
            <w:tcW w:w="992" w:type="dxa"/>
            <w:vMerge/>
            <w:vAlign w:val="center"/>
          </w:tcPr>
          <w:p w14:paraId="57A8D89E" w14:textId="77777777" w:rsidR="008E52DB" w:rsidRDefault="008E52DB"/>
        </w:tc>
        <w:tc>
          <w:tcPr>
            <w:tcW w:w="767" w:type="dxa"/>
            <w:vMerge/>
            <w:vAlign w:val="center"/>
          </w:tcPr>
          <w:p w14:paraId="768329B1" w14:textId="77777777" w:rsidR="008E52DB" w:rsidRDefault="008E52DB"/>
        </w:tc>
        <w:tc>
          <w:tcPr>
            <w:tcW w:w="694" w:type="dxa"/>
            <w:vMerge/>
            <w:vAlign w:val="center"/>
          </w:tcPr>
          <w:p w14:paraId="36174E00" w14:textId="77777777" w:rsidR="008E52DB" w:rsidRDefault="008E52DB"/>
        </w:tc>
        <w:tc>
          <w:tcPr>
            <w:tcW w:w="627" w:type="dxa"/>
            <w:vMerge/>
            <w:vAlign w:val="center"/>
          </w:tcPr>
          <w:p w14:paraId="344FF807" w14:textId="77777777" w:rsidR="008E52DB" w:rsidRDefault="008E52DB"/>
        </w:tc>
        <w:tc>
          <w:tcPr>
            <w:tcW w:w="565" w:type="dxa"/>
            <w:tcMar>
              <w:top w:w="15" w:type="dxa"/>
              <w:left w:w="15" w:type="dxa"/>
              <w:right w:w="15" w:type="dxa"/>
            </w:tcMar>
          </w:tcPr>
          <w:p w14:paraId="26AD9DC6" w14:textId="406A8900"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71600</w:t>
            </w:r>
          </w:p>
        </w:tc>
        <w:tc>
          <w:tcPr>
            <w:tcW w:w="1422" w:type="dxa"/>
            <w:tcMar>
              <w:top w:w="15" w:type="dxa"/>
              <w:left w:w="15" w:type="dxa"/>
              <w:right w:w="15" w:type="dxa"/>
            </w:tcMar>
          </w:tcPr>
          <w:p w14:paraId="330D4001" w14:textId="65446B5A"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Travel</w:t>
            </w:r>
          </w:p>
        </w:tc>
        <w:tc>
          <w:tcPr>
            <w:tcW w:w="849" w:type="dxa"/>
            <w:tcMar>
              <w:top w:w="15" w:type="dxa"/>
              <w:left w:w="15" w:type="dxa"/>
              <w:right w:w="15" w:type="dxa"/>
            </w:tcMar>
          </w:tcPr>
          <w:p w14:paraId="226C5FEF" w14:textId="3D2A17C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2,580.00 </w:t>
            </w:r>
          </w:p>
        </w:tc>
        <w:tc>
          <w:tcPr>
            <w:tcW w:w="1094" w:type="dxa"/>
            <w:tcMar>
              <w:top w:w="15" w:type="dxa"/>
              <w:left w:w="15" w:type="dxa"/>
              <w:right w:w="15" w:type="dxa"/>
            </w:tcMar>
          </w:tcPr>
          <w:p w14:paraId="4F556CBA" w14:textId="5956E22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3,180.00 </w:t>
            </w:r>
          </w:p>
        </w:tc>
        <w:tc>
          <w:tcPr>
            <w:tcW w:w="1105" w:type="dxa"/>
            <w:tcMar>
              <w:top w:w="15" w:type="dxa"/>
              <w:left w:w="15" w:type="dxa"/>
              <w:right w:w="15" w:type="dxa"/>
            </w:tcMar>
          </w:tcPr>
          <w:p w14:paraId="57C1E373" w14:textId="1DFFCB2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3,240.00 </w:t>
            </w:r>
          </w:p>
        </w:tc>
        <w:tc>
          <w:tcPr>
            <w:tcW w:w="1270" w:type="dxa"/>
            <w:tcMar>
              <w:top w:w="15" w:type="dxa"/>
              <w:left w:w="15" w:type="dxa"/>
              <w:right w:w="15" w:type="dxa"/>
            </w:tcMar>
          </w:tcPr>
          <w:p w14:paraId="26130F66" w14:textId="0DDFB5F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 </w:t>
            </w:r>
          </w:p>
        </w:tc>
        <w:tc>
          <w:tcPr>
            <w:tcW w:w="1248" w:type="dxa"/>
            <w:tcMar>
              <w:top w:w="15" w:type="dxa"/>
              <w:left w:w="15" w:type="dxa"/>
              <w:right w:w="15" w:type="dxa"/>
            </w:tcMar>
          </w:tcPr>
          <w:p w14:paraId="13794E30" w14:textId="27F09D5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 </w:t>
            </w:r>
          </w:p>
        </w:tc>
        <w:tc>
          <w:tcPr>
            <w:tcW w:w="1138" w:type="dxa"/>
            <w:tcMar>
              <w:top w:w="15" w:type="dxa"/>
              <w:left w:w="15" w:type="dxa"/>
              <w:right w:w="15" w:type="dxa"/>
            </w:tcMar>
          </w:tcPr>
          <w:p w14:paraId="05B8610E" w14:textId="06C6375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 </w:t>
            </w:r>
          </w:p>
        </w:tc>
        <w:tc>
          <w:tcPr>
            <w:tcW w:w="1127" w:type="dxa"/>
            <w:tcMar>
              <w:top w:w="15" w:type="dxa"/>
              <w:left w:w="15" w:type="dxa"/>
              <w:right w:w="15" w:type="dxa"/>
            </w:tcMar>
          </w:tcPr>
          <w:p w14:paraId="3A7A78C5" w14:textId="1AF0691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12,000.00 </w:t>
            </w:r>
          </w:p>
        </w:tc>
        <w:tc>
          <w:tcPr>
            <w:tcW w:w="564" w:type="dxa"/>
            <w:tcMar>
              <w:top w:w="15" w:type="dxa"/>
              <w:left w:w="15" w:type="dxa"/>
              <w:right w:w="15" w:type="dxa"/>
            </w:tcMar>
          </w:tcPr>
          <w:p w14:paraId="36543C93" w14:textId="03433E6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22</w:t>
            </w:r>
          </w:p>
        </w:tc>
      </w:tr>
      <w:tr w:rsidR="00890743" w14:paraId="68CC259C" w14:textId="77777777" w:rsidTr="5ECB3D08">
        <w:trPr>
          <w:trHeight w:val="270"/>
        </w:trPr>
        <w:tc>
          <w:tcPr>
            <w:tcW w:w="937" w:type="dxa"/>
            <w:vMerge/>
            <w:vAlign w:val="center"/>
          </w:tcPr>
          <w:p w14:paraId="4E5B92C5" w14:textId="77777777" w:rsidR="008E52DB" w:rsidRDefault="008E52DB"/>
        </w:tc>
        <w:tc>
          <w:tcPr>
            <w:tcW w:w="992" w:type="dxa"/>
            <w:vMerge/>
            <w:vAlign w:val="center"/>
          </w:tcPr>
          <w:p w14:paraId="4E688C12" w14:textId="77777777" w:rsidR="008E52DB" w:rsidRDefault="008E52DB"/>
        </w:tc>
        <w:tc>
          <w:tcPr>
            <w:tcW w:w="767" w:type="dxa"/>
            <w:vMerge/>
            <w:vAlign w:val="center"/>
          </w:tcPr>
          <w:p w14:paraId="4DDCDED3" w14:textId="77777777" w:rsidR="008E52DB" w:rsidRDefault="008E52DB"/>
        </w:tc>
        <w:tc>
          <w:tcPr>
            <w:tcW w:w="694" w:type="dxa"/>
            <w:vMerge/>
            <w:vAlign w:val="center"/>
          </w:tcPr>
          <w:p w14:paraId="17448732" w14:textId="77777777" w:rsidR="008E52DB" w:rsidRDefault="008E52DB"/>
        </w:tc>
        <w:tc>
          <w:tcPr>
            <w:tcW w:w="627" w:type="dxa"/>
            <w:vMerge/>
            <w:vAlign w:val="center"/>
          </w:tcPr>
          <w:p w14:paraId="127068CB" w14:textId="77777777" w:rsidR="008E52DB" w:rsidRDefault="008E52DB"/>
        </w:tc>
        <w:tc>
          <w:tcPr>
            <w:tcW w:w="565" w:type="dxa"/>
            <w:tcMar>
              <w:top w:w="15" w:type="dxa"/>
              <w:left w:w="15" w:type="dxa"/>
              <w:right w:w="15" w:type="dxa"/>
            </w:tcMar>
          </w:tcPr>
          <w:p w14:paraId="1CDB7802" w14:textId="36A75622"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71800</w:t>
            </w:r>
          </w:p>
        </w:tc>
        <w:tc>
          <w:tcPr>
            <w:tcW w:w="1422" w:type="dxa"/>
            <w:tcMar>
              <w:top w:w="15" w:type="dxa"/>
              <w:left w:w="15" w:type="dxa"/>
              <w:right w:w="15" w:type="dxa"/>
            </w:tcMar>
          </w:tcPr>
          <w:p w14:paraId="5E331207" w14:textId="35E567BE"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Contractual Services-Imp Partner</w:t>
            </w:r>
          </w:p>
        </w:tc>
        <w:tc>
          <w:tcPr>
            <w:tcW w:w="849" w:type="dxa"/>
            <w:tcMar>
              <w:top w:w="15" w:type="dxa"/>
              <w:left w:w="15" w:type="dxa"/>
              <w:right w:w="15" w:type="dxa"/>
            </w:tcMar>
          </w:tcPr>
          <w:p w14:paraId="0842818C" w14:textId="30EDCA71" w:rsidR="5ECB3D08" w:rsidRDefault="5ECB3D08" w:rsidP="5ECB3D08">
            <w:pPr>
              <w:rPr>
                <w:sz w:val="16"/>
                <w:szCs w:val="16"/>
              </w:rPr>
            </w:pPr>
          </w:p>
        </w:tc>
        <w:tc>
          <w:tcPr>
            <w:tcW w:w="1094" w:type="dxa"/>
            <w:tcMar>
              <w:top w:w="15" w:type="dxa"/>
              <w:left w:w="15" w:type="dxa"/>
              <w:right w:w="15" w:type="dxa"/>
            </w:tcMar>
          </w:tcPr>
          <w:p w14:paraId="47C060CB" w14:textId="7128AF49" w:rsidR="5ECB3D08" w:rsidRDefault="5ECB3D08" w:rsidP="5ECB3D08">
            <w:pPr>
              <w:rPr>
                <w:sz w:val="16"/>
                <w:szCs w:val="16"/>
              </w:rPr>
            </w:pPr>
          </w:p>
        </w:tc>
        <w:tc>
          <w:tcPr>
            <w:tcW w:w="1105" w:type="dxa"/>
            <w:tcMar>
              <w:top w:w="15" w:type="dxa"/>
              <w:left w:w="15" w:type="dxa"/>
              <w:right w:w="15" w:type="dxa"/>
            </w:tcMar>
          </w:tcPr>
          <w:p w14:paraId="6A995A08" w14:textId="77806405" w:rsidR="5ECB3D08" w:rsidRDefault="5ECB3D08" w:rsidP="5ECB3D08">
            <w:pPr>
              <w:rPr>
                <w:sz w:val="16"/>
                <w:szCs w:val="16"/>
              </w:rPr>
            </w:pPr>
          </w:p>
        </w:tc>
        <w:tc>
          <w:tcPr>
            <w:tcW w:w="1270" w:type="dxa"/>
            <w:tcMar>
              <w:top w:w="15" w:type="dxa"/>
              <w:left w:w="15" w:type="dxa"/>
              <w:right w:w="15" w:type="dxa"/>
            </w:tcMar>
          </w:tcPr>
          <w:p w14:paraId="7857A81D" w14:textId="4069B29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9,000.00 </w:t>
            </w:r>
          </w:p>
        </w:tc>
        <w:tc>
          <w:tcPr>
            <w:tcW w:w="1248" w:type="dxa"/>
            <w:tcMar>
              <w:top w:w="15" w:type="dxa"/>
              <w:left w:w="15" w:type="dxa"/>
              <w:right w:w="15" w:type="dxa"/>
            </w:tcMar>
          </w:tcPr>
          <w:p w14:paraId="0BFA9D8B" w14:textId="6AE57B6A" w:rsidR="5ECB3D08" w:rsidRDefault="5ECB3D08" w:rsidP="5ECB3D08">
            <w:pPr>
              <w:rPr>
                <w:sz w:val="16"/>
                <w:szCs w:val="16"/>
              </w:rPr>
            </w:pPr>
          </w:p>
        </w:tc>
        <w:tc>
          <w:tcPr>
            <w:tcW w:w="1138" w:type="dxa"/>
            <w:tcMar>
              <w:top w:w="15" w:type="dxa"/>
              <w:left w:w="15" w:type="dxa"/>
              <w:right w:w="15" w:type="dxa"/>
            </w:tcMar>
          </w:tcPr>
          <w:p w14:paraId="021EE933" w14:textId="44508E70" w:rsidR="5ECB3D08" w:rsidRDefault="5ECB3D08" w:rsidP="5ECB3D08">
            <w:pPr>
              <w:rPr>
                <w:sz w:val="16"/>
                <w:szCs w:val="16"/>
              </w:rPr>
            </w:pPr>
          </w:p>
        </w:tc>
        <w:tc>
          <w:tcPr>
            <w:tcW w:w="1127" w:type="dxa"/>
            <w:tcMar>
              <w:top w:w="15" w:type="dxa"/>
              <w:left w:w="15" w:type="dxa"/>
              <w:right w:w="15" w:type="dxa"/>
            </w:tcMar>
          </w:tcPr>
          <w:p w14:paraId="0028206E" w14:textId="08FFAFE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9,000.00 </w:t>
            </w:r>
          </w:p>
        </w:tc>
        <w:tc>
          <w:tcPr>
            <w:tcW w:w="564" w:type="dxa"/>
            <w:tcMar>
              <w:top w:w="15" w:type="dxa"/>
              <w:left w:w="15" w:type="dxa"/>
              <w:right w:w="15" w:type="dxa"/>
            </w:tcMar>
          </w:tcPr>
          <w:p w14:paraId="73CE5967" w14:textId="6FBA236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23</w:t>
            </w:r>
          </w:p>
        </w:tc>
      </w:tr>
      <w:tr w:rsidR="00890743" w14:paraId="781711DB" w14:textId="77777777" w:rsidTr="5ECB3D08">
        <w:trPr>
          <w:trHeight w:val="270"/>
        </w:trPr>
        <w:tc>
          <w:tcPr>
            <w:tcW w:w="937" w:type="dxa"/>
            <w:vMerge/>
            <w:vAlign w:val="center"/>
          </w:tcPr>
          <w:p w14:paraId="6C06C504" w14:textId="77777777" w:rsidR="008E52DB" w:rsidRDefault="008E52DB"/>
        </w:tc>
        <w:tc>
          <w:tcPr>
            <w:tcW w:w="992" w:type="dxa"/>
            <w:vMerge/>
            <w:vAlign w:val="center"/>
          </w:tcPr>
          <w:p w14:paraId="5057DAF6" w14:textId="77777777" w:rsidR="008E52DB" w:rsidRDefault="008E52DB"/>
        </w:tc>
        <w:tc>
          <w:tcPr>
            <w:tcW w:w="767" w:type="dxa"/>
            <w:vMerge/>
            <w:vAlign w:val="center"/>
          </w:tcPr>
          <w:p w14:paraId="6D3E32F3" w14:textId="77777777" w:rsidR="008E52DB" w:rsidRDefault="008E52DB"/>
        </w:tc>
        <w:tc>
          <w:tcPr>
            <w:tcW w:w="694" w:type="dxa"/>
            <w:vMerge/>
            <w:vAlign w:val="center"/>
          </w:tcPr>
          <w:p w14:paraId="1AA6957D" w14:textId="77777777" w:rsidR="008E52DB" w:rsidRDefault="008E52DB"/>
        </w:tc>
        <w:tc>
          <w:tcPr>
            <w:tcW w:w="627" w:type="dxa"/>
            <w:vMerge/>
            <w:vAlign w:val="center"/>
          </w:tcPr>
          <w:p w14:paraId="42239E84" w14:textId="77777777" w:rsidR="008E52DB" w:rsidRDefault="008E52DB"/>
        </w:tc>
        <w:tc>
          <w:tcPr>
            <w:tcW w:w="565" w:type="dxa"/>
            <w:tcMar>
              <w:top w:w="15" w:type="dxa"/>
              <w:left w:w="15" w:type="dxa"/>
              <w:right w:w="15" w:type="dxa"/>
            </w:tcMar>
          </w:tcPr>
          <w:p w14:paraId="5252F38C" w14:textId="0B703CFD"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72300</w:t>
            </w:r>
          </w:p>
        </w:tc>
        <w:tc>
          <w:tcPr>
            <w:tcW w:w="1422" w:type="dxa"/>
            <w:tcMar>
              <w:top w:w="15" w:type="dxa"/>
              <w:left w:w="15" w:type="dxa"/>
              <w:right w:w="15" w:type="dxa"/>
            </w:tcMar>
          </w:tcPr>
          <w:p w14:paraId="4BF09F93" w14:textId="4A999FA8"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Materials &amp; Goods</w:t>
            </w:r>
          </w:p>
        </w:tc>
        <w:tc>
          <w:tcPr>
            <w:tcW w:w="849" w:type="dxa"/>
            <w:tcMar>
              <w:top w:w="15" w:type="dxa"/>
              <w:left w:w="15" w:type="dxa"/>
              <w:right w:w="15" w:type="dxa"/>
            </w:tcMar>
          </w:tcPr>
          <w:p w14:paraId="48B60088" w14:textId="77F4116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49DAA3BF" w14:textId="60F691B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39,600.00 </w:t>
            </w:r>
          </w:p>
        </w:tc>
        <w:tc>
          <w:tcPr>
            <w:tcW w:w="1105" w:type="dxa"/>
            <w:tcMar>
              <w:top w:w="15" w:type="dxa"/>
              <w:left w:w="15" w:type="dxa"/>
              <w:right w:w="15" w:type="dxa"/>
            </w:tcMar>
          </w:tcPr>
          <w:p w14:paraId="0107B1E9" w14:textId="6A25884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81,600.00 </w:t>
            </w:r>
          </w:p>
        </w:tc>
        <w:tc>
          <w:tcPr>
            <w:tcW w:w="1270" w:type="dxa"/>
            <w:tcMar>
              <w:top w:w="15" w:type="dxa"/>
              <w:left w:w="15" w:type="dxa"/>
              <w:right w:w="15" w:type="dxa"/>
            </w:tcMar>
          </w:tcPr>
          <w:p w14:paraId="46EC84A0" w14:textId="22E942A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81,600.00 </w:t>
            </w:r>
          </w:p>
        </w:tc>
        <w:tc>
          <w:tcPr>
            <w:tcW w:w="1248" w:type="dxa"/>
            <w:tcMar>
              <w:top w:w="15" w:type="dxa"/>
              <w:left w:w="15" w:type="dxa"/>
              <w:right w:w="15" w:type="dxa"/>
            </w:tcMar>
          </w:tcPr>
          <w:p w14:paraId="1D059C42" w14:textId="3CD135F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81,600.00 </w:t>
            </w:r>
          </w:p>
        </w:tc>
        <w:tc>
          <w:tcPr>
            <w:tcW w:w="1138" w:type="dxa"/>
            <w:tcMar>
              <w:top w:w="15" w:type="dxa"/>
              <w:left w:w="15" w:type="dxa"/>
              <w:right w:w="15" w:type="dxa"/>
            </w:tcMar>
          </w:tcPr>
          <w:p w14:paraId="1A7ED838" w14:textId="0E490A2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51,600.00 </w:t>
            </w:r>
          </w:p>
        </w:tc>
        <w:tc>
          <w:tcPr>
            <w:tcW w:w="1127" w:type="dxa"/>
            <w:tcMar>
              <w:top w:w="15" w:type="dxa"/>
              <w:left w:w="15" w:type="dxa"/>
              <w:right w:w="15" w:type="dxa"/>
            </w:tcMar>
          </w:tcPr>
          <w:p w14:paraId="0FC7E4B0" w14:textId="39DB0B6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336,000.00 </w:t>
            </w:r>
          </w:p>
        </w:tc>
        <w:tc>
          <w:tcPr>
            <w:tcW w:w="564" w:type="dxa"/>
            <w:tcMar>
              <w:top w:w="15" w:type="dxa"/>
              <w:left w:w="15" w:type="dxa"/>
              <w:right w:w="15" w:type="dxa"/>
            </w:tcMar>
          </w:tcPr>
          <w:p w14:paraId="7557E745" w14:textId="4D46725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24</w:t>
            </w:r>
          </w:p>
        </w:tc>
      </w:tr>
      <w:tr w:rsidR="00890743" w14:paraId="4592F236" w14:textId="77777777" w:rsidTr="5ECB3D08">
        <w:trPr>
          <w:trHeight w:val="270"/>
        </w:trPr>
        <w:tc>
          <w:tcPr>
            <w:tcW w:w="937" w:type="dxa"/>
            <w:vMerge/>
            <w:vAlign w:val="center"/>
          </w:tcPr>
          <w:p w14:paraId="1C27C7D5" w14:textId="77777777" w:rsidR="008E52DB" w:rsidRDefault="008E52DB"/>
        </w:tc>
        <w:tc>
          <w:tcPr>
            <w:tcW w:w="992" w:type="dxa"/>
            <w:vMerge/>
            <w:vAlign w:val="center"/>
          </w:tcPr>
          <w:p w14:paraId="48DBAECD" w14:textId="77777777" w:rsidR="008E52DB" w:rsidRDefault="008E52DB"/>
        </w:tc>
        <w:tc>
          <w:tcPr>
            <w:tcW w:w="767" w:type="dxa"/>
            <w:vMerge/>
            <w:vAlign w:val="center"/>
          </w:tcPr>
          <w:p w14:paraId="78B22CAB" w14:textId="77777777" w:rsidR="008E52DB" w:rsidRDefault="008E52DB"/>
        </w:tc>
        <w:tc>
          <w:tcPr>
            <w:tcW w:w="694" w:type="dxa"/>
            <w:vMerge/>
            <w:vAlign w:val="center"/>
          </w:tcPr>
          <w:p w14:paraId="4E36BEA2" w14:textId="77777777" w:rsidR="008E52DB" w:rsidRDefault="008E52DB"/>
        </w:tc>
        <w:tc>
          <w:tcPr>
            <w:tcW w:w="627" w:type="dxa"/>
            <w:vMerge/>
            <w:vAlign w:val="center"/>
          </w:tcPr>
          <w:p w14:paraId="0A2FA2F6" w14:textId="77777777" w:rsidR="008E52DB" w:rsidRDefault="008E52DB"/>
        </w:tc>
        <w:tc>
          <w:tcPr>
            <w:tcW w:w="565" w:type="dxa"/>
            <w:tcMar>
              <w:top w:w="15" w:type="dxa"/>
              <w:left w:w="15" w:type="dxa"/>
              <w:right w:w="15" w:type="dxa"/>
            </w:tcMar>
          </w:tcPr>
          <w:p w14:paraId="2BB435F0" w14:textId="4C9545D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72400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078446E0" w14:textId="1D1C8D20"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Communication &amp; Audio Visual Equip</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64A24C03" w14:textId="24619F3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6EF09A00" w14:textId="1E4A1AD2" w:rsidR="5ECB3D08" w:rsidRDefault="5ECB3D08" w:rsidP="5ECB3D08">
            <w:pPr>
              <w:rPr>
                <w:sz w:val="16"/>
                <w:szCs w:val="16"/>
              </w:rPr>
            </w:pPr>
          </w:p>
        </w:tc>
        <w:tc>
          <w:tcPr>
            <w:tcW w:w="1105" w:type="dxa"/>
            <w:tcMar>
              <w:top w:w="15" w:type="dxa"/>
              <w:left w:w="15" w:type="dxa"/>
              <w:right w:w="15" w:type="dxa"/>
            </w:tcMar>
          </w:tcPr>
          <w:p w14:paraId="69F6FC9C" w14:textId="1EF5D8B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270" w:type="dxa"/>
            <w:tcMar>
              <w:top w:w="15" w:type="dxa"/>
              <w:left w:w="15" w:type="dxa"/>
              <w:right w:w="15" w:type="dxa"/>
            </w:tcMar>
          </w:tcPr>
          <w:p w14:paraId="0B89401A" w14:textId="18F00F5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248" w:type="dxa"/>
            <w:tcMar>
              <w:top w:w="15" w:type="dxa"/>
              <w:left w:w="15" w:type="dxa"/>
              <w:right w:w="15" w:type="dxa"/>
            </w:tcMar>
          </w:tcPr>
          <w:p w14:paraId="133FCEE8" w14:textId="692E6CF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58F802D4" w14:textId="53DE0A2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70F0E56D" w14:textId="1630D78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3,600.00 </w:t>
            </w:r>
          </w:p>
        </w:tc>
        <w:tc>
          <w:tcPr>
            <w:tcW w:w="564" w:type="dxa"/>
            <w:tcMar>
              <w:top w:w="15" w:type="dxa"/>
              <w:left w:w="15" w:type="dxa"/>
              <w:right w:w="15" w:type="dxa"/>
            </w:tcMar>
          </w:tcPr>
          <w:p w14:paraId="27382EF6" w14:textId="2DF05D8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25</w:t>
            </w:r>
          </w:p>
        </w:tc>
      </w:tr>
      <w:tr w:rsidR="00890743" w14:paraId="391C8295" w14:textId="77777777" w:rsidTr="5ECB3D08">
        <w:trPr>
          <w:trHeight w:val="555"/>
        </w:trPr>
        <w:tc>
          <w:tcPr>
            <w:tcW w:w="937" w:type="dxa"/>
            <w:vMerge/>
            <w:vAlign w:val="center"/>
          </w:tcPr>
          <w:p w14:paraId="4547DF1C" w14:textId="77777777" w:rsidR="008E52DB" w:rsidRDefault="008E52DB"/>
        </w:tc>
        <w:tc>
          <w:tcPr>
            <w:tcW w:w="992" w:type="dxa"/>
            <w:vMerge/>
            <w:vAlign w:val="center"/>
          </w:tcPr>
          <w:p w14:paraId="01717B3C" w14:textId="77777777" w:rsidR="008E52DB" w:rsidRDefault="008E52DB"/>
        </w:tc>
        <w:tc>
          <w:tcPr>
            <w:tcW w:w="767" w:type="dxa"/>
            <w:vMerge/>
            <w:vAlign w:val="center"/>
          </w:tcPr>
          <w:p w14:paraId="2AFC297A" w14:textId="77777777" w:rsidR="008E52DB" w:rsidRDefault="008E52DB"/>
        </w:tc>
        <w:tc>
          <w:tcPr>
            <w:tcW w:w="694" w:type="dxa"/>
            <w:vMerge/>
            <w:vAlign w:val="center"/>
          </w:tcPr>
          <w:p w14:paraId="6C83E301" w14:textId="77777777" w:rsidR="008E52DB" w:rsidRDefault="008E52DB"/>
        </w:tc>
        <w:tc>
          <w:tcPr>
            <w:tcW w:w="627" w:type="dxa"/>
            <w:vMerge/>
            <w:vAlign w:val="center"/>
          </w:tcPr>
          <w:p w14:paraId="291C4C5C" w14:textId="77777777" w:rsidR="008E52DB" w:rsidRDefault="008E52DB"/>
        </w:tc>
        <w:tc>
          <w:tcPr>
            <w:tcW w:w="565" w:type="dxa"/>
            <w:tcMar>
              <w:top w:w="15" w:type="dxa"/>
              <w:left w:w="15" w:type="dxa"/>
              <w:right w:w="15" w:type="dxa"/>
            </w:tcMar>
          </w:tcPr>
          <w:p w14:paraId="07571E88" w14:textId="20BB4E15"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75700</w:t>
            </w:r>
          </w:p>
        </w:tc>
        <w:tc>
          <w:tcPr>
            <w:tcW w:w="1422" w:type="dxa"/>
            <w:tcMar>
              <w:top w:w="15" w:type="dxa"/>
              <w:left w:w="15" w:type="dxa"/>
              <w:right w:w="15" w:type="dxa"/>
            </w:tcMar>
          </w:tcPr>
          <w:p w14:paraId="40DE5475" w14:textId="5F844774"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Training, Workshops and Confer</w:t>
            </w:r>
            <w:r>
              <w:br/>
            </w:r>
            <w:r w:rsidRPr="5ECB3D08">
              <w:rPr>
                <w:rFonts w:ascii="Calibri" w:eastAsia="Calibri" w:hAnsi="Calibri" w:cs="Calibri"/>
                <w:i/>
                <w:iCs/>
                <w:color w:val="000000" w:themeColor="text1"/>
                <w:sz w:val="16"/>
                <w:szCs w:val="16"/>
              </w:rPr>
              <w:t xml:space="preserve"> </w:t>
            </w:r>
          </w:p>
        </w:tc>
        <w:tc>
          <w:tcPr>
            <w:tcW w:w="849" w:type="dxa"/>
            <w:tcMar>
              <w:top w:w="15" w:type="dxa"/>
              <w:left w:w="15" w:type="dxa"/>
              <w:right w:w="15" w:type="dxa"/>
            </w:tcMar>
          </w:tcPr>
          <w:p w14:paraId="6C3E1E2D" w14:textId="4C59D65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094" w:type="dxa"/>
            <w:tcMar>
              <w:top w:w="15" w:type="dxa"/>
              <w:left w:w="15" w:type="dxa"/>
              <w:right w:w="15" w:type="dxa"/>
            </w:tcMar>
          </w:tcPr>
          <w:p w14:paraId="388E56D1" w14:textId="54A1B9A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105" w:type="dxa"/>
            <w:tcMar>
              <w:top w:w="15" w:type="dxa"/>
              <w:left w:w="15" w:type="dxa"/>
              <w:right w:w="15" w:type="dxa"/>
            </w:tcMar>
          </w:tcPr>
          <w:p w14:paraId="728B55CE" w14:textId="4DCAA0C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270" w:type="dxa"/>
            <w:tcMar>
              <w:top w:w="15" w:type="dxa"/>
              <w:left w:w="15" w:type="dxa"/>
              <w:right w:w="15" w:type="dxa"/>
            </w:tcMar>
          </w:tcPr>
          <w:p w14:paraId="5DFD0709" w14:textId="5F8624F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248" w:type="dxa"/>
            <w:tcMar>
              <w:top w:w="15" w:type="dxa"/>
              <w:left w:w="15" w:type="dxa"/>
              <w:right w:w="15" w:type="dxa"/>
            </w:tcMar>
          </w:tcPr>
          <w:p w14:paraId="4D0A5CA6" w14:textId="092AB95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138" w:type="dxa"/>
            <w:tcMar>
              <w:top w:w="15" w:type="dxa"/>
              <w:left w:w="15" w:type="dxa"/>
              <w:right w:w="15" w:type="dxa"/>
            </w:tcMar>
          </w:tcPr>
          <w:p w14:paraId="032FDB72" w14:textId="7FFCE01B" w:rsidR="5ECB3D08" w:rsidRDefault="5ECB3D08" w:rsidP="5ECB3D08">
            <w:pPr>
              <w:rPr>
                <w:sz w:val="16"/>
                <w:szCs w:val="16"/>
              </w:rPr>
            </w:pPr>
          </w:p>
        </w:tc>
        <w:tc>
          <w:tcPr>
            <w:tcW w:w="1127" w:type="dxa"/>
            <w:tcMar>
              <w:top w:w="15" w:type="dxa"/>
              <w:left w:w="15" w:type="dxa"/>
              <w:right w:w="15" w:type="dxa"/>
            </w:tcMar>
          </w:tcPr>
          <w:p w14:paraId="115D0790" w14:textId="5402857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24,000.00 </w:t>
            </w:r>
          </w:p>
        </w:tc>
        <w:tc>
          <w:tcPr>
            <w:tcW w:w="564" w:type="dxa"/>
            <w:tcMar>
              <w:top w:w="15" w:type="dxa"/>
              <w:left w:w="15" w:type="dxa"/>
              <w:right w:w="15" w:type="dxa"/>
            </w:tcMar>
          </w:tcPr>
          <w:p w14:paraId="307A2DC3" w14:textId="7BC3CBF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26</w:t>
            </w:r>
          </w:p>
        </w:tc>
      </w:tr>
      <w:tr w:rsidR="00890743" w14:paraId="0E31E73B" w14:textId="77777777" w:rsidTr="5ECB3D08">
        <w:trPr>
          <w:trHeight w:val="270"/>
        </w:trPr>
        <w:tc>
          <w:tcPr>
            <w:tcW w:w="937" w:type="dxa"/>
            <w:vMerge/>
            <w:vAlign w:val="center"/>
          </w:tcPr>
          <w:p w14:paraId="4940DBB2" w14:textId="77777777" w:rsidR="008E52DB" w:rsidRDefault="008E52DB"/>
        </w:tc>
        <w:tc>
          <w:tcPr>
            <w:tcW w:w="992" w:type="dxa"/>
            <w:vMerge/>
            <w:vAlign w:val="center"/>
          </w:tcPr>
          <w:p w14:paraId="32B0D5FE" w14:textId="77777777" w:rsidR="008E52DB" w:rsidRDefault="008E52DB"/>
        </w:tc>
        <w:tc>
          <w:tcPr>
            <w:tcW w:w="767" w:type="dxa"/>
            <w:shd w:val="clear" w:color="auto" w:fill="D0D0D0"/>
            <w:tcMar>
              <w:top w:w="15" w:type="dxa"/>
              <w:left w:w="15" w:type="dxa"/>
              <w:right w:w="15" w:type="dxa"/>
            </w:tcMar>
          </w:tcPr>
          <w:p w14:paraId="704E7A46" w14:textId="31DECF3F"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i/>
                <w:iCs/>
                <w:color w:val="000000" w:themeColor="text1"/>
                <w:sz w:val="16"/>
                <w:szCs w:val="16"/>
              </w:rPr>
              <w:t xml:space="preserve">Total MFMR </w:t>
            </w:r>
            <w:r w:rsidRPr="5ECB3D08">
              <w:rPr>
                <w:rFonts w:ascii="Calibri" w:eastAsia="Calibri" w:hAnsi="Calibri" w:cs="Calibri"/>
                <w:b/>
                <w:bCs/>
                <w:color w:val="000000" w:themeColor="text1"/>
                <w:sz w:val="16"/>
                <w:szCs w:val="16"/>
              </w:rPr>
              <w:t xml:space="preserve"> </w:t>
            </w:r>
          </w:p>
        </w:tc>
        <w:tc>
          <w:tcPr>
            <w:tcW w:w="694" w:type="dxa"/>
            <w:shd w:val="clear" w:color="auto" w:fill="D0D0D0"/>
            <w:tcMar>
              <w:top w:w="15" w:type="dxa"/>
              <w:left w:w="15" w:type="dxa"/>
              <w:right w:w="15" w:type="dxa"/>
            </w:tcMar>
          </w:tcPr>
          <w:p w14:paraId="28DC4178" w14:textId="51900EC8" w:rsidR="5ECB3D08" w:rsidRDefault="5ECB3D08" w:rsidP="5ECB3D08">
            <w:pPr>
              <w:rPr>
                <w:sz w:val="16"/>
                <w:szCs w:val="16"/>
              </w:rPr>
            </w:pPr>
          </w:p>
        </w:tc>
        <w:tc>
          <w:tcPr>
            <w:tcW w:w="627" w:type="dxa"/>
            <w:shd w:val="clear" w:color="auto" w:fill="D0D0D0"/>
            <w:tcMar>
              <w:top w:w="15" w:type="dxa"/>
              <w:left w:w="15" w:type="dxa"/>
              <w:right w:w="15" w:type="dxa"/>
            </w:tcMar>
          </w:tcPr>
          <w:p w14:paraId="762FDA51" w14:textId="7486361B" w:rsidR="5ECB3D08" w:rsidRDefault="5ECB3D08" w:rsidP="5ECB3D08">
            <w:pPr>
              <w:rPr>
                <w:sz w:val="16"/>
                <w:szCs w:val="16"/>
              </w:rPr>
            </w:pPr>
          </w:p>
        </w:tc>
        <w:tc>
          <w:tcPr>
            <w:tcW w:w="565" w:type="dxa"/>
            <w:shd w:val="clear" w:color="auto" w:fill="D0D0D0"/>
            <w:tcMar>
              <w:top w:w="15" w:type="dxa"/>
              <w:left w:w="15" w:type="dxa"/>
              <w:right w:w="15" w:type="dxa"/>
            </w:tcMar>
          </w:tcPr>
          <w:p w14:paraId="121FC6E5" w14:textId="78A436FC" w:rsidR="5ECB3D08" w:rsidRDefault="5ECB3D08" w:rsidP="5ECB3D08">
            <w:pPr>
              <w:rPr>
                <w:sz w:val="16"/>
                <w:szCs w:val="16"/>
              </w:rPr>
            </w:pPr>
          </w:p>
        </w:tc>
        <w:tc>
          <w:tcPr>
            <w:tcW w:w="1422" w:type="dxa"/>
            <w:shd w:val="clear" w:color="auto" w:fill="D0D0D0"/>
            <w:tcMar>
              <w:top w:w="15" w:type="dxa"/>
              <w:left w:w="15" w:type="dxa"/>
              <w:right w:w="15" w:type="dxa"/>
            </w:tcMar>
          </w:tcPr>
          <w:p w14:paraId="123613CE" w14:textId="06B00C32" w:rsidR="5ECB3D08" w:rsidRDefault="5ECB3D08" w:rsidP="5ECB3D08">
            <w:pPr>
              <w:rPr>
                <w:sz w:val="16"/>
                <w:szCs w:val="16"/>
              </w:rPr>
            </w:pPr>
          </w:p>
        </w:tc>
        <w:tc>
          <w:tcPr>
            <w:tcW w:w="849" w:type="dxa"/>
            <w:shd w:val="clear" w:color="auto" w:fill="D0D0D0"/>
            <w:tcMar>
              <w:top w:w="15" w:type="dxa"/>
              <w:left w:w="15" w:type="dxa"/>
              <w:right w:w="15" w:type="dxa"/>
            </w:tcMar>
          </w:tcPr>
          <w:p w14:paraId="04D8BEE6" w14:textId="2DB1B97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50,880.00 </w:t>
            </w:r>
          </w:p>
        </w:tc>
        <w:tc>
          <w:tcPr>
            <w:tcW w:w="1094" w:type="dxa"/>
            <w:shd w:val="clear" w:color="auto" w:fill="D0D0D0"/>
            <w:tcMar>
              <w:top w:w="15" w:type="dxa"/>
              <w:left w:w="15" w:type="dxa"/>
              <w:right w:w="15" w:type="dxa"/>
            </w:tcMar>
          </w:tcPr>
          <w:p w14:paraId="29443687" w14:textId="77F914C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120,780.00 </w:t>
            </w:r>
          </w:p>
        </w:tc>
        <w:tc>
          <w:tcPr>
            <w:tcW w:w="1105" w:type="dxa"/>
            <w:shd w:val="clear" w:color="auto" w:fill="D0D0D0"/>
            <w:tcMar>
              <w:top w:w="15" w:type="dxa"/>
              <w:left w:w="15" w:type="dxa"/>
              <w:right w:w="15" w:type="dxa"/>
            </w:tcMar>
          </w:tcPr>
          <w:p w14:paraId="6D3871CF" w14:textId="4CC98A4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134,640.00 </w:t>
            </w:r>
          </w:p>
        </w:tc>
        <w:tc>
          <w:tcPr>
            <w:tcW w:w="1270" w:type="dxa"/>
            <w:shd w:val="clear" w:color="auto" w:fill="D0D0D0"/>
            <w:tcMar>
              <w:top w:w="15" w:type="dxa"/>
              <w:left w:w="15" w:type="dxa"/>
              <w:right w:w="15" w:type="dxa"/>
            </w:tcMar>
          </w:tcPr>
          <w:p w14:paraId="61DB4C34" w14:textId="7524C7F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102,900.00 </w:t>
            </w:r>
          </w:p>
        </w:tc>
        <w:tc>
          <w:tcPr>
            <w:tcW w:w="1248" w:type="dxa"/>
            <w:shd w:val="clear" w:color="auto" w:fill="D0D0D0"/>
            <w:tcMar>
              <w:top w:w="15" w:type="dxa"/>
              <w:left w:w="15" w:type="dxa"/>
              <w:right w:w="15" w:type="dxa"/>
            </w:tcMar>
          </w:tcPr>
          <w:p w14:paraId="0906922E" w14:textId="6F42BB3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101,100.00 </w:t>
            </w:r>
          </w:p>
        </w:tc>
        <w:tc>
          <w:tcPr>
            <w:tcW w:w="1138" w:type="dxa"/>
            <w:shd w:val="clear" w:color="auto" w:fill="D0D0D0"/>
            <w:tcMar>
              <w:top w:w="15" w:type="dxa"/>
              <w:left w:w="15" w:type="dxa"/>
              <w:right w:w="15" w:type="dxa"/>
            </w:tcMar>
          </w:tcPr>
          <w:p w14:paraId="7F11D893" w14:textId="24D38D7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59,700.00 </w:t>
            </w:r>
          </w:p>
        </w:tc>
        <w:tc>
          <w:tcPr>
            <w:tcW w:w="1127" w:type="dxa"/>
            <w:shd w:val="clear" w:color="auto" w:fill="D0D0D0"/>
            <w:tcMar>
              <w:top w:w="15" w:type="dxa"/>
              <w:left w:w="15" w:type="dxa"/>
              <w:right w:w="15" w:type="dxa"/>
            </w:tcMar>
          </w:tcPr>
          <w:p w14:paraId="66F7A021" w14:textId="46270B7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570,000.00 </w:t>
            </w:r>
          </w:p>
        </w:tc>
        <w:tc>
          <w:tcPr>
            <w:tcW w:w="564" w:type="dxa"/>
            <w:shd w:val="clear" w:color="auto" w:fill="D0D0D0"/>
            <w:tcMar>
              <w:top w:w="15" w:type="dxa"/>
              <w:left w:w="15" w:type="dxa"/>
              <w:right w:w="15" w:type="dxa"/>
            </w:tcMar>
          </w:tcPr>
          <w:p w14:paraId="6246970C" w14:textId="28F89015" w:rsidR="5ECB3D08" w:rsidRDefault="5ECB3D08" w:rsidP="5ECB3D08">
            <w:pPr>
              <w:rPr>
                <w:sz w:val="16"/>
                <w:szCs w:val="16"/>
              </w:rPr>
            </w:pPr>
          </w:p>
        </w:tc>
      </w:tr>
      <w:tr w:rsidR="00890743" w14:paraId="79F0608C" w14:textId="77777777" w:rsidTr="5ECB3D08">
        <w:trPr>
          <w:trHeight w:val="270"/>
        </w:trPr>
        <w:tc>
          <w:tcPr>
            <w:tcW w:w="937" w:type="dxa"/>
            <w:vMerge/>
            <w:vAlign w:val="center"/>
          </w:tcPr>
          <w:p w14:paraId="73DC40B1" w14:textId="77777777" w:rsidR="008E52DB" w:rsidRDefault="008E52DB"/>
        </w:tc>
        <w:tc>
          <w:tcPr>
            <w:tcW w:w="2453" w:type="dxa"/>
            <w:gridSpan w:val="3"/>
            <w:tcBorders>
              <w:top w:val="single" w:sz="8" w:space="0" w:color="000000" w:themeColor="text1"/>
            </w:tcBorders>
            <w:shd w:val="clear" w:color="auto" w:fill="DAF2D0"/>
            <w:tcMar>
              <w:top w:w="15" w:type="dxa"/>
              <w:left w:w="15" w:type="dxa"/>
              <w:right w:w="15" w:type="dxa"/>
            </w:tcMar>
          </w:tcPr>
          <w:p w14:paraId="0D11220E" w14:textId="6FA3BDDF"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Outcome 3.1</w:t>
            </w:r>
          </w:p>
        </w:tc>
        <w:tc>
          <w:tcPr>
            <w:tcW w:w="627" w:type="dxa"/>
            <w:shd w:val="clear" w:color="auto" w:fill="DAF2D0"/>
            <w:tcMar>
              <w:top w:w="15" w:type="dxa"/>
              <w:left w:w="15" w:type="dxa"/>
              <w:right w:w="15" w:type="dxa"/>
            </w:tcMar>
          </w:tcPr>
          <w:p w14:paraId="43620B09" w14:textId="479B66EB" w:rsidR="5ECB3D08" w:rsidRDefault="5ECB3D08" w:rsidP="5ECB3D08">
            <w:pPr>
              <w:rPr>
                <w:sz w:val="16"/>
                <w:szCs w:val="16"/>
              </w:rPr>
            </w:pPr>
          </w:p>
        </w:tc>
        <w:tc>
          <w:tcPr>
            <w:tcW w:w="565" w:type="dxa"/>
            <w:shd w:val="clear" w:color="auto" w:fill="DAF2D0"/>
            <w:tcMar>
              <w:top w:w="15" w:type="dxa"/>
              <w:left w:w="15" w:type="dxa"/>
              <w:right w:w="15" w:type="dxa"/>
            </w:tcMar>
          </w:tcPr>
          <w:p w14:paraId="73918526" w14:textId="13E3208F" w:rsidR="5ECB3D08" w:rsidRDefault="5ECB3D08" w:rsidP="5ECB3D08">
            <w:pPr>
              <w:rPr>
                <w:sz w:val="16"/>
                <w:szCs w:val="16"/>
              </w:rPr>
            </w:pPr>
          </w:p>
        </w:tc>
        <w:tc>
          <w:tcPr>
            <w:tcW w:w="1422" w:type="dxa"/>
            <w:shd w:val="clear" w:color="auto" w:fill="DAF2D0"/>
            <w:tcMar>
              <w:top w:w="15" w:type="dxa"/>
              <w:left w:w="15" w:type="dxa"/>
              <w:right w:w="15" w:type="dxa"/>
            </w:tcMar>
          </w:tcPr>
          <w:p w14:paraId="2A40E514" w14:textId="0904D027" w:rsidR="5ECB3D08" w:rsidRDefault="5ECB3D08" w:rsidP="5ECB3D08">
            <w:pPr>
              <w:rPr>
                <w:sz w:val="16"/>
                <w:szCs w:val="16"/>
              </w:rPr>
            </w:pPr>
          </w:p>
        </w:tc>
        <w:tc>
          <w:tcPr>
            <w:tcW w:w="849" w:type="dxa"/>
            <w:shd w:val="clear" w:color="auto" w:fill="DAF2D0"/>
            <w:tcMar>
              <w:top w:w="15" w:type="dxa"/>
              <w:left w:w="15" w:type="dxa"/>
              <w:right w:w="15" w:type="dxa"/>
            </w:tcMar>
          </w:tcPr>
          <w:p w14:paraId="357BFCE6" w14:textId="0877101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50,880.00 </w:t>
            </w:r>
          </w:p>
        </w:tc>
        <w:tc>
          <w:tcPr>
            <w:tcW w:w="1094" w:type="dxa"/>
            <w:shd w:val="clear" w:color="auto" w:fill="DAF2D0"/>
            <w:tcMar>
              <w:top w:w="15" w:type="dxa"/>
              <w:left w:w="15" w:type="dxa"/>
              <w:right w:w="15" w:type="dxa"/>
            </w:tcMar>
          </w:tcPr>
          <w:p w14:paraId="6F40BEA7" w14:textId="508D3D2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120,780.00 </w:t>
            </w:r>
          </w:p>
        </w:tc>
        <w:tc>
          <w:tcPr>
            <w:tcW w:w="1105" w:type="dxa"/>
            <w:shd w:val="clear" w:color="auto" w:fill="DAF2D0"/>
            <w:tcMar>
              <w:top w:w="15" w:type="dxa"/>
              <w:left w:w="15" w:type="dxa"/>
              <w:right w:w="15" w:type="dxa"/>
            </w:tcMar>
          </w:tcPr>
          <w:p w14:paraId="789CB99C" w14:textId="3FE32C1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134,640.00 </w:t>
            </w:r>
          </w:p>
        </w:tc>
        <w:tc>
          <w:tcPr>
            <w:tcW w:w="1270" w:type="dxa"/>
            <w:shd w:val="clear" w:color="auto" w:fill="DAF2D0"/>
            <w:tcMar>
              <w:top w:w="15" w:type="dxa"/>
              <w:left w:w="15" w:type="dxa"/>
              <w:right w:w="15" w:type="dxa"/>
            </w:tcMar>
          </w:tcPr>
          <w:p w14:paraId="123F75A7" w14:textId="691787F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102,900.00 </w:t>
            </w:r>
          </w:p>
        </w:tc>
        <w:tc>
          <w:tcPr>
            <w:tcW w:w="1248" w:type="dxa"/>
            <w:shd w:val="clear" w:color="auto" w:fill="DAF2D0"/>
            <w:tcMar>
              <w:top w:w="15" w:type="dxa"/>
              <w:left w:w="15" w:type="dxa"/>
              <w:right w:w="15" w:type="dxa"/>
            </w:tcMar>
          </w:tcPr>
          <w:p w14:paraId="3B99D063" w14:textId="3658D97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101,100.00 </w:t>
            </w:r>
          </w:p>
        </w:tc>
        <w:tc>
          <w:tcPr>
            <w:tcW w:w="1138" w:type="dxa"/>
            <w:shd w:val="clear" w:color="auto" w:fill="DAF2D0"/>
            <w:tcMar>
              <w:top w:w="15" w:type="dxa"/>
              <w:left w:w="15" w:type="dxa"/>
              <w:right w:w="15" w:type="dxa"/>
            </w:tcMar>
          </w:tcPr>
          <w:p w14:paraId="43253EC7" w14:textId="246ECBF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59,700.00 </w:t>
            </w:r>
          </w:p>
        </w:tc>
        <w:tc>
          <w:tcPr>
            <w:tcW w:w="1127" w:type="dxa"/>
            <w:shd w:val="clear" w:color="auto" w:fill="DAF2D0"/>
            <w:tcMar>
              <w:top w:w="15" w:type="dxa"/>
              <w:left w:w="15" w:type="dxa"/>
              <w:right w:w="15" w:type="dxa"/>
            </w:tcMar>
          </w:tcPr>
          <w:p w14:paraId="40FFB255" w14:textId="3915E66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570,000.00 </w:t>
            </w:r>
          </w:p>
        </w:tc>
        <w:tc>
          <w:tcPr>
            <w:tcW w:w="564" w:type="dxa"/>
            <w:tcMar>
              <w:top w:w="15" w:type="dxa"/>
              <w:left w:w="15" w:type="dxa"/>
              <w:right w:w="15" w:type="dxa"/>
            </w:tcMar>
          </w:tcPr>
          <w:p w14:paraId="22B7D2E7" w14:textId="0253A6A5" w:rsidR="5ECB3D08" w:rsidRDefault="5ECB3D08" w:rsidP="5ECB3D08">
            <w:pPr>
              <w:rPr>
                <w:sz w:val="16"/>
                <w:szCs w:val="16"/>
              </w:rPr>
            </w:pPr>
          </w:p>
        </w:tc>
      </w:tr>
      <w:tr w:rsidR="00890743" w14:paraId="5464BC15" w14:textId="77777777" w:rsidTr="5ECB3D08">
        <w:trPr>
          <w:trHeight w:val="915"/>
        </w:trPr>
        <w:tc>
          <w:tcPr>
            <w:tcW w:w="937" w:type="dxa"/>
            <w:vMerge/>
            <w:vAlign w:val="center"/>
          </w:tcPr>
          <w:p w14:paraId="1D6B1FE1" w14:textId="77777777" w:rsidR="008E52DB" w:rsidRDefault="008E52DB"/>
        </w:tc>
        <w:tc>
          <w:tcPr>
            <w:tcW w:w="992" w:type="dxa"/>
            <w:vMerge w:val="restart"/>
            <w:tcMar>
              <w:top w:w="15" w:type="dxa"/>
              <w:left w:w="15" w:type="dxa"/>
              <w:right w:w="15" w:type="dxa"/>
            </w:tcMar>
          </w:tcPr>
          <w:p w14:paraId="61DE4E1A" w14:textId="077E568A"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Outcome 3.2: Improved food value chain </w:t>
            </w:r>
          </w:p>
        </w:tc>
        <w:tc>
          <w:tcPr>
            <w:tcW w:w="767" w:type="dxa"/>
            <w:vMerge w:val="restart"/>
            <w:tcMar>
              <w:top w:w="15" w:type="dxa"/>
              <w:left w:w="15" w:type="dxa"/>
              <w:right w:w="15" w:type="dxa"/>
            </w:tcMar>
          </w:tcPr>
          <w:p w14:paraId="52E0890C" w14:textId="51808AEE" w:rsidR="5ECB3D08" w:rsidRDefault="00C5122F" w:rsidP="5ECB3D08">
            <w:pPr>
              <w:spacing w:after="0"/>
              <w:jc w:val="center"/>
              <w:rPr>
                <w:rFonts w:ascii="Calibri" w:eastAsia="Calibri" w:hAnsi="Calibri" w:cs="Calibri"/>
                <w:color w:val="000000" w:themeColor="text1"/>
                <w:sz w:val="16"/>
                <w:szCs w:val="16"/>
              </w:rPr>
            </w:pPr>
            <w:r w:rsidRPr="00C5122F">
              <w:rPr>
                <w:rFonts w:ascii="Calibri" w:eastAsia="SimSun" w:hAnsi="Calibri" w:cs="Times New Roman"/>
                <w:sz w:val="16"/>
                <w:szCs w:val="16"/>
                <w:highlight w:val="yellow"/>
              </w:rPr>
              <w:t>MAFWLR</w:t>
            </w:r>
          </w:p>
        </w:tc>
        <w:tc>
          <w:tcPr>
            <w:tcW w:w="694" w:type="dxa"/>
            <w:vMerge w:val="restart"/>
            <w:tcMar>
              <w:top w:w="15" w:type="dxa"/>
              <w:left w:w="15" w:type="dxa"/>
              <w:right w:w="15" w:type="dxa"/>
            </w:tcMar>
          </w:tcPr>
          <w:p w14:paraId="76172A53" w14:textId="154FEDDE"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vMerge w:val="restart"/>
            <w:tcMar>
              <w:top w:w="15" w:type="dxa"/>
              <w:left w:w="15" w:type="dxa"/>
              <w:right w:w="15" w:type="dxa"/>
            </w:tcMar>
          </w:tcPr>
          <w:p w14:paraId="4E3E8DFC" w14:textId="761BC033"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010003</w:t>
            </w:r>
          </w:p>
        </w:tc>
        <w:tc>
          <w:tcPr>
            <w:tcW w:w="565" w:type="dxa"/>
            <w:tcMar>
              <w:top w:w="15" w:type="dxa"/>
              <w:left w:w="15" w:type="dxa"/>
              <w:right w:w="15" w:type="dxa"/>
            </w:tcMar>
          </w:tcPr>
          <w:p w14:paraId="333B4BC0" w14:textId="4F372576"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71200</w:t>
            </w:r>
          </w:p>
        </w:tc>
        <w:tc>
          <w:tcPr>
            <w:tcW w:w="1422" w:type="dxa"/>
            <w:tcMar>
              <w:top w:w="15" w:type="dxa"/>
              <w:left w:w="15" w:type="dxa"/>
              <w:right w:w="15" w:type="dxa"/>
            </w:tcMar>
          </w:tcPr>
          <w:p w14:paraId="0244D5AF" w14:textId="3CEF10EF"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International Consultants</w:t>
            </w:r>
            <w:r w:rsidRPr="5ECB3D08">
              <w:rPr>
                <w:rFonts w:ascii="Calibri" w:eastAsia="Calibri" w:hAnsi="Calibri" w:cs="Calibri"/>
                <w:color w:val="000000" w:themeColor="text1"/>
                <w:sz w:val="16"/>
                <w:szCs w:val="16"/>
              </w:rPr>
              <w:t xml:space="preserve"> </w:t>
            </w:r>
          </w:p>
        </w:tc>
        <w:tc>
          <w:tcPr>
            <w:tcW w:w="849" w:type="dxa"/>
            <w:tcMar>
              <w:top w:w="15" w:type="dxa"/>
              <w:left w:w="15" w:type="dxa"/>
              <w:right w:w="15" w:type="dxa"/>
            </w:tcMar>
          </w:tcPr>
          <w:p w14:paraId="6E4EEC11" w14:textId="7947478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3FABB740" w14:textId="3D84B10A" w:rsidR="5ECB3D08" w:rsidRDefault="5ECB3D08" w:rsidP="5ECB3D08">
            <w:pPr>
              <w:rPr>
                <w:sz w:val="16"/>
                <w:szCs w:val="16"/>
              </w:rPr>
            </w:pPr>
          </w:p>
        </w:tc>
        <w:tc>
          <w:tcPr>
            <w:tcW w:w="1105" w:type="dxa"/>
            <w:tcMar>
              <w:top w:w="15" w:type="dxa"/>
              <w:left w:w="15" w:type="dxa"/>
              <w:right w:w="15" w:type="dxa"/>
            </w:tcMar>
          </w:tcPr>
          <w:p w14:paraId="1D99B8F5" w14:textId="6D9D28B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18,000.00 </w:t>
            </w:r>
          </w:p>
        </w:tc>
        <w:tc>
          <w:tcPr>
            <w:tcW w:w="1270" w:type="dxa"/>
            <w:tcMar>
              <w:top w:w="15" w:type="dxa"/>
              <w:left w:w="15" w:type="dxa"/>
              <w:right w:w="15" w:type="dxa"/>
            </w:tcMar>
          </w:tcPr>
          <w:p w14:paraId="61658915" w14:textId="055E1D5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 </w:t>
            </w:r>
          </w:p>
        </w:tc>
        <w:tc>
          <w:tcPr>
            <w:tcW w:w="1248" w:type="dxa"/>
            <w:tcMar>
              <w:top w:w="15" w:type="dxa"/>
              <w:left w:w="15" w:type="dxa"/>
              <w:right w:w="15" w:type="dxa"/>
            </w:tcMar>
          </w:tcPr>
          <w:p w14:paraId="6C94636C" w14:textId="52AE657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 </w:t>
            </w:r>
          </w:p>
        </w:tc>
        <w:tc>
          <w:tcPr>
            <w:tcW w:w="1138" w:type="dxa"/>
            <w:tcMar>
              <w:top w:w="15" w:type="dxa"/>
              <w:left w:w="15" w:type="dxa"/>
              <w:right w:w="15" w:type="dxa"/>
            </w:tcMar>
          </w:tcPr>
          <w:p w14:paraId="251D2EBA" w14:textId="622C05E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5496626A" w14:textId="1435DE1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30,000.00 </w:t>
            </w:r>
          </w:p>
        </w:tc>
        <w:tc>
          <w:tcPr>
            <w:tcW w:w="564" w:type="dxa"/>
            <w:shd w:val="clear" w:color="auto" w:fill="DAF2D0"/>
            <w:tcMar>
              <w:top w:w="15" w:type="dxa"/>
              <w:left w:w="15" w:type="dxa"/>
              <w:right w:w="15" w:type="dxa"/>
            </w:tcMar>
          </w:tcPr>
          <w:p w14:paraId="43938091" w14:textId="28B1CFD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27</w:t>
            </w:r>
          </w:p>
        </w:tc>
      </w:tr>
      <w:tr w:rsidR="00890743" w14:paraId="3541B10D" w14:textId="77777777" w:rsidTr="5ECB3D08">
        <w:trPr>
          <w:trHeight w:val="270"/>
        </w:trPr>
        <w:tc>
          <w:tcPr>
            <w:tcW w:w="937" w:type="dxa"/>
            <w:vMerge/>
            <w:vAlign w:val="center"/>
          </w:tcPr>
          <w:p w14:paraId="730FDFEB" w14:textId="77777777" w:rsidR="008E52DB" w:rsidRDefault="008E52DB"/>
        </w:tc>
        <w:tc>
          <w:tcPr>
            <w:tcW w:w="992" w:type="dxa"/>
            <w:vMerge/>
            <w:vAlign w:val="center"/>
          </w:tcPr>
          <w:p w14:paraId="1FACD5ED" w14:textId="77777777" w:rsidR="008E52DB" w:rsidRDefault="008E52DB"/>
        </w:tc>
        <w:tc>
          <w:tcPr>
            <w:tcW w:w="767" w:type="dxa"/>
            <w:vMerge/>
            <w:vAlign w:val="center"/>
          </w:tcPr>
          <w:p w14:paraId="393E85D9" w14:textId="77777777" w:rsidR="008E52DB" w:rsidRDefault="008E52DB"/>
        </w:tc>
        <w:tc>
          <w:tcPr>
            <w:tcW w:w="694" w:type="dxa"/>
            <w:vMerge/>
            <w:vAlign w:val="center"/>
          </w:tcPr>
          <w:p w14:paraId="3A091AB5" w14:textId="77777777" w:rsidR="008E52DB" w:rsidRDefault="008E52DB"/>
        </w:tc>
        <w:tc>
          <w:tcPr>
            <w:tcW w:w="627" w:type="dxa"/>
            <w:vMerge/>
            <w:vAlign w:val="center"/>
          </w:tcPr>
          <w:p w14:paraId="5FEFDE2E" w14:textId="77777777" w:rsidR="008E52DB" w:rsidRDefault="008E52DB"/>
        </w:tc>
        <w:tc>
          <w:tcPr>
            <w:tcW w:w="565" w:type="dxa"/>
            <w:tcMar>
              <w:top w:w="15" w:type="dxa"/>
              <w:left w:w="15" w:type="dxa"/>
              <w:right w:w="15" w:type="dxa"/>
            </w:tcMar>
          </w:tcPr>
          <w:p w14:paraId="45AC7E73" w14:textId="1DF51C21"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71300</w:t>
            </w:r>
          </w:p>
        </w:tc>
        <w:tc>
          <w:tcPr>
            <w:tcW w:w="1422" w:type="dxa"/>
            <w:tcMar>
              <w:top w:w="15" w:type="dxa"/>
              <w:left w:w="15" w:type="dxa"/>
              <w:right w:w="15" w:type="dxa"/>
            </w:tcMar>
          </w:tcPr>
          <w:p w14:paraId="039401AF" w14:textId="3ABCDA00" w:rsidR="5ECB3D08" w:rsidRDefault="00C5122F"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 xml:space="preserve">Local </w:t>
            </w:r>
            <w:r w:rsidRPr="5ECB3D08">
              <w:rPr>
                <w:rFonts w:ascii="Calibri" w:eastAsia="Calibri" w:hAnsi="Calibri" w:cs="Calibri"/>
                <w:color w:val="000000" w:themeColor="text1"/>
                <w:sz w:val="16"/>
                <w:szCs w:val="16"/>
              </w:rPr>
              <w:t>Consultants</w:t>
            </w:r>
          </w:p>
        </w:tc>
        <w:tc>
          <w:tcPr>
            <w:tcW w:w="849" w:type="dxa"/>
            <w:tcMar>
              <w:top w:w="15" w:type="dxa"/>
              <w:left w:w="15" w:type="dxa"/>
              <w:right w:w="15" w:type="dxa"/>
            </w:tcMar>
          </w:tcPr>
          <w:p w14:paraId="3E98763F" w14:textId="4B72E71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6AB67CC1" w14:textId="405B388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9,000.00 </w:t>
            </w:r>
          </w:p>
        </w:tc>
        <w:tc>
          <w:tcPr>
            <w:tcW w:w="1105" w:type="dxa"/>
            <w:tcMar>
              <w:top w:w="15" w:type="dxa"/>
              <w:left w:w="15" w:type="dxa"/>
              <w:right w:w="15" w:type="dxa"/>
            </w:tcMar>
          </w:tcPr>
          <w:p w14:paraId="2778401E" w14:textId="6936B76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23,400.00 </w:t>
            </w:r>
          </w:p>
        </w:tc>
        <w:tc>
          <w:tcPr>
            <w:tcW w:w="1270" w:type="dxa"/>
            <w:tcMar>
              <w:top w:w="15" w:type="dxa"/>
              <w:left w:w="15" w:type="dxa"/>
              <w:right w:w="15" w:type="dxa"/>
            </w:tcMar>
          </w:tcPr>
          <w:p w14:paraId="7D0DE02C" w14:textId="24A3F70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248" w:type="dxa"/>
            <w:tcMar>
              <w:top w:w="15" w:type="dxa"/>
              <w:left w:w="15" w:type="dxa"/>
              <w:right w:w="15" w:type="dxa"/>
            </w:tcMar>
          </w:tcPr>
          <w:p w14:paraId="26C11212" w14:textId="42B7BC3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31,080.00 </w:t>
            </w:r>
          </w:p>
        </w:tc>
        <w:tc>
          <w:tcPr>
            <w:tcW w:w="1138" w:type="dxa"/>
            <w:tcMar>
              <w:top w:w="15" w:type="dxa"/>
              <w:left w:w="15" w:type="dxa"/>
              <w:right w:w="15" w:type="dxa"/>
            </w:tcMar>
          </w:tcPr>
          <w:p w14:paraId="16F8703C" w14:textId="5F5495F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12,000.00 </w:t>
            </w:r>
          </w:p>
        </w:tc>
        <w:tc>
          <w:tcPr>
            <w:tcW w:w="1127" w:type="dxa"/>
            <w:tcMar>
              <w:top w:w="15" w:type="dxa"/>
              <w:left w:w="15" w:type="dxa"/>
              <w:right w:w="15" w:type="dxa"/>
            </w:tcMar>
          </w:tcPr>
          <w:p w14:paraId="19D20DDD" w14:textId="732ACBC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105,480.00 </w:t>
            </w:r>
          </w:p>
        </w:tc>
        <w:tc>
          <w:tcPr>
            <w:tcW w:w="564" w:type="dxa"/>
            <w:tcMar>
              <w:top w:w="15" w:type="dxa"/>
              <w:left w:w="15" w:type="dxa"/>
              <w:right w:w="15" w:type="dxa"/>
            </w:tcMar>
          </w:tcPr>
          <w:p w14:paraId="367C80F6" w14:textId="5926EED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28</w:t>
            </w:r>
          </w:p>
        </w:tc>
      </w:tr>
      <w:tr w:rsidR="00890743" w14:paraId="00D4DD72" w14:textId="77777777" w:rsidTr="5ECB3D08">
        <w:trPr>
          <w:trHeight w:val="270"/>
        </w:trPr>
        <w:tc>
          <w:tcPr>
            <w:tcW w:w="937" w:type="dxa"/>
            <w:vMerge/>
            <w:vAlign w:val="center"/>
          </w:tcPr>
          <w:p w14:paraId="378886C2" w14:textId="77777777" w:rsidR="008E52DB" w:rsidRDefault="008E52DB"/>
        </w:tc>
        <w:tc>
          <w:tcPr>
            <w:tcW w:w="992" w:type="dxa"/>
            <w:vMerge/>
            <w:vAlign w:val="center"/>
          </w:tcPr>
          <w:p w14:paraId="5B6121C8" w14:textId="77777777" w:rsidR="008E52DB" w:rsidRDefault="008E52DB"/>
        </w:tc>
        <w:tc>
          <w:tcPr>
            <w:tcW w:w="767" w:type="dxa"/>
            <w:vMerge/>
            <w:vAlign w:val="center"/>
          </w:tcPr>
          <w:p w14:paraId="0AF4B398" w14:textId="77777777" w:rsidR="008E52DB" w:rsidRDefault="008E52DB"/>
        </w:tc>
        <w:tc>
          <w:tcPr>
            <w:tcW w:w="694" w:type="dxa"/>
            <w:vMerge/>
            <w:vAlign w:val="center"/>
          </w:tcPr>
          <w:p w14:paraId="0C9A5AE4" w14:textId="77777777" w:rsidR="008E52DB" w:rsidRDefault="008E52DB"/>
        </w:tc>
        <w:tc>
          <w:tcPr>
            <w:tcW w:w="627" w:type="dxa"/>
            <w:vMerge/>
            <w:vAlign w:val="center"/>
          </w:tcPr>
          <w:p w14:paraId="6E041F19" w14:textId="77777777" w:rsidR="008E52DB" w:rsidRDefault="008E52DB"/>
        </w:tc>
        <w:tc>
          <w:tcPr>
            <w:tcW w:w="565" w:type="dxa"/>
            <w:tcMar>
              <w:top w:w="15" w:type="dxa"/>
              <w:left w:w="15" w:type="dxa"/>
              <w:right w:w="15" w:type="dxa"/>
            </w:tcMar>
          </w:tcPr>
          <w:p w14:paraId="61928D17" w14:textId="332C4F12"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71600</w:t>
            </w:r>
          </w:p>
        </w:tc>
        <w:tc>
          <w:tcPr>
            <w:tcW w:w="1422" w:type="dxa"/>
            <w:tcMar>
              <w:top w:w="15" w:type="dxa"/>
              <w:left w:w="15" w:type="dxa"/>
              <w:right w:w="15" w:type="dxa"/>
            </w:tcMar>
          </w:tcPr>
          <w:p w14:paraId="4E8C6A95" w14:textId="75310803"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Travel</w:t>
            </w:r>
          </w:p>
        </w:tc>
        <w:tc>
          <w:tcPr>
            <w:tcW w:w="849" w:type="dxa"/>
            <w:tcMar>
              <w:top w:w="15" w:type="dxa"/>
              <w:left w:w="15" w:type="dxa"/>
              <w:right w:w="15" w:type="dxa"/>
            </w:tcMar>
          </w:tcPr>
          <w:p w14:paraId="64EFF8DA" w14:textId="1F5A0EC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06C26F31" w14:textId="2DF2695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105" w:type="dxa"/>
            <w:tcMar>
              <w:top w:w="15" w:type="dxa"/>
              <w:left w:w="15" w:type="dxa"/>
              <w:right w:w="15" w:type="dxa"/>
            </w:tcMar>
          </w:tcPr>
          <w:p w14:paraId="62B12620" w14:textId="4059CF2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 </w:t>
            </w:r>
          </w:p>
        </w:tc>
        <w:tc>
          <w:tcPr>
            <w:tcW w:w="1270" w:type="dxa"/>
            <w:tcMar>
              <w:top w:w="15" w:type="dxa"/>
              <w:left w:w="15" w:type="dxa"/>
              <w:right w:w="15" w:type="dxa"/>
            </w:tcMar>
          </w:tcPr>
          <w:p w14:paraId="6C4AD47A" w14:textId="1BE1E57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 </w:t>
            </w:r>
          </w:p>
        </w:tc>
        <w:tc>
          <w:tcPr>
            <w:tcW w:w="1248" w:type="dxa"/>
            <w:tcMar>
              <w:top w:w="15" w:type="dxa"/>
              <w:left w:w="15" w:type="dxa"/>
              <w:right w:w="15" w:type="dxa"/>
            </w:tcMar>
          </w:tcPr>
          <w:p w14:paraId="7F3F034A" w14:textId="7BB134D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 </w:t>
            </w:r>
          </w:p>
        </w:tc>
        <w:tc>
          <w:tcPr>
            <w:tcW w:w="1138" w:type="dxa"/>
            <w:tcMar>
              <w:top w:w="15" w:type="dxa"/>
              <w:left w:w="15" w:type="dxa"/>
              <w:right w:w="15" w:type="dxa"/>
            </w:tcMar>
          </w:tcPr>
          <w:p w14:paraId="0C124993" w14:textId="26998E0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 </w:t>
            </w:r>
          </w:p>
        </w:tc>
        <w:tc>
          <w:tcPr>
            <w:tcW w:w="1127" w:type="dxa"/>
            <w:tcMar>
              <w:top w:w="15" w:type="dxa"/>
              <w:left w:w="15" w:type="dxa"/>
              <w:right w:w="15" w:type="dxa"/>
            </w:tcMar>
          </w:tcPr>
          <w:p w14:paraId="5E4F9A17" w14:textId="0C84CDF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11,520.00 </w:t>
            </w:r>
          </w:p>
        </w:tc>
        <w:tc>
          <w:tcPr>
            <w:tcW w:w="564" w:type="dxa"/>
            <w:tcMar>
              <w:top w:w="15" w:type="dxa"/>
              <w:left w:w="15" w:type="dxa"/>
              <w:right w:w="15" w:type="dxa"/>
            </w:tcMar>
          </w:tcPr>
          <w:p w14:paraId="71181A58" w14:textId="6A08723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29</w:t>
            </w:r>
          </w:p>
        </w:tc>
      </w:tr>
      <w:tr w:rsidR="00890743" w14:paraId="12264790" w14:textId="77777777" w:rsidTr="5ECB3D08">
        <w:trPr>
          <w:trHeight w:val="270"/>
        </w:trPr>
        <w:tc>
          <w:tcPr>
            <w:tcW w:w="937" w:type="dxa"/>
            <w:vMerge/>
            <w:vAlign w:val="center"/>
          </w:tcPr>
          <w:p w14:paraId="0FD49976" w14:textId="77777777" w:rsidR="008E52DB" w:rsidRDefault="008E52DB"/>
        </w:tc>
        <w:tc>
          <w:tcPr>
            <w:tcW w:w="992" w:type="dxa"/>
            <w:vMerge/>
            <w:vAlign w:val="center"/>
          </w:tcPr>
          <w:p w14:paraId="1C6D7197" w14:textId="77777777" w:rsidR="008E52DB" w:rsidRDefault="008E52DB"/>
        </w:tc>
        <w:tc>
          <w:tcPr>
            <w:tcW w:w="767" w:type="dxa"/>
            <w:vMerge/>
            <w:vAlign w:val="center"/>
          </w:tcPr>
          <w:p w14:paraId="39729541" w14:textId="77777777" w:rsidR="008E52DB" w:rsidRDefault="008E52DB"/>
        </w:tc>
        <w:tc>
          <w:tcPr>
            <w:tcW w:w="694" w:type="dxa"/>
            <w:vMerge/>
            <w:vAlign w:val="center"/>
          </w:tcPr>
          <w:p w14:paraId="7815BA3C" w14:textId="77777777" w:rsidR="008E52DB" w:rsidRDefault="008E52DB"/>
        </w:tc>
        <w:tc>
          <w:tcPr>
            <w:tcW w:w="627" w:type="dxa"/>
            <w:vMerge/>
            <w:vAlign w:val="center"/>
          </w:tcPr>
          <w:p w14:paraId="0154CDF4" w14:textId="77777777" w:rsidR="008E52DB" w:rsidRDefault="008E52DB"/>
        </w:tc>
        <w:tc>
          <w:tcPr>
            <w:tcW w:w="565" w:type="dxa"/>
            <w:tcMar>
              <w:top w:w="15" w:type="dxa"/>
              <w:left w:w="15" w:type="dxa"/>
              <w:right w:w="15" w:type="dxa"/>
            </w:tcMar>
          </w:tcPr>
          <w:p w14:paraId="33A95835" w14:textId="06F02014"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71800</w:t>
            </w:r>
          </w:p>
        </w:tc>
        <w:tc>
          <w:tcPr>
            <w:tcW w:w="1422" w:type="dxa"/>
            <w:tcMar>
              <w:top w:w="15" w:type="dxa"/>
              <w:left w:w="15" w:type="dxa"/>
              <w:right w:w="15" w:type="dxa"/>
            </w:tcMar>
          </w:tcPr>
          <w:p w14:paraId="4A1FFE86" w14:textId="0640A9FD"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Contractual Services-Imp Partner</w:t>
            </w:r>
          </w:p>
        </w:tc>
        <w:tc>
          <w:tcPr>
            <w:tcW w:w="849" w:type="dxa"/>
            <w:tcMar>
              <w:top w:w="15" w:type="dxa"/>
              <w:left w:w="15" w:type="dxa"/>
              <w:right w:w="15" w:type="dxa"/>
            </w:tcMar>
          </w:tcPr>
          <w:p w14:paraId="1D4E022A" w14:textId="76788304" w:rsidR="5ECB3D08" w:rsidRDefault="5ECB3D08" w:rsidP="5ECB3D08">
            <w:pPr>
              <w:rPr>
                <w:sz w:val="16"/>
                <w:szCs w:val="16"/>
              </w:rPr>
            </w:pPr>
          </w:p>
        </w:tc>
        <w:tc>
          <w:tcPr>
            <w:tcW w:w="1094" w:type="dxa"/>
            <w:tcMar>
              <w:top w:w="15" w:type="dxa"/>
              <w:left w:w="15" w:type="dxa"/>
              <w:right w:w="15" w:type="dxa"/>
            </w:tcMar>
          </w:tcPr>
          <w:p w14:paraId="74484BA9" w14:textId="5507B2F8" w:rsidR="5ECB3D08" w:rsidRDefault="5ECB3D08" w:rsidP="5ECB3D08">
            <w:pPr>
              <w:rPr>
                <w:sz w:val="16"/>
                <w:szCs w:val="16"/>
              </w:rPr>
            </w:pPr>
          </w:p>
        </w:tc>
        <w:tc>
          <w:tcPr>
            <w:tcW w:w="1105" w:type="dxa"/>
            <w:tcMar>
              <w:top w:w="15" w:type="dxa"/>
              <w:left w:w="15" w:type="dxa"/>
              <w:right w:w="15" w:type="dxa"/>
            </w:tcMar>
          </w:tcPr>
          <w:p w14:paraId="74226C47" w14:textId="5A7DA359" w:rsidR="5ECB3D08" w:rsidRDefault="5ECB3D08" w:rsidP="5ECB3D08">
            <w:pPr>
              <w:rPr>
                <w:sz w:val="16"/>
                <w:szCs w:val="16"/>
              </w:rPr>
            </w:pPr>
          </w:p>
        </w:tc>
        <w:tc>
          <w:tcPr>
            <w:tcW w:w="1270" w:type="dxa"/>
            <w:tcMar>
              <w:top w:w="15" w:type="dxa"/>
              <w:left w:w="15" w:type="dxa"/>
              <w:right w:w="15" w:type="dxa"/>
            </w:tcMar>
          </w:tcPr>
          <w:p w14:paraId="573D70C5" w14:textId="3FEAF40F" w:rsidR="5ECB3D08" w:rsidRDefault="5ECB3D08" w:rsidP="5ECB3D08">
            <w:pPr>
              <w:rPr>
                <w:sz w:val="16"/>
                <w:szCs w:val="16"/>
              </w:rPr>
            </w:pPr>
          </w:p>
        </w:tc>
        <w:tc>
          <w:tcPr>
            <w:tcW w:w="1248" w:type="dxa"/>
            <w:tcMar>
              <w:top w:w="15" w:type="dxa"/>
              <w:left w:w="15" w:type="dxa"/>
              <w:right w:w="15" w:type="dxa"/>
            </w:tcMar>
          </w:tcPr>
          <w:p w14:paraId="4F2600C4" w14:textId="1077C73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9,000.00 </w:t>
            </w:r>
          </w:p>
        </w:tc>
        <w:tc>
          <w:tcPr>
            <w:tcW w:w="1138" w:type="dxa"/>
            <w:tcMar>
              <w:top w:w="15" w:type="dxa"/>
              <w:left w:w="15" w:type="dxa"/>
              <w:right w:w="15" w:type="dxa"/>
            </w:tcMar>
          </w:tcPr>
          <w:p w14:paraId="788B04B1" w14:textId="18931C3A" w:rsidR="5ECB3D08" w:rsidRDefault="5ECB3D08" w:rsidP="5ECB3D08">
            <w:pPr>
              <w:rPr>
                <w:sz w:val="16"/>
                <w:szCs w:val="16"/>
              </w:rPr>
            </w:pPr>
          </w:p>
        </w:tc>
        <w:tc>
          <w:tcPr>
            <w:tcW w:w="1127" w:type="dxa"/>
            <w:tcMar>
              <w:top w:w="15" w:type="dxa"/>
              <w:left w:w="15" w:type="dxa"/>
              <w:right w:w="15" w:type="dxa"/>
            </w:tcMar>
          </w:tcPr>
          <w:p w14:paraId="1BCFCE60" w14:textId="60B77A9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9,000.00 </w:t>
            </w:r>
          </w:p>
        </w:tc>
        <w:tc>
          <w:tcPr>
            <w:tcW w:w="564" w:type="dxa"/>
            <w:tcMar>
              <w:top w:w="15" w:type="dxa"/>
              <w:left w:w="15" w:type="dxa"/>
              <w:right w:w="15" w:type="dxa"/>
            </w:tcMar>
          </w:tcPr>
          <w:p w14:paraId="28F291D1" w14:textId="2FE6AFA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30</w:t>
            </w:r>
          </w:p>
        </w:tc>
      </w:tr>
      <w:tr w:rsidR="00890743" w14:paraId="0C858D3E" w14:textId="77777777" w:rsidTr="5ECB3D08">
        <w:trPr>
          <w:trHeight w:val="270"/>
        </w:trPr>
        <w:tc>
          <w:tcPr>
            <w:tcW w:w="937" w:type="dxa"/>
            <w:vMerge/>
            <w:vAlign w:val="center"/>
          </w:tcPr>
          <w:p w14:paraId="03C27FAF" w14:textId="77777777" w:rsidR="008E52DB" w:rsidRDefault="008E52DB"/>
        </w:tc>
        <w:tc>
          <w:tcPr>
            <w:tcW w:w="992" w:type="dxa"/>
            <w:vMerge/>
            <w:vAlign w:val="center"/>
          </w:tcPr>
          <w:p w14:paraId="3347702D" w14:textId="77777777" w:rsidR="008E52DB" w:rsidRDefault="008E52DB"/>
        </w:tc>
        <w:tc>
          <w:tcPr>
            <w:tcW w:w="767" w:type="dxa"/>
            <w:vMerge/>
            <w:vAlign w:val="center"/>
          </w:tcPr>
          <w:p w14:paraId="2DF78D0B" w14:textId="77777777" w:rsidR="008E52DB" w:rsidRDefault="008E52DB"/>
        </w:tc>
        <w:tc>
          <w:tcPr>
            <w:tcW w:w="694" w:type="dxa"/>
            <w:vMerge/>
            <w:vAlign w:val="center"/>
          </w:tcPr>
          <w:p w14:paraId="67E89F8D" w14:textId="77777777" w:rsidR="008E52DB" w:rsidRDefault="008E52DB"/>
        </w:tc>
        <w:tc>
          <w:tcPr>
            <w:tcW w:w="627" w:type="dxa"/>
            <w:vMerge/>
            <w:vAlign w:val="center"/>
          </w:tcPr>
          <w:p w14:paraId="2A353D7D" w14:textId="77777777" w:rsidR="008E52DB" w:rsidRDefault="008E52DB"/>
        </w:tc>
        <w:tc>
          <w:tcPr>
            <w:tcW w:w="565" w:type="dxa"/>
            <w:tcMar>
              <w:top w:w="15" w:type="dxa"/>
              <w:left w:w="15" w:type="dxa"/>
              <w:right w:w="15" w:type="dxa"/>
            </w:tcMar>
          </w:tcPr>
          <w:p w14:paraId="4FFA4F45" w14:textId="094840DB"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72300</w:t>
            </w:r>
          </w:p>
        </w:tc>
        <w:tc>
          <w:tcPr>
            <w:tcW w:w="1422" w:type="dxa"/>
            <w:tcMar>
              <w:top w:w="15" w:type="dxa"/>
              <w:left w:w="15" w:type="dxa"/>
              <w:right w:w="15" w:type="dxa"/>
            </w:tcMar>
          </w:tcPr>
          <w:p w14:paraId="2E848F8A" w14:textId="166687FF"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Materials &amp; Goods</w:t>
            </w:r>
          </w:p>
        </w:tc>
        <w:tc>
          <w:tcPr>
            <w:tcW w:w="849" w:type="dxa"/>
            <w:tcMar>
              <w:top w:w="15" w:type="dxa"/>
              <w:left w:w="15" w:type="dxa"/>
              <w:right w:w="15" w:type="dxa"/>
            </w:tcMar>
          </w:tcPr>
          <w:p w14:paraId="5CA3D08F" w14:textId="035120F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62D9991C" w14:textId="2F0681C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05" w:type="dxa"/>
            <w:tcMar>
              <w:top w:w="15" w:type="dxa"/>
              <w:left w:w="15" w:type="dxa"/>
              <w:right w:w="15" w:type="dxa"/>
            </w:tcMar>
          </w:tcPr>
          <w:p w14:paraId="6B902BBD" w14:textId="0DF3207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270" w:type="dxa"/>
            <w:tcMar>
              <w:top w:w="15" w:type="dxa"/>
              <w:left w:w="15" w:type="dxa"/>
              <w:right w:w="15" w:type="dxa"/>
            </w:tcMar>
          </w:tcPr>
          <w:p w14:paraId="7A3E6155" w14:textId="027C0B2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248" w:type="dxa"/>
            <w:tcMar>
              <w:top w:w="15" w:type="dxa"/>
              <w:left w:w="15" w:type="dxa"/>
              <w:right w:w="15" w:type="dxa"/>
            </w:tcMar>
          </w:tcPr>
          <w:p w14:paraId="21ED9039" w14:textId="29FD56A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138" w:type="dxa"/>
            <w:tcMar>
              <w:top w:w="15" w:type="dxa"/>
              <w:left w:w="15" w:type="dxa"/>
              <w:right w:w="15" w:type="dxa"/>
            </w:tcMar>
          </w:tcPr>
          <w:p w14:paraId="393A71FE" w14:textId="23F6EA8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127" w:type="dxa"/>
            <w:tcMar>
              <w:top w:w="15" w:type="dxa"/>
              <w:left w:w="15" w:type="dxa"/>
              <w:right w:w="15" w:type="dxa"/>
            </w:tcMar>
          </w:tcPr>
          <w:p w14:paraId="4A5CCAF1" w14:textId="4715607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120,000.00 </w:t>
            </w:r>
          </w:p>
        </w:tc>
        <w:tc>
          <w:tcPr>
            <w:tcW w:w="564" w:type="dxa"/>
            <w:tcMar>
              <w:top w:w="15" w:type="dxa"/>
              <w:left w:w="15" w:type="dxa"/>
              <w:right w:w="15" w:type="dxa"/>
            </w:tcMar>
          </w:tcPr>
          <w:p w14:paraId="41BAF0A6" w14:textId="6F1B701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31</w:t>
            </w:r>
          </w:p>
        </w:tc>
      </w:tr>
      <w:tr w:rsidR="00890743" w14:paraId="59958B6F" w14:textId="77777777" w:rsidTr="5ECB3D08">
        <w:trPr>
          <w:trHeight w:val="345"/>
        </w:trPr>
        <w:tc>
          <w:tcPr>
            <w:tcW w:w="937" w:type="dxa"/>
            <w:vMerge/>
            <w:vAlign w:val="center"/>
          </w:tcPr>
          <w:p w14:paraId="28DF1D2F" w14:textId="77777777" w:rsidR="008E52DB" w:rsidRDefault="008E52DB"/>
        </w:tc>
        <w:tc>
          <w:tcPr>
            <w:tcW w:w="992" w:type="dxa"/>
            <w:vMerge/>
            <w:vAlign w:val="center"/>
          </w:tcPr>
          <w:p w14:paraId="176217A6" w14:textId="77777777" w:rsidR="008E52DB" w:rsidRDefault="008E52DB"/>
        </w:tc>
        <w:tc>
          <w:tcPr>
            <w:tcW w:w="767" w:type="dxa"/>
            <w:vMerge/>
            <w:vAlign w:val="center"/>
          </w:tcPr>
          <w:p w14:paraId="3C852FE0" w14:textId="77777777" w:rsidR="008E52DB" w:rsidRDefault="008E52DB"/>
        </w:tc>
        <w:tc>
          <w:tcPr>
            <w:tcW w:w="694" w:type="dxa"/>
            <w:vMerge/>
            <w:vAlign w:val="center"/>
          </w:tcPr>
          <w:p w14:paraId="0EE491A1" w14:textId="77777777" w:rsidR="008E52DB" w:rsidRDefault="008E52DB"/>
        </w:tc>
        <w:tc>
          <w:tcPr>
            <w:tcW w:w="627" w:type="dxa"/>
            <w:vMerge/>
            <w:vAlign w:val="center"/>
          </w:tcPr>
          <w:p w14:paraId="0F30F1CE" w14:textId="77777777" w:rsidR="008E52DB" w:rsidRDefault="008E52DB"/>
        </w:tc>
        <w:tc>
          <w:tcPr>
            <w:tcW w:w="565" w:type="dxa"/>
            <w:tcMar>
              <w:top w:w="15" w:type="dxa"/>
              <w:left w:w="15" w:type="dxa"/>
              <w:right w:w="15" w:type="dxa"/>
            </w:tcMar>
          </w:tcPr>
          <w:p w14:paraId="0FB08130" w14:textId="34F11DFC"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75700</w:t>
            </w:r>
          </w:p>
        </w:tc>
        <w:tc>
          <w:tcPr>
            <w:tcW w:w="1422" w:type="dxa"/>
            <w:tcMar>
              <w:top w:w="15" w:type="dxa"/>
              <w:left w:w="15" w:type="dxa"/>
              <w:right w:w="15" w:type="dxa"/>
            </w:tcMar>
          </w:tcPr>
          <w:p w14:paraId="087C16B5" w14:textId="74C407BE"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Training, Workshops and Confer</w:t>
            </w:r>
            <w:r>
              <w:br/>
            </w:r>
            <w:r w:rsidRPr="5ECB3D08">
              <w:rPr>
                <w:rFonts w:ascii="Calibri" w:eastAsia="Calibri" w:hAnsi="Calibri" w:cs="Calibri"/>
                <w:i/>
                <w:iCs/>
                <w:color w:val="000000" w:themeColor="text1"/>
                <w:sz w:val="16"/>
                <w:szCs w:val="16"/>
              </w:rPr>
              <w:t xml:space="preserve"> </w:t>
            </w:r>
          </w:p>
        </w:tc>
        <w:tc>
          <w:tcPr>
            <w:tcW w:w="849" w:type="dxa"/>
            <w:tcMar>
              <w:top w:w="15" w:type="dxa"/>
              <w:left w:w="15" w:type="dxa"/>
              <w:right w:w="15" w:type="dxa"/>
            </w:tcMar>
          </w:tcPr>
          <w:p w14:paraId="35325BDE" w14:textId="57DDF3FA" w:rsidR="5ECB3D08" w:rsidRDefault="5ECB3D08" w:rsidP="5ECB3D08">
            <w:pPr>
              <w:rPr>
                <w:sz w:val="16"/>
                <w:szCs w:val="16"/>
              </w:rPr>
            </w:pPr>
          </w:p>
        </w:tc>
        <w:tc>
          <w:tcPr>
            <w:tcW w:w="1094" w:type="dxa"/>
            <w:tcMar>
              <w:top w:w="15" w:type="dxa"/>
              <w:left w:w="15" w:type="dxa"/>
              <w:right w:w="15" w:type="dxa"/>
            </w:tcMar>
          </w:tcPr>
          <w:p w14:paraId="080E64F3" w14:textId="799C05AF" w:rsidR="5ECB3D08" w:rsidRDefault="5ECB3D08" w:rsidP="5ECB3D08">
            <w:pPr>
              <w:rPr>
                <w:sz w:val="16"/>
                <w:szCs w:val="16"/>
              </w:rPr>
            </w:pPr>
          </w:p>
        </w:tc>
        <w:tc>
          <w:tcPr>
            <w:tcW w:w="1105" w:type="dxa"/>
            <w:tcMar>
              <w:top w:w="15" w:type="dxa"/>
              <w:left w:w="15" w:type="dxa"/>
              <w:right w:w="15" w:type="dxa"/>
            </w:tcMar>
          </w:tcPr>
          <w:p w14:paraId="7A20979E" w14:textId="0163E870" w:rsidR="5ECB3D08" w:rsidRDefault="5ECB3D08" w:rsidP="5ECB3D08">
            <w:pPr>
              <w:rPr>
                <w:sz w:val="16"/>
                <w:szCs w:val="16"/>
              </w:rPr>
            </w:pPr>
          </w:p>
        </w:tc>
        <w:tc>
          <w:tcPr>
            <w:tcW w:w="1270" w:type="dxa"/>
            <w:tcMar>
              <w:top w:w="15" w:type="dxa"/>
              <w:left w:w="15" w:type="dxa"/>
              <w:right w:w="15" w:type="dxa"/>
            </w:tcMar>
          </w:tcPr>
          <w:p w14:paraId="31F5D5C0" w14:textId="5122840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7,200.00 </w:t>
            </w:r>
          </w:p>
        </w:tc>
        <w:tc>
          <w:tcPr>
            <w:tcW w:w="1248" w:type="dxa"/>
            <w:tcMar>
              <w:top w:w="15" w:type="dxa"/>
              <w:left w:w="15" w:type="dxa"/>
              <w:right w:w="15" w:type="dxa"/>
            </w:tcMar>
          </w:tcPr>
          <w:p w14:paraId="08230E31" w14:textId="491FA97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12,000.00 </w:t>
            </w:r>
          </w:p>
        </w:tc>
        <w:tc>
          <w:tcPr>
            <w:tcW w:w="1138" w:type="dxa"/>
            <w:tcMar>
              <w:top w:w="15" w:type="dxa"/>
              <w:left w:w="15" w:type="dxa"/>
              <w:right w:w="15" w:type="dxa"/>
            </w:tcMar>
          </w:tcPr>
          <w:p w14:paraId="7749EDDA" w14:textId="05B3207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4,800.00 </w:t>
            </w:r>
          </w:p>
        </w:tc>
        <w:tc>
          <w:tcPr>
            <w:tcW w:w="1127" w:type="dxa"/>
            <w:tcMar>
              <w:top w:w="15" w:type="dxa"/>
              <w:left w:w="15" w:type="dxa"/>
              <w:right w:w="15" w:type="dxa"/>
            </w:tcMar>
          </w:tcPr>
          <w:p w14:paraId="02A7DD96" w14:textId="3FEE87D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24,000.00 </w:t>
            </w:r>
          </w:p>
        </w:tc>
        <w:tc>
          <w:tcPr>
            <w:tcW w:w="564" w:type="dxa"/>
            <w:tcMar>
              <w:top w:w="15" w:type="dxa"/>
              <w:left w:w="15" w:type="dxa"/>
              <w:right w:w="15" w:type="dxa"/>
            </w:tcMar>
          </w:tcPr>
          <w:p w14:paraId="5DBD6AEA" w14:textId="74E9B12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32</w:t>
            </w:r>
          </w:p>
        </w:tc>
      </w:tr>
      <w:tr w:rsidR="00890743" w14:paraId="4A6DB295" w14:textId="77777777" w:rsidTr="5ECB3D08">
        <w:trPr>
          <w:trHeight w:val="270"/>
        </w:trPr>
        <w:tc>
          <w:tcPr>
            <w:tcW w:w="937" w:type="dxa"/>
            <w:vMerge/>
            <w:vAlign w:val="center"/>
          </w:tcPr>
          <w:p w14:paraId="6595690E" w14:textId="77777777" w:rsidR="008E52DB" w:rsidRDefault="008E52DB"/>
        </w:tc>
        <w:tc>
          <w:tcPr>
            <w:tcW w:w="992" w:type="dxa"/>
            <w:vMerge/>
            <w:vAlign w:val="center"/>
          </w:tcPr>
          <w:p w14:paraId="7DE0C4C9" w14:textId="77777777" w:rsidR="008E52DB" w:rsidRDefault="008E52DB"/>
        </w:tc>
        <w:tc>
          <w:tcPr>
            <w:tcW w:w="767" w:type="dxa"/>
            <w:tcMar>
              <w:top w:w="15" w:type="dxa"/>
              <w:left w:w="15" w:type="dxa"/>
              <w:right w:w="15" w:type="dxa"/>
            </w:tcMar>
          </w:tcPr>
          <w:p w14:paraId="4589D7CB" w14:textId="1EE7C6A7"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i/>
                <w:iCs/>
                <w:color w:val="000000" w:themeColor="text1"/>
                <w:sz w:val="16"/>
                <w:szCs w:val="16"/>
              </w:rPr>
              <w:t xml:space="preserve">Total MFMR </w:t>
            </w:r>
            <w:r w:rsidRPr="5ECB3D08">
              <w:rPr>
                <w:rFonts w:ascii="Calibri" w:eastAsia="Calibri" w:hAnsi="Calibri" w:cs="Calibri"/>
                <w:b/>
                <w:bCs/>
                <w:color w:val="000000" w:themeColor="text1"/>
                <w:sz w:val="16"/>
                <w:szCs w:val="16"/>
              </w:rPr>
              <w:t xml:space="preserve"> </w:t>
            </w:r>
          </w:p>
        </w:tc>
        <w:tc>
          <w:tcPr>
            <w:tcW w:w="694" w:type="dxa"/>
            <w:tcMar>
              <w:top w:w="15" w:type="dxa"/>
              <w:left w:w="15" w:type="dxa"/>
              <w:right w:w="15" w:type="dxa"/>
            </w:tcMar>
          </w:tcPr>
          <w:p w14:paraId="77281641" w14:textId="2850EFC1" w:rsidR="5ECB3D08" w:rsidRDefault="5ECB3D08" w:rsidP="5ECB3D08">
            <w:pPr>
              <w:rPr>
                <w:sz w:val="16"/>
                <w:szCs w:val="16"/>
              </w:rPr>
            </w:pPr>
          </w:p>
        </w:tc>
        <w:tc>
          <w:tcPr>
            <w:tcW w:w="627" w:type="dxa"/>
            <w:tcMar>
              <w:top w:w="15" w:type="dxa"/>
              <w:left w:w="15" w:type="dxa"/>
              <w:right w:w="15" w:type="dxa"/>
            </w:tcMar>
          </w:tcPr>
          <w:p w14:paraId="3BC46B49" w14:textId="1369FC40" w:rsidR="5ECB3D08" w:rsidRDefault="5ECB3D08" w:rsidP="5ECB3D08">
            <w:pPr>
              <w:rPr>
                <w:sz w:val="16"/>
                <w:szCs w:val="16"/>
              </w:rPr>
            </w:pPr>
          </w:p>
        </w:tc>
        <w:tc>
          <w:tcPr>
            <w:tcW w:w="565" w:type="dxa"/>
            <w:tcMar>
              <w:top w:w="15" w:type="dxa"/>
              <w:left w:w="15" w:type="dxa"/>
              <w:right w:w="15" w:type="dxa"/>
            </w:tcMar>
          </w:tcPr>
          <w:p w14:paraId="7DCD0F03" w14:textId="71068055" w:rsidR="5ECB3D08" w:rsidRDefault="5ECB3D08" w:rsidP="5ECB3D08">
            <w:pPr>
              <w:rPr>
                <w:sz w:val="16"/>
                <w:szCs w:val="16"/>
              </w:rPr>
            </w:pPr>
          </w:p>
        </w:tc>
        <w:tc>
          <w:tcPr>
            <w:tcW w:w="1422" w:type="dxa"/>
            <w:tcMar>
              <w:top w:w="15" w:type="dxa"/>
              <w:left w:w="15" w:type="dxa"/>
              <w:right w:w="15" w:type="dxa"/>
            </w:tcMar>
          </w:tcPr>
          <w:p w14:paraId="58D77653" w14:textId="47687240" w:rsidR="5ECB3D08" w:rsidRDefault="5ECB3D08" w:rsidP="5ECB3D08">
            <w:pPr>
              <w:rPr>
                <w:sz w:val="16"/>
                <w:szCs w:val="16"/>
              </w:rPr>
            </w:pPr>
          </w:p>
        </w:tc>
        <w:tc>
          <w:tcPr>
            <w:tcW w:w="849" w:type="dxa"/>
            <w:tcMar>
              <w:top w:w="15" w:type="dxa"/>
              <w:left w:w="15" w:type="dxa"/>
              <w:right w:w="15" w:type="dxa"/>
            </w:tcMar>
          </w:tcPr>
          <w:p w14:paraId="47A679A7" w14:textId="5E1B99D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w:t>
            </w:r>
          </w:p>
        </w:tc>
        <w:tc>
          <w:tcPr>
            <w:tcW w:w="1094" w:type="dxa"/>
            <w:tcMar>
              <w:top w:w="15" w:type="dxa"/>
              <w:left w:w="15" w:type="dxa"/>
              <w:right w:w="15" w:type="dxa"/>
            </w:tcMar>
          </w:tcPr>
          <w:p w14:paraId="483E311F" w14:textId="402DD4E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12,000.00 </w:t>
            </w:r>
          </w:p>
        </w:tc>
        <w:tc>
          <w:tcPr>
            <w:tcW w:w="1105" w:type="dxa"/>
            <w:tcMar>
              <w:top w:w="15" w:type="dxa"/>
              <w:left w:w="15" w:type="dxa"/>
              <w:right w:w="15" w:type="dxa"/>
            </w:tcMar>
          </w:tcPr>
          <w:p w14:paraId="0F61D28B" w14:textId="38509F9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77,400.00 </w:t>
            </w:r>
          </w:p>
        </w:tc>
        <w:tc>
          <w:tcPr>
            <w:tcW w:w="1270" w:type="dxa"/>
            <w:tcMar>
              <w:top w:w="15" w:type="dxa"/>
              <w:left w:w="15" w:type="dxa"/>
              <w:right w:w="15" w:type="dxa"/>
            </w:tcMar>
          </w:tcPr>
          <w:p w14:paraId="6076967F" w14:textId="7F24885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73,800.00 </w:t>
            </w:r>
          </w:p>
        </w:tc>
        <w:tc>
          <w:tcPr>
            <w:tcW w:w="1248" w:type="dxa"/>
            <w:tcMar>
              <w:top w:w="15" w:type="dxa"/>
              <w:left w:w="15" w:type="dxa"/>
              <w:right w:w="15" w:type="dxa"/>
            </w:tcMar>
          </w:tcPr>
          <w:p w14:paraId="1A4984E1" w14:textId="0F62105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89,280.00 </w:t>
            </w:r>
          </w:p>
        </w:tc>
        <w:tc>
          <w:tcPr>
            <w:tcW w:w="1138" w:type="dxa"/>
            <w:tcMar>
              <w:top w:w="15" w:type="dxa"/>
              <w:left w:w="15" w:type="dxa"/>
              <w:right w:w="15" w:type="dxa"/>
            </w:tcMar>
          </w:tcPr>
          <w:p w14:paraId="74A8B4A1" w14:textId="0817B4A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47,520.00 </w:t>
            </w:r>
          </w:p>
        </w:tc>
        <w:tc>
          <w:tcPr>
            <w:tcW w:w="1127" w:type="dxa"/>
            <w:tcMar>
              <w:top w:w="15" w:type="dxa"/>
              <w:left w:w="15" w:type="dxa"/>
              <w:right w:w="15" w:type="dxa"/>
            </w:tcMar>
          </w:tcPr>
          <w:p w14:paraId="0BD4C26E" w14:textId="501AE4F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300,000.00 </w:t>
            </w:r>
          </w:p>
        </w:tc>
        <w:tc>
          <w:tcPr>
            <w:tcW w:w="564" w:type="dxa"/>
            <w:tcMar>
              <w:top w:w="15" w:type="dxa"/>
              <w:left w:w="15" w:type="dxa"/>
              <w:right w:w="15" w:type="dxa"/>
            </w:tcMar>
          </w:tcPr>
          <w:p w14:paraId="71345A39" w14:textId="1474553E" w:rsidR="5ECB3D08" w:rsidRDefault="5ECB3D08" w:rsidP="5ECB3D08">
            <w:pPr>
              <w:rPr>
                <w:sz w:val="16"/>
                <w:szCs w:val="16"/>
              </w:rPr>
            </w:pPr>
          </w:p>
        </w:tc>
      </w:tr>
      <w:tr w:rsidR="00890743" w14:paraId="69D05B29" w14:textId="77777777" w:rsidTr="5ECB3D08">
        <w:trPr>
          <w:trHeight w:val="300"/>
        </w:trPr>
        <w:tc>
          <w:tcPr>
            <w:tcW w:w="937" w:type="dxa"/>
            <w:vMerge/>
            <w:vAlign w:val="center"/>
          </w:tcPr>
          <w:p w14:paraId="44D08C33" w14:textId="77777777" w:rsidR="008E52DB" w:rsidRDefault="008E52DB"/>
        </w:tc>
        <w:tc>
          <w:tcPr>
            <w:tcW w:w="2453" w:type="dxa"/>
            <w:gridSpan w:val="3"/>
            <w:tcBorders>
              <w:top w:val="single" w:sz="8" w:space="0" w:color="000000" w:themeColor="text1"/>
            </w:tcBorders>
            <w:shd w:val="clear" w:color="auto" w:fill="DAF2D0"/>
            <w:tcMar>
              <w:top w:w="15" w:type="dxa"/>
              <w:left w:w="15" w:type="dxa"/>
              <w:right w:w="15" w:type="dxa"/>
            </w:tcMar>
          </w:tcPr>
          <w:p w14:paraId="151B37C0" w14:textId="0DF3456F"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Outcome 3.2</w:t>
            </w:r>
          </w:p>
        </w:tc>
        <w:tc>
          <w:tcPr>
            <w:tcW w:w="627" w:type="dxa"/>
            <w:shd w:val="clear" w:color="auto" w:fill="DAF2D0"/>
            <w:tcMar>
              <w:top w:w="15" w:type="dxa"/>
              <w:left w:w="15" w:type="dxa"/>
              <w:right w:w="15" w:type="dxa"/>
            </w:tcMar>
          </w:tcPr>
          <w:p w14:paraId="13AFB0A6" w14:textId="0F589A5B" w:rsidR="5ECB3D08" w:rsidRDefault="5ECB3D08" w:rsidP="5ECB3D08">
            <w:pPr>
              <w:rPr>
                <w:sz w:val="16"/>
                <w:szCs w:val="16"/>
              </w:rPr>
            </w:pPr>
          </w:p>
        </w:tc>
        <w:tc>
          <w:tcPr>
            <w:tcW w:w="565" w:type="dxa"/>
            <w:shd w:val="clear" w:color="auto" w:fill="DAF2D0"/>
            <w:tcMar>
              <w:top w:w="15" w:type="dxa"/>
              <w:left w:w="15" w:type="dxa"/>
              <w:right w:w="15" w:type="dxa"/>
            </w:tcMar>
          </w:tcPr>
          <w:p w14:paraId="66D6DC7A" w14:textId="6A5944B0" w:rsidR="5ECB3D08" w:rsidRDefault="5ECB3D08" w:rsidP="5ECB3D08">
            <w:pPr>
              <w:rPr>
                <w:sz w:val="16"/>
                <w:szCs w:val="16"/>
              </w:rPr>
            </w:pPr>
          </w:p>
        </w:tc>
        <w:tc>
          <w:tcPr>
            <w:tcW w:w="1422" w:type="dxa"/>
            <w:shd w:val="clear" w:color="auto" w:fill="DAF2D0"/>
            <w:tcMar>
              <w:top w:w="15" w:type="dxa"/>
              <w:left w:w="15" w:type="dxa"/>
              <w:right w:w="15" w:type="dxa"/>
            </w:tcMar>
          </w:tcPr>
          <w:p w14:paraId="29B72169" w14:textId="28D041EE" w:rsidR="5ECB3D08" w:rsidRDefault="5ECB3D08" w:rsidP="5ECB3D08">
            <w:pPr>
              <w:rPr>
                <w:sz w:val="16"/>
                <w:szCs w:val="16"/>
              </w:rPr>
            </w:pPr>
          </w:p>
        </w:tc>
        <w:tc>
          <w:tcPr>
            <w:tcW w:w="849" w:type="dxa"/>
            <w:shd w:val="clear" w:color="auto" w:fill="DAF2D0"/>
            <w:tcMar>
              <w:top w:w="15" w:type="dxa"/>
              <w:left w:w="15" w:type="dxa"/>
              <w:right w:w="15" w:type="dxa"/>
            </w:tcMar>
          </w:tcPr>
          <w:p w14:paraId="549006E4" w14:textId="037B0E5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w:t>
            </w:r>
          </w:p>
        </w:tc>
        <w:tc>
          <w:tcPr>
            <w:tcW w:w="1094" w:type="dxa"/>
            <w:shd w:val="clear" w:color="auto" w:fill="DAF2D0"/>
            <w:tcMar>
              <w:top w:w="15" w:type="dxa"/>
              <w:left w:w="15" w:type="dxa"/>
              <w:right w:w="15" w:type="dxa"/>
            </w:tcMar>
          </w:tcPr>
          <w:p w14:paraId="50519130" w14:textId="2F7EB33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12,000.00 </w:t>
            </w:r>
          </w:p>
        </w:tc>
        <w:tc>
          <w:tcPr>
            <w:tcW w:w="1105" w:type="dxa"/>
            <w:shd w:val="clear" w:color="auto" w:fill="DAF2D0"/>
            <w:tcMar>
              <w:top w:w="15" w:type="dxa"/>
              <w:left w:w="15" w:type="dxa"/>
              <w:right w:w="15" w:type="dxa"/>
            </w:tcMar>
          </w:tcPr>
          <w:p w14:paraId="168F8999" w14:textId="55CC11A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77,400.00 </w:t>
            </w:r>
          </w:p>
        </w:tc>
        <w:tc>
          <w:tcPr>
            <w:tcW w:w="1270" w:type="dxa"/>
            <w:shd w:val="clear" w:color="auto" w:fill="DAF2D0"/>
            <w:tcMar>
              <w:top w:w="15" w:type="dxa"/>
              <w:left w:w="15" w:type="dxa"/>
              <w:right w:w="15" w:type="dxa"/>
            </w:tcMar>
          </w:tcPr>
          <w:p w14:paraId="28E74F84" w14:textId="67F2099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73,800.00 </w:t>
            </w:r>
          </w:p>
        </w:tc>
        <w:tc>
          <w:tcPr>
            <w:tcW w:w="1248" w:type="dxa"/>
            <w:shd w:val="clear" w:color="auto" w:fill="DAF2D0"/>
            <w:tcMar>
              <w:top w:w="15" w:type="dxa"/>
              <w:left w:w="15" w:type="dxa"/>
              <w:right w:w="15" w:type="dxa"/>
            </w:tcMar>
          </w:tcPr>
          <w:p w14:paraId="53526BA5" w14:textId="2A63980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89,280.00 </w:t>
            </w:r>
          </w:p>
        </w:tc>
        <w:tc>
          <w:tcPr>
            <w:tcW w:w="1138" w:type="dxa"/>
            <w:shd w:val="clear" w:color="auto" w:fill="DAF2D0"/>
            <w:tcMar>
              <w:top w:w="15" w:type="dxa"/>
              <w:left w:w="15" w:type="dxa"/>
              <w:right w:w="15" w:type="dxa"/>
            </w:tcMar>
          </w:tcPr>
          <w:p w14:paraId="0DD41628" w14:textId="463FA89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47,520.00 </w:t>
            </w:r>
          </w:p>
        </w:tc>
        <w:tc>
          <w:tcPr>
            <w:tcW w:w="1127" w:type="dxa"/>
            <w:shd w:val="clear" w:color="auto" w:fill="DAF2D0"/>
            <w:tcMar>
              <w:top w:w="15" w:type="dxa"/>
              <w:left w:w="15" w:type="dxa"/>
              <w:right w:w="15" w:type="dxa"/>
            </w:tcMar>
          </w:tcPr>
          <w:p w14:paraId="3145046C" w14:textId="7A969B0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300,000.00 </w:t>
            </w:r>
          </w:p>
        </w:tc>
        <w:tc>
          <w:tcPr>
            <w:tcW w:w="564" w:type="dxa"/>
            <w:tcMar>
              <w:top w:w="15" w:type="dxa"/>
              <w:left w:w="15" w:type="dxa"/>
              <w:right w:w="15" w:type="dxa"/>
            </w:tcMar>
          </w:tcPr>
          <w:p w14:paraId="208D70FF" w14:textId="5712CF05" w:rsidR="5ECB3D08" w:rsidRDefault="5ECB3D08" w:rsidP="5ECB3D08">
            <w:pPr>
              <w:rPr>
                <w:sz w:val="16"/>
                <w:szCs w:val="16"/>
              </w:rPr>
            </w:pPr>
          </w:p>
        </w:tc>
      </w:tr>
      <w:tr w:rsidR="5ECB3D08" w14:paraId="51A8DBFE" w14:textId="77777777" w:rsidTr="5ECB3D08">
        <w:trPr>
          <w:trHeight w:val="315"/>
        </w:trPr>
        <w:tc>
          <w:tcPr>
            <w:tcW w:w="3390" w:type="dxa"/>
            <w:gridSpan w:val="4"/>
            <w:tcBorders>
              <w:top w:val="nil"/>
            </w:tcBorders>
            <w:shd w:val="clear" w:color="auto" w:fill="F2F2F2" w:themeFill="background1" w:themeFillShade="F2"/>
            <w:tcMar>
              <w:top w:w="15" w:type="dxa"/>
              <w:left w:w="15" w:type="dxa"/>
              <w:right w:w="15" w:type="dxa"/>
            </w:tcMar>
          </w:tcPr>
          <w:p w14:paraId="3E584E54" w14:textId="1E495CBB"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Component 3</w:t>
            </w:r>
          </w:p>
        </w:tc>
        <w:tc>
          <w:tcPr>
            <w:tcW w:w="627" w:type="dxa"/>
            <w:shd w:val="clear" w:color="auto" w:fill="F2F2F2" w:themeFill="background1" w:themeFillShade="F2"/>
            <w:tcMar>
              <w:top w:w="15" w:type="dxa"/>
              <w:left w:w="15" w:type="dxa"/>
              <w:right w:w="15" w:type="dxa"/>
            </w:tcMar>
          </w:tcPr>
          <w:p w14:paraId="335650C6" w14:textId="7DCB84F4" w:rsidR="5ECB3D08" w:rsidRDefault="5ECB3D08" w:rsidP="5ECB3D08">
            <w:pPr>
              <w:rPr>
                <w:sz w:val="16"/>
                <w:szCs w:val="16"/>
              </w:rPr>
            </w:pPr>
          </w:p>
        </w:tc>
        <w:tc>
          <w:tcPr>
            <w:tcW w:w="565" w:type="dxa"/>
            <w:shd w:val="clear" w:color="auto" w:fill="F2F2F2" w:themeFill="background1" w:themeFillShade="F2"/>
            <w:tcMar>
              <w:top w:w="15" w:type="dxa"/>
              <w:left w:w="15" w:type="dxa"/>
              <w:right w:w="15" w:type="dxa"/>
            </w:tcMar>
          </w:tcPr>
          <w:p w14:paraId="20D6D01B" w14:textId="4C9C0379" w:rsidR="5ECB3D08" w:rsidRDefault="5ECB3D08" w:rsidP="5ECB3D08">
            <w:pPr>
              <w:rPr>
                <w:sz w:val="16"/>
                <w:szCs w:val="16"/>
              </w:rPr>
            </w:pPr>
          </w:p>
        </w:tc>
        <w:tc>
          <w:tcPr>
            <w:tcW w:w="1422" w:type="dxa"/>
            <w:shd w:val="clear" w:color="auto" w:fill="F2F2F2" w:themeFill="background1" w:themeFillShade="F2"/>
            <w:tcMar>
              <w:top w:w="15" w:type="dxa"/>
              <w:left w:w="15" w:type="dxa"/>
              <w:right w:w="15" w:type="dxa"/>
            </w:tcMar>
          </w:tcPr>
          <w:p w14:paraId="3A9FA52F" w14:textId="48A0C027" w:rsidR="5ECB3D08" w:rsidRDefault="5ECB3D08" w:rsidP="5ECB3D08">
            <w:pPr>
              <w:rPr>
                <w:sz w:val="16"/>
                <w:szCs w:val="16"/>
              </w:rPr>
            </w:pPr>
          </w:p>
        </w:tc>
        <w:tc>
          <w:tcPr>
            <w:tcW w:w="849" w:type="dxa"/>
            <w:shd w:val="clear" w:color="auto" w:fill="F2F2F2" w:themeFill="background1" w:themeFillShade="F2"/>
            <w:tcMar>
              <w:top w:w="15" w:type="dxa"/>
              <w:left w:w="15" w:type="dxa"/>
              <w:right w:w="15" w:type="dxa"/>
            </w:tcMar>
          </w:tcPr>
          <w:p w14:paraId="48F3C510" w14:textId="65A7748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50,880.00 </w:t>
            </w:r>
          </w:p>
        </w:tc>
        <w:tc>
          <w:tcPr>
            <w:tcW w:w="1094" w:type="dxa"/>
            <w:shd w:val="clear" w:color="auto" w:fill="F2F2F2" w:themeFill="background1" w:themeFillShade="F2"/>
            <w:tcMar>
              <w:top w:w="15" w:type="dxa"/>
              <w:left w:w="15" w:type="dxa"/>
              <w:right w:w="15" w:type="dxa"/>
            </w:tcMar>
          </w:tcPr>
          <w:p w14:paraId="26A0D10B" w14:textId="4B92567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132,780.00 </w:t>
            </w:r>
          </w:p>
        </w:tc>
        <w:tc>
          <w:tcPr>
            <w:tcW w:w="1105" w:type="dxa"/>
            <w:shd w:val="clear" w:color="auto" w:fill="F2F2F2" w:themeFill="background1" w:themeFillShade="F2"/>
            <w:tcMar>
              <w:top w:w="15" w:type="dxa"/>
              <w:left w:w="15" w:type="dxa"/>
              <w:right w:w="15" w:type="dxa"/>
            </w:tcMar>
          </w:tcPr>
          <w:p w14:paraId="1E1B7DEB" w14:textId="5E7C033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212,040.00 </w:t>
            </w:r>
          </w:p>
        </w:tc>
        <w:tc>
          <w:tcPr>
            <w:tcW w:w="1270" w:type="dxa"/>
            <w:shd w:val="clear" w:color="auto" w:fill="F2F2F2" w:themeFill="background1" w:themeFillShade="F2"/>
            <w:tcMar>
              <w:top w:w="15" w:type="dxa"/>
              <w:left w:w="15" w:type="dxa"/>
              <w:right w:w="15" w:type="dxa"/>
            </w:tcMar>
          </w:tcPr>
          <w:p w14:paraId="50EDF3E5" w14:textId="63DD0B5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176,700.00 </w:t>
            </w:r>
          </w:p>
        </w:tc>
        <w:tc>
          <w:tcPr>
            <w:tcW w:w="1248" w:type="dxa"/>
            <w:shd w:val="clear" w:color="auto" w:fill="F2F2F2" w:themeFill="background1" w:themeFillShade="F2"/>
            <w:tcMar>
              <w:top w:w="15" w:type="dxa"/>
              <w:left w:w="15" w:type="dxa"/>
              <w:right w:w="15" w:type="dxa"/>
            </w:tcMar>
          </w:tcPr>
          <w:p w14:paraId="626D9960" w14:textId="1FEB587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190,380.00 </w:t>
            </w:r>
          </w:p>
        </w:tc>
        <w:tc>
          <w:tcPr>
            <w:tcW w:w="1138" w:type="dxa"/>
            <w:shd w:val="clear" w:color="auto" w:fill="F2F2F2" w:themeFill="background1" w:themeFillShade="F2"/>
            <w:tcMar>
              <w:top w:w="15" w:type="dxa"/>
              <w:left w:w="15" w:type="dxa"/>
              <w:right w:w="15" w:type="dxa"/>
            </w:tcMar>
          </w:tcPr>
          <w:p w14:paraId="65AB8992" w14:textId="1F85E84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107,220.00 </w:t>
            </w:r>
          </w:p>
        </w:tc>
        <w:tc>
          <w:tcPr>
            <w:tcW w:w="1127" w:type="dxa"/>
            <w:tcMar>
              <w:top w:w="15" w:type="dxa"/>
              <w:left w:w="15" w:type="dxa"/>
              <w:right w:w="15" w:type="dxa"/>
            </w:tcMar>
          </w:tcPr>
          <w:p w14:paraId="10766BED" w14:textId="49A4A1F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870,000.00 </w:t>
            </w:r>
          </w:p>
        </w:tc>
        <w:tc>
          <w:tcPr>
            <w:tcW w:w="564" w:type="dxa"/>
            <w:tcMar>
              <w:top w:w="15" w:type="dxa"/>
              <w:left w:w="15" w:type="dxa"/>
              <w:right w:w="15" w:type="dxa"/>
            </w:tcMar>
          </w:tcPr>
          <w:p w14:paraId="04B1892B" w14:textId="3324E599" w:rsidR="5ECB3D08" w:rsidRDefault="5ECB3D08" w:rsidP="5ECB3D08">
            <w:pPr>
              <w:rPr>
                <w:sz w:val="16"/>
                <w:szCs w:val="16"/>
              </w:rPr>
            </w:pPr>
          </w:p>
        </w:tc>
      </w:tr>
      <w:tr w:rsidR="5ECB3D08" w14:paraId="3AB3ED93" w14:textId="77777777" w:rsidTr="5ECB3D08">
        <w:trPr>
          <w:trHeight w:val="6135"/>
        </w:trPr>
        <w:tc>
          <w:tcPr>
            <w:tcW w:w="937" w:type="dxa"/>
            <w:vMerge w:val="restart"/>
            <w:tcMar>
              <w:top w:w="15" w:type="dxa"/>
              <w:left w:w="15" w:type="dxa"/>
              <w:right w:w="15" w:type="dxa"/>
            </w:tcMar>
          </w:tcPr>
          <w:p w14:paraId="22A98D8C" w14:textId="74B36ED6"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b/>
                <w:bCs/>
                <w:color w:val="000000" w:themeColor="text1"/>
                <w:sz w:val="16"/>
                <w:szCs w:val="16"/>
              </w:rPr>
              <w:lastRenderedPageBreak/>
              <w:t>Component 4:</w:t>
            </w:r>
            <w:r w:rsidRPr="5ECB3D08">
              <w:rPr>
                <w:rFonts w:ascii="Calibri" w:eastAsia="Calibri" w:hAnsi="Calibri" w:cs="Calibri"/>
                <w:color w:val="000000" w:themeColor="text1"/>
                <w:sz w:val="16"/>
                <w:szCs w:val="16"/>
              </w:rPr>
              <w:t xml:space="preserve"> Monitoring of project strategies implementation, knowledge management, awareness raising and upscaling  </w:t>
            </w:r>
          </w:p>
        </w:tc>
        <w:tc>
          <w:tcPr>
            <w:tcW w:w="992" w:type="dxa"/>
            <w:vMerge w:val="restart"/>
            <w:tcMar>
              <w:top w:w="15" w:type="dxa"/>
              <w:left w:w="15" w:type="dxa"/>
              <w:right w:w="15" w:type="dxa"/>
            </w:tcMar>
          </w:tcPr>
          <w:p w14:paraId="57ACDB21" w14:textId="33ADCF6E"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4.1: Improved knowledge management, awareness raising and communication </w:t>
            </w:r>
          </w:p>
        </w:tc>
        <w:tc>
          <w:tcPr>
            <w:tcW w:w="767" w:type="dxa"/>
            <w:vMerge w:val="restart"/>
            <w:tcMar>
              <w:top w:w="15" w:type="dxa"/>
              <w:left w:w="15" w:type="dxa"/>
              <w:right w:w="15" w:type="dxa"/>
            </w:tcMar>
          </w:tcPr>
          <w:p w14:paraId="3479ED36" w14:textId="06EB386E" w:rsidR="5ECB3D08" w:rsidRDefault="00C5122F" w:rsidP="5ECB3D08">
            <w:pPr>
              <w:spacing w:after="0"/>
              <w:jc w:val="center"/>
              <w:rPr>
                <w:rFonts w:ascii="Calibri" w:eastAsia="Calibri" w:hAnsi="Calibri" w:cs="Calibri"/>
                <w:color w:val="000000" w:themeColor="text1"/>
                <w:sz w:val="16"/>
                <w:szCs w:val="16"/>
              </w:rPr>
            </w:pPr>
            <w:r w:rsidRPr="00C5122F">
              <w:rPr>
                <w:rFonts w:ascii="Calibri" w:eastAsia="SimSun" w:hAnsi="Calibri" w:cs="Times New Roman"/>
                <w:sz w:val="16"/>
                <w:szCs w:val="16"/>
                <w:highlight w:val="yellow"/>
              </w:rPr>
              <w:t>MAFWLR</w:t>
            </w:r>
          </w:p>
        </w:tc>
        <w:tc>
          <w:tcPr>
            <w:tcW w:w="694" w:type="dxa"/>
            <w:vMerge w:val="restart"/>
            <w:tcMar>
              <w:top w:w="15" w:type="dxa"/>
              <w:left w:w="15" w:type="dxa"/>
              <w:right w:w="15" w:type="dxa"/>
            </w:tcMar>
          </w:tcPr>
          <w:p w14:paraId="530D3DC4" w14:textId="33196B12"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vMerge w:val="restart"/>
            <w:tcMar>
              <w:top w:w="15" w:type="dxa"/>
              <w:left w:w="15" w:type="dxa"/>
              <w:right w:w="15" w:type="dxa"/>
            </w:tcMar>
          </w:tcPr>
          <w:p w14:paraId="47943972" w14:textId="1FB84F97"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010003</w:t>
            </w:r>
          </w:p>
        </w:tc>
        <w:tc>
          <w:tcPr>
            <w:tcW w:w="565" w:type="dxa"/>
            <w:tcMar>
              <w:top w:w="15" w:type="dxa"/>
              <w:left w:w="15" w:type="dxa"/>
              <w:right w:w="15" w:type="dxa"/>
            </w:tcMar>
          </w:tcPr>
          <w:p w14:paraId="5B9C7C60" w14:textId="011887A0"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71300 </w:t>
            </w:r>
          </w:p>
        </w:tc>
        <w:tc>
          <w:tcPr>
            <w:tcW w:w="1422" w:type="dxa"/>
            <w:tcMar>
              <w:top w:w="15" w:type="dxa"/>
              <w:left w:w="15" w:type="dxa"/>
              <w:right w:w="15" w:type="dxa"/>
            </w:tcMar>
          </w:tcPr>
          <w:p w14:paraId="004F974D" w14:textId="2600DD9E"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Local  Consultants</w:t>
            </w:r>
          </w:p>
        </w:tc>
        <w:tc>
          <w:tcPr>
            <w:tcW w:w="849" w:type="dxa"/>
            <w:tcMar>
              <w:top w:w="15" w:type="dxa"/>
              <w:left w:w="15" w:type="dxa"/>
              <w:right w:w="15" w:type="dxa"/>
            </w:tcMar>
          </w:tcPr>
          <w:p w14:paraId="21DAAF77" w14:textId="7111DBA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16,200.00 </w:t>
            </w:r>
          </w:p>
        </w:tc>
        <w:tc>
          <w:tcPr>
            <w:tcW w:w="1094" w:type="dxa"/>
            <w:tcMar>
              <w:top w:w="15" w:type="dxa"/>
              <w:left w:w="15" w:type="dxa"/>
              <w:right w:w="15" w:type="dxa"/>
            </w:tcMar>
          </w:tcPr>
          <w:p w14:paraId="1CA49C92" w14:textId="5E18AFB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49,200.00 </w:t>
            </w:r>
          </w:p>
        </w:tc>
        <w:tc>
          <w:tcPr>
            <w:tcW w:w="1105" w:type="dxa"/>
            <w:tcMar>
              <w:top w:w="15" w:type="dxa"/>
              <w:left w:w="15" w:type="dxa"/>
              <w:right w:w="15" w:type="dxa"/>
            </w:tcMar>
          </w:tcPr>
          <w:p w14:paraId="2B19F396" w14:textId="37918F7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22,200.00 </w:t>
            </w:r>
          </w:p>
        </w:tc>
        <w:tc>
          <w:tcPr>
            <w:tcW w:w="1270" w:type="dxa"/>
            <w:tcMar>
              <w:top w:w="15" w:type="dxa"/>
              <w:left w:w="15" w:type="dxa"/>
              <w:right w:w="15" w:type="dxa"/>
            </w:tcMar>
          </w:tcPr>
          <w:p w14:paraId="339F3696" w14:textId="44C2E41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31,200.00 </w:t>
            </w:r>
          </w:p>
        </w:tc>
        <w:tc>
          <w:tcPr>
            <w:tcW w:w="1248" w:type="dxa"/>
            <w:tcMar>
              <w:top w:w="15" w:type="dxa"/>
              <w:left w:w="15" w:type="dxa"/>
              <w:right w:w="15" w:type="dxa"/>
            </w:tcMar>
          </w:tcPr>
          <w:p w14:paraId="5A344AED" w14:textId="79DABED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31,200.00 </w:t>
            </w:r>
          </w:p>
        </w:tc>
        <w:tc>
          <w:tcPr>
            <w:tcW w:w="1138" w:type="dxa"/>
            <w:tcMar>
              <w:top w:w="15" w:type="dxa"/>
              <w:left w:w="15" w:type="dxa"/>
              <w:right w:w="15" w:type="dxa"/>
            </w:tcMar>
          </w:tcPr>
          <w:p w14:paraId="780BF812" w14:textId="498624E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21,000.00 </w:t>
            </w:r>
          </w:p>
        </w:tc>
        <w:tc>
          <w:tcPr>
            <w:tcW w:w="1127" w:type="dxa"/>
            <w:tcMar>
              <w:top w:w="15" w:type="dxa"/>
              <w:left w:w="15" w:type="dxa"/>
              <w:right w:w="15" w:type="dxa"/>
            </w:tcMar>
          </w:tcPr>
          <w:p w14:paraId="69DF7563" w14:textId="7EC6F2B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171,000.00 </w:t>
            </w:r>
          </w:p>
        </w:tc>
        <w:tc>
          <w:tcPr>
            <w:tcW w:w="564" w:type="dxa"/>
            <w:shd w:val="clear" w:color="auto" w:fill="F2F2F2" w:themeFill="background1" w:themeFillShade="F2"/>
            <w:tcMar>
              <w:top w:w="15" w:type="dxa"/>
              <w:left w:w="15" w:type="dxa"/>
              <w:right w:w="15" w:type="dxa"/>
            </w:tcMar>
          </w:tcPr>
          <w:p w14:paraId="6CEDAF85" w14:textId="5502EB6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33</w:t>
            </w:r>
          </w:p>
        </w:tc>
      </w:tr>
      <w:tr w:rsidR="00890743" w14:paraId="13388C8E" w14:textId="77777777" w:rsidTr="5ECB3D08">
        <w:trPr>
          <w:trHeight w:val="375"/>
        </w:trPr>
        <w:tc>
          <w:tcPr>
            <w:tcW w:w="937" w:type="dxa"/>
            <w:vMerge/>
            <w:vAlign w:val="center"/>
          </w:tcPr>
          <w:p w14:paraId="5B224385" w14:textId="77777777" w:rsidR="008E52DB" w:rsidRDefault="008E52DB"/>
        </w:tc>
        <w:tc>
          <w:tcPr>
            <w:tcW w:w="992" w:type="dxa"/>
            <w:vMerge/>
            <w:vAlign w:val="center"/>
          </w:tcPr>
          <w:p w14:paraId="428D7448" w14:textId="77777777" w:rsidR="008E52DB" w:rsidRDefault="008E52DB"/>
        </w:tc>
        <w:tc>
          <w:tcPr>
            <w:tcW w:w="767" w:type="dxa"/>
            <w:vMerge/>
            <w:vAlign w:val="center"/>
          </w:tcPr>
          <w:p w14:paraId="25A3EC07" w14:textId="77777777" w:rsidR="008E52DB" w:rsidRDefault="008E52DB"/>
        </w:tc>
        <w:tc>
          <w:tcPr>
            <w:tcW w:w="694" w:type="dxa"/>
            <w:vMerge/>
            <w:vAlign w:val="center"/>
          </w:tcPr>
          <w:p w14:paraId="76F567F1" w14:textId="77777777" w:rsidR="008E52DB" w:rsidRDefault="008E52DB"/>
        </w:tc>
        <w:tc>
          <w:tcPr>
            <w:tcW w:w="627" w:type="dxa"/>
            <w:vMerge/>
            <w:vAlign w:val="center"/>
          </w:tcPr>
          <w:p w14:paraId="043CD0B8" w14:textId="77777777" w:rsidR="008E52DB" w:rsidRDefault="008E52DB"/>
        </w:tc>
        <w:tc>
          <w:tcPr>
            <w:tcW w:w="565" w:type="dxa"/>
            <w:tcMar>
              <w:top w:w="15" w:type="dxa"/>
              <w:left w:w="15" w:type="dxa"/>
              <w:right w:w="15" w:type="dxa"/>
            </w:tcMar>
          </w:tcPr>
          <w:p w14:paraId="3C22AE1E" w14:textId="1D6E98E5"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71800</w:t>
            </w:r>
          </w:p>
        </w:tc>
        <w:tc>
          <w:tcPr>
            <w:tcW w:w="1422" w:type="dxa"/>
            <w:tcMar>
              <w:top w:w="15" w:type="dxa"/>
              <w:left w:w="15" w:type="dxa"/>
              <w:right w:w="15" w:type="dxa"/>
            </w:tcMar>
          </w:tcPr>
          <w:p w14:paraId="13E47660" w14:textId="1A00B2DB"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Contractual Services-Imp Partner</w:t>
            </w:r>
          </w:p>
        </w:tc>
        <w:tc>
          <w:tcPr>
            <w:tcW w:w="849" w:type="dxa"/>
            <w:tcMar>
              <w:top w:w="15" w:type="dxa"/>
              <w:left w:w="15" w:type="dxa"/>
              <w:right w:w="15" w:type="dxa"/>
            </w:tcMar>
          </w:tcPr>
          <w:p w14:paraId="19D5B5FE" w14:textId="5FFF955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9,000.00 </w:t>
            </w:r>
          </w:p>
        </w:tc>
        <w:tc>
          <w:tcPr>
            <w:tcW w:w="1094" w:type="dxa"/>
            <w:tcMar>
              <w:top w:w="15" w:type="dxa"/>
              <w:left w:w="15" w:type="dxa"/>
              <w:right w:w="15" w:type="dxa"/>
            </w:tcMar>
          </w:tcPr>
          <w:p w14:paraId="211EBA35" w14:textId="72684395" w:rsidR="5ECB3D08" w:rsidRDefault="5ECB3D08" w:rsidP="5ECB3D08">
            <w:pPr>
              <w:rPr>
                <w:sz w:val="16"/>
                <w:szCs w:val="16"/>
              </w:rPr>
            </w:pPr>
          </w:p>
        </w:tc>
        <w:tc>
          <w:tcPr>
            <w:tcW w:w="1105" w:type="dxa"/>
            <w:tcMar>
              <w:top w:w="15" w:type="dxa"/>
              <w:left w:w="15" w:type="dxa"/>
              <w:right w:w="15" w:type="dxa"/>
            </w:tcMar>
          </w:tcPr>
          <w:p w14:paraId="2AC7F4AE" w14:textId="5DE9388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12,000.00 </w:t>
            </w:r>
          </w:p>
        </w:tc>
        <w:tc>
          <w:tcPr>
            <w:tcW w:w="1270" w:type="dxa"/>
            <w:tcMar>
              <w:top w:w="15" w:type="dxa"/>
              <w:left w:w="15" w:type="dxa"/>
              <w:right w:w="15" w:type="dxa"/>
            </w:tcMar>
          </w:tcPr>
          <w:p w14:paraId="5CA91655" w14:textId="69185B00" w:rsidR="5ECB3D08" w:rsidRDefault="5ECB3D08" w:rsidP="5ECB3D08">
            <w:pPr>
              <w:rPr>
                <w:sz w:val="16"/>
                <w:szCs w:val="16"/>
              </w:rPr>
            </w:pPr>
          </w:p>
        </w:tc>
        <w:tc>
          <w:tcPr>
            <w:tcW w:w="1248" w:type="dxa"/>
            <w:tcMar>
              <w:top w:w="15" w:type="dxa"/>
              <w:left w:w="15" w:type="dxa"/>
              <w:right w:w="15" w:type="dxa"/>
            </w:tcMar>
          </w:tcPr>
          <w:p w14:paraId="0088AB3A" w14:textId="48E2357A" w:rsidR="5ECB3D08" w:rsidRDefault="5ECB3D08" w:rsidP="5ECB3D08">
            <w:pPr>
              <w:rPr>
                <w:sz w:val="16"/>
                <w:szCs w:val="16"/>
              </w:rPr>
            </w:pPr>
          </w:p>
        </w:tc>
        <w:tc>
          <w:tcPr>
            <w:tcW w:w="1138" w:type="dxa"/>
            <w:tcMar>
              <w:top w:w="15" w:type="dxa"/>
              <w:left w:w="15" w:type="dxa"/>
              <w:right w:w="15" w:type="dxa"/>
            </w:tcMar>
          </w:tcPr>
          <w:p w14:paraId="1FDC477E" w14:textId="53B84348" w:rsidR="5ECB3D08" w:rsidRDefault="5ECB3D08" w:rsidP="5ECB3D08">
            <w:pPr>
              <w:rPr>
                <w:sz w:val="16"/>
                <w:szCs w:val="16"/>
              </w:rPr>
            </w:pPr>
          </w:p>
        </w:tc>
        <w:tc>
          <w:tcPr>
            <w:tcW w:w="1127" w:type="dxa"/>
            <w:tcMar>
              <w:top w:w="15" w:type="dxa"/>
              <w:left w:w="15" w:type="dxa"/>
              <w:right w:w="15" w:type="dxa"/>
            </w:tcMar>
          </w:tcPr>
          <w:p w14:paraId="217B60A1" w14:textId="6C71D06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21,000.00 </w:t>
            </w:r>
          </w:p>
        </w:tc>
        <w:tc>
          <w:tcPr>
            <w:tcW w:w="564" w:type="dxa"/>
            <w:tcMar>
              <w:top w:w="15" w:type="dxa"/>
              <w:left w:w="15" w:type="dxa"/>
              <w:right w:w="15" w:type="dxa"/>
            </w:tcMar>
          </w:tcPr>
          <w:p w14:paraId="7DC25C23" w14:textId="3C06D54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34</w:t>
            </w:r>
          </w:p>
        </w:tc>
      </w:tr>
      <w:tr w:rsidR="00890743" w14:paraId="4B06E285" w14:textId="77777777" w:rsidTr="5ECB3D08">
        <w:trPr>
          <w:trHeight w:val="720"/>
        </w:trPr>
        <w:tc>
          <w:tcPr>
            <w:tcW w:w="937" w:type="dxa"/>
            <w:vMerge/>
            <w:vAlign w:val="center"/>
          </w:tcPr>
          <w:p w14:paraId="7DC777D9" w14:textId="77777777" w:rsidR="008E52DB" w:rsidRDefault="008E52DB"/>
        </w:tc>
        <w:tc>
          <w:tcPr>
            <w:tcW w:w="992" w:type="dxa"/>
            <w:vMerge/>
            <w:vAlign w:val="center"/>
          </w:tcPr>
          <w:p w14:paraId="261A07B5" w14:textId="77777777" w:rsidR="008E52DB" w:rsidRDefault="008E52DB"/>
        </w:tc>
        <w:tc>
          <w:tcPr>
            <w:tcW w:w="767" w:type="dxa"/>
            <w:vMerge/>
            <w:vAlign w:val="center"/>
          </w:tcPr>
          <w:p w14:paraId="7B6AEB8B" w14:textId="77777777" w:rsidR="008E52DB" w:rsidRDefault="008E52DB"/>
        </w:tc>
        <w:tc>
          <w:tcPr>
            <w:tcW w:w="694" w:type="dxa"/>
            <w:vMerge/>
            <w:vAlign w:val="center"/>
          </w:tcPr>
          <w:p w14:paraId="3C734785" w14:textId="77777777" w:rsidR="008E52DB" w:rsidRDefault="008E52DB"/>
        </w:tc>
        <w:tc>
          <w:tcPr>
            <w:tcW w:w="627" w:type="dxa"/>
            <w:vMerge/>
            <w:vAlign w:val="center"/>
          </w:tcPr>
          <w:p w14:paraId="571869D7" w14:textId="77777777" w:rsidR="008E52DB" w:rsidRDefault="008E52DB"/>
        </w:tc>
        <w:tc>
          <w:tcPr>
            <w:tcW w:w="565" w:type="dxa"/>
            <w:tcMar>
              <w:top w:w="15" w:type="dxa"/>
              <w:left w:w="15" w:type="dxa"/>
              <w:right w:w="15" w:type="dxa"/>
            </w:tcMar>
          </w:tcPr>
          <w:p w14:paraId="5EC0E451" w14:textId="06BD06CE"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75700 </w:t>
            </w:r>
          </w:p>
        </w:tc>
        <w:tc>
          <w:tcPr>
            <w:tcW w:w="1422" w:type="dxa"/>
            <w:tcMar>
              <w:top w:w="15" w:type="dxa"/>
              <w:left w:w="15" w:type="dxa"/>
              <w:right w:w="15" w:type="dxa"/>
            </w:tcMar>
          </w:tcPr>
          <w:p w14:paraId="4A8CC1FE" w14:textId="22961F59"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Travel, Workshops and Conferences</w:t>
            </w:r>
          </w:p>
        </w:tc>
        <w:tc>
          <w:tcPr>
            <w:tcW w:w="849" w:type="dxa"/>
            <w:tcMar>
              <w:top w:w="15" w:type="dxa"/>
              <w:left w:w="15" w:type="dxa"/>
              <w:right w:w="15" w:type="dxa"/>
            </w:tcMar>
          </w:tcPr>
          <w:p w14:paraId="48174B4B" w14:textId="24BEE65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5D5ABC85" w14:textId="53CB34C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105" w:type="dxa"/>
            <w:tcMar>
              <w:top w:w="15" w:type="dxa"/>
              <w:left w:w="15" w:type="dxa"/>
              <w:right w:w="15" w:type="dxa"/>
            </w:tcMar>
          </w:tcPr>
          <w:p w14:paraId="776EE543" w14:textId="58E918D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270" w:type="dxa"/>
            <w:tcMar>
              <w:top w:w="15" w:type="dxa"/>
              <w:left w:w="15" w:type="dxa"/>
              <w:right w:w="15" w:type="dxa"/>
            </w:tcMar>
          </w:tcPr>
          <w:p w14:paraId="31951E38" w14:textId="28E7442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248" w:type="dxa"/>
            <w:tcMar>
              <w:top w:w="15" w:type="dxa"/>
              <w:left w:w="15" w:type="dxa"/>
              <w:right w:w="15" w:type="dxa"/>
            </w:tcMar>
          </w:tcPr>
          <w:p w14:paraId="7D2A0E51" w14:textId="38EA638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138" w:type="dxa"/>
            <w:tcMar>
              <w:top w:w="15" w:type="dxa"/>
              <w:left w:w="15" w:type="dxa"/>
              <w:right w:w="15" w:type="dxa"/>
            </w:tcMar>
          </w:tcPr>
          <w:p w14:paraId="71C4305C" w14:textId="53975B9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127" w:type="dxa"/>
            <w:tcMar>
              <w:top w:w="15" w:type="dxa"/>
              <w:left w:w="15" w:type="dxa"/>
              <w:right w:w="15" w:type="dxa"/>
            </w:tcMar>
          </w:tcPr>
          <w:p w14:paraId="7018BD20" w14:textId="1C182E1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15,000.00 </w:t>
            </w:r>
          </w:p>
        </w:tc>
        <w:tc>
          <w:tcPr>
            <w:tcW w:w="564" w:type="dxa"/>
            <w:tcMar>
              <w:top w:w="15" w:type="dxa"/>
              <w:left w:w="15" w:type="dxa"/>
              <w:right w:w="15" w:type="dxa"/>
            </w:tcMar>
          </w:tcPr>
          <w:p w14:paraId="5AEF1707" w14:textId="2DED544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35</w:t>
            </w:r>
          </w:p>
        </w:tc>
      </w:tr>
      <w:tr w:rsidR="00890743" w14:paraId="70B8D582" w14:textId="77777777" w:rsidTr="5ECB3D08">
        <w:trPr>
          <w:trHeight w:val="570"/>
        </w:trPr>
        <w:tc>
          <w:tcPr>
            <w:tcW w:w="937" w:type="dxa"/>
            <w:vMerge/>
            <w:vAlign w:val="center"/>
          </w:tcPr>
          <w:p w14:paraId="18F21B41" w14:textId="77777777" w:rsidR="008E52DB" w:rsidRDefault="008E52DB"/>
        </w:tc>
        <w:tc>
          <w:tcPr>
            <w:tcW w:w="992" w:type="dxa"/>
            <w:vMerge/>
            <w:vAlign w:val="center"/>
          </w:tcPr>
          <w:p w14:paraId="45547BDE" w14:textId="77777777" w:rsidR="008E52DB" w:rsidRDefault="008E52DB"/>
        </w:tc>
        <w:tc>
          <w:tcPr>
            <w:tcW w:w="767" w:type="dxa"/>
            <w:vMerge/>
            <w:vAlign w:val="center"/>
          </w:tcPr>
          <w:p w14:paraId="41ECF878" w14:textId="77777777" w:rsidR="008E52DB" w:rsidRDefault="008E52DB"/>
        </w:tc>
        <w:tc>
          <w:tcPr>
            <w:tcW w:w="694" w:type="dxa"/>
            <w:vMerge/>
            <w:vAlign w:val="center"/>
          </w:tcPr>
          <w:p w14:paraId="69039F1E" w14:textId="77777777" w:rsidR="008E52DB" w:rsidRDefault="008E52DB"/>
        </w:tc>
        <w:tc>
          <w:tcPr>
            <w:tcW w:w="627" w:type="dxa"/>
            <w:vMerge/>
            <w:vAlign w:val="center"/>
          </w:tcPr>
          <w:p w14:paraId="5877BC70" w14:textId="77777777" w:rsidR="008E52DB" w:rsidRDefault="008E52DB"/>
        </w:tc>
        <w:tc>
          <w:tcPr>
            <w:tcW w:w="565" w:type="dxa"/>
            <w:tcMar>
              <w:top w:w="15" w:type="dxa"/>
              <w:left w:w="15" w:type="dxa"/>
              <w:right w:w="15" w:type="dxa"/>
            </w:tcMar>
          </w:tcPr>
          <w:p w14:paraId="3D23606A" w14:textId="065FE5E2"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72400 </w:t>
            </w:r>
          </w:p>
        </w:tc>
        <w:tc>
          <w:tcPr>
            <w:tcW w:w="1422" w:type="dxa"/>
            <w:tcMar>
              <w:top w:w="15" w:type="dxa"/>
              <w:left w:w="15" w:type="dxa"/>
              <w:right w:w="15" w:type="dxa"/>
            </w:tcMar>
          </w:tcPr>
          <w:p w14:paraId="4A34A3DD" w14:textId="6016ADF7"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Communication &amp; Audio Visual Equip </w:t>
            </w:r>
          </w:p>
        </w:tc>
        <w:tc>
          <w:tcPr>
            <w:tcW w:w="849" w:type="dxa"/>
            <w:tcMar>
              <w:top w:w="15" w:type="dxa"/>
              <w:left w:w="15" w:type="dxa"/>
              <w:right w:w="15" w:type="dxa"/>
            </w:tcMar>
          </w:tcPr>
          <w:p w14:paraId="2A925AFD" w14:textId="47A8835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0EBC44AE" w14:textId="403DF90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105" w:type="dxa"/>
            <w:tcMar>
              <w:top w:w="15" w:type="dxa"/>
              <w:left w:w="15" w:type="dxa"/>
              <w:right w:w="15" w:type="dxa"/>
            </w:tcMar>
          </w:tcPr>
          <w:p w14:paraId="1D7D31B2" w14:textId="557034D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270" w:type="dxa"/>
            <w:tcMar>
              <w:top w:w="15" w:type="dxa"/>
              <w:left w:w="15" w:type="dxa"/>
              <w:right w:w="15" w:type="dxa"/>
            </w:tcMar>
          </w:tcPr>
          <w:p w14:paraId="114F9F35" w14:textId="4E20819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248" w:type="dxa"/>
            <w:tcMar>
              <w:top w:w="15" w:type="dxa"/>
              <w:left w:w="15" w:type="dxa"/>
              <w:right w:w="15" w:type="dxa"/>
            </w:tcMar>
          </w:tcPr>
          <w:p w14:paraId="10A401E2" w14:textId="1630E49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138" w:type="dxa"/>
            <w:tcMar>
              <w:top w:w="15" w:type="dxa"/>
              <w:left w:w="15" w:type="dxa"/>
              <w:right w:w="15" w:type="dxa"/>
            </w:tcMar>
          </w:tcPr>
          <w:p w14:paraId="10A05B27" w14:textId="7BC1667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127" w:type="dxa"/>
            <w:tcMar>
              <w:top w:w="15" w:type="dxa"/>
              <w:left w:w="15" w:type="dxa"/>
              <w:right w:w="15" w:type="dxa"/>
            </w:tcMar>
          </w:tcPr>
          <w:p w14:paraId="6520F91F" w14:textId="263D04E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9,000.00 </w:t>
            </w:r>
          </w:p>
        </w:tc>
        <w:tc>
          <w:tcPr>
            <w:tcW w:w="564" w:type="dxa"/>
            <w:tcMar>
              <w:top w:w="15" w:type="dxa"/>
              <w:left w:w="15" w:type="dxa"/>
              <w:right w:w="15" w:type="dxa"/>
            </w:tcMar>
          </w:tcPr>
          <w:p w14:paraId="66A6749C" w14:textId="15993BD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36</w:t>
            </w:r>
          </w:p>
        </w:tc>
      </w:tr>
      <w:tr w:rsidR="00890743" w14:paraId="286706E7" w14:textId="77777777" w:rsidTr="5ECB3D08">
        <w:trPr>
          <w:trHeight w:val="270"/>
        </w:trPr>
        <w:tc>
          <w:tcPr>
            <w:tcW w:w="937" w:type="dxa"/>
            <w:vMerge/>
            <w:vAlign w:val="center"/>
          </w:tcPr>
          <w:p w14:paraId="5783885B" w14:textId="77777777" w:rsidR="008E52DB" w:rsidRDefault="008E52DB"/>
        </w:tc>
        <w:tc>
          <w:tcPr>
            <w:tcW w:w="992" w:type="dxa"/>
            <w:vMerge/>
            <w:vAlign w:val="center"/>
          </w:tcPr>
          <w:p w14:paraId="7538913B" w14:textId="77777777" w:rsidR="008E52DB" w:rsidRDefault="008E52DB"/>
        </w:tc>
        <w:tc>
          <w:tcPr>
            <w:tcW w:w="767" w:type="dxa"/>
            <w:shd w:val="clear" w:color="auto" w:fill="D0D0D0"/>
            <w:tcMar>
              <w:top w:w="15" w:type="dxa"/>
              <w:left w:w="15" w:type="dxa"/>
              <w:right w:w="15" w:type="dxa"/>
            </w:tcMar>
          </w:tcPr>
          <w:p w14:paraId="1145433C" w14:textId="2F558ADA" w:rsidR="5ECB3D08" w:rsidRDefault="5ECB3D08" w:rsidP="5ECB3D08">
            <w:pPr>
              <w:spacing w:after="0"/>
              <w:rPr>
                <w:rFonts w:ascii="Calibri" w:eastAsia="Calibri" w:hAnsi="Calibri" w:cs="Calibri"/>
                <w:b/>
                <w:bCs/>
                <w:i/>
                <w:iCs/>
                <w:color w:val="000000" w:themeColor="text1"/>
                <w:sz w:val="16"/>
                <w:szCs w:val="16"/>
              </w:rPr>
            </w:pPr>
            <w:r w:rsidRPr="5ECB3D08">
              <w:rPr>
                <w:rFonts w:ascii="Calibri" w:eastAsia="Calibri" w:hAnsi="Calibri" w:cs="Calibri"/>
                <w:b/>
                <w:bCs/>
                <w:i/>
                <w:iCs/>
                <w:color w:val="000000" w:themeColor="text1"/>
                <w:sz w:val="16"/>
                <w:szCs w:val="16"/>
              </w:rPr>
              <w:t>Total MFMR</w:t>
            </w:r>
          </w:p>
        </w:tc>
        <w:tc>
          <w:tcPr>
            <w:tcW w:w="694" w:type="dxa"/>
            <w:shd w:val="clear" w:color="auto" w:fill="D0D0D0"/>
            <w:tcMar>
              <w:top w:w="15" w:type="dxa"/>
              <w:left w:w="15" w:type="dxa"/>
              <w:right w:w="15" w:type="dxa"/>
            </w:tcMar>
          </w:tcPr>
          <w:p w14:paraId="1B232FF5" w14:textId="549B3D5A" w:rsidR="5ECB3D08" w:rsidRDefault="5ECB3D08" w:rsidP="5ECB3D08">
            <w:pPr>
              <w:rPr>
                <w:sz w:val="16"/>
                <w:szCs w:val="16"/>
              </w:rPr>
            </w:pPr>
          </w:p>
        </w:tc>
        <w:tc>
          <w:tcPr>
            <w:tcW w:w="627" w:type="dxa"/>
            <w:shd w:val="clear" w:color="auto" w:fill="D0D0D0"/>
            <w:tcMar>
              <w:top w:w="15" w:type="dxa"/>
              <w:left w:w="15" w:type="dxa"/>
              <w:right w:w="15" w:type="dxa"/>
            </w:tcMar>
          </w:tcPr>
          <w:p w14:paraId="293B369E" w14:textId="00664835" w:rsidR="5ECB3D08" w:rsidRDefault="5ECB3D08" w:rsidP="5ECB3D08">
            <w:pPr>
              <w:rPr>
                <w:sz w:val="16"/>
                <w:szCs w:val="16"/>
              </w:rPr>
            </w:pPr>
          </w:p>
        </w:tc>
        <w:tc>
          <w:tcPr>
            <w:tcW w:w="565" w:type="dxa"/>
            <w:shd w:val="clear" w:color="auto" w:fill="D0D0D0"/>
            <w:tcMar>
              <w:top w:w="15" w:type="dxa"/>
              <w:left w:w="15" w:type="dxa"/>
              <w:right w:w="15" w:type="dxa"/>
            </w:tcMar>
          </w:tcPr>
          <w:p w14:paraId="25D3CB75" w14:textId="3108DC18" w:rsidR="5ECB3D08" w:rsidRDefault="5ECB3D08" w:rsidP="5ECB3D08">
            <w:pPr>
              <w:rPr>
                <w:sz w:val="16"/>
                <w:szCs w:val="16"/>
              </w:rPr>
            </w:pPr>
          </w:p>
        </w:tc>
        <w:tc>
          <w:tcPr>
            <w:tcW w:w="1422" w:type="dxa"/>
            <w:shd w:val="clear" w:color="auto" w:fill="D0D0D0"/>
            <w:tcMar>
              <w:top w:w="15" w:type="dxa"/>
              <w:left w:w="15" w:type="dxa"/>
              <w:right w:w="15" w:type="dxa"/>
            </w:tcMar>
          </w:tcPr>
          <w:p w14:paraId="0C8137E1" w14:textId="0B85C296" w:rsidR="5ECB3D08" w:rsidRDefault="5ECB3D08" w:rsidP="5ECB3D08">
            <w:pPr>
              <w:rPr>
                <w:sz w:val="16"/>
                <w:szCs w:val="16"/>
              </w:rPr>
            </w:pPr>
          </w:p>
        </w:tc>
        <w:tc>
          <w:tcPr>
            <w:tcW w:w="849" w:type="dxa"/>
            <w:shd w:val="clear" w:color="auto" w:fill="D0D0D0"/>
            <w:tcMar>
              <w:top w:w="15" w:type="dxa"/>
              <w:left w:w="15" w:type="dxa"/>
              <w:right w:w="15" w:type="dxa"/>
            </w:tcMar>
          </w:tcPr>
          <w:p w14:paraId="3C7279CC" w14:textId="639BDCB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25,200.00 </w:t>
            </w:r>
          </w:p>
        </w:tc>
        <w:tc>
          <w:tcPr>
            <w:tcW w:w="1094" w:type="dxa"/>
            <w:shd w:val="clear" w:color="auto" w:fill="D0D0D0"/>
            <w:tcMar>
              <w:top w:w="15" w:type="dxa"/>
              <w:left w:w="15" w:type="dxa"/>
              <w:right w:w="15" w:type="dxa"/>
            </w:tcMar>
          </w:tcPr>
          <w:p w14:paraId="200DB68C" w14:textId="62DB5FF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54,000.00 </w:t>
            </w:r>
          </w:p>
        </w:tc>
        <w:tc>
          <w:tcPr>
            <w:tcW w:w="1105" w:type="dxa"/>
            <w:shd w:val="clear" w:color="auto" w:fill="D0D0D0"/>
            <w:tcMar>
              <w:top w:w="15" w:type="dxa"/>
              <w:left w:w="15" w:type="dxa"/>
              <w:right w:w="15" w:type="dxa"/>
            </w:tcMar>
          </w:tcPr>
          <w:p w14:paraId="6E10C6B5" w14:textId="1BFD103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39,000.00 </w:t>
            </w:r>
          </w:p>
        </w:tc>
        <w:tc>
          <w:tcPr>
            <w:tcW w:w="1270" w:type="dxa"/>
            <w:shd w:val="clear" w:color="auto" w:fill="D0D0D0"/>
            <w:tcMar>
              <w:top w:w="15" w:type="dxa"/>
              <w:left w:w="15" w:type="dxa"/>
              <w:right w:w="15" w:type="dxa"/>
            </w:tcMar>
          </w:tcPr>
          <w:p w14:paraId="46E73A25" w14:textId="0385406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36,000.00 </w:t>
            </w:r>
          </w:p>
        </w:tc>
        <w:tc>
          <w:tcPr>
            <w:tcW w:w="1248" w:type="dxa"/>
            <w:shd w:val="clear" w:color="auto" w:fill="D0D0D0"/>
            <w:tcMar>
              <w:top w:w="15" w:type="dxa"/>
              <w:left w:w="15" w:type="dxa"/>
              <w:right w:w="15" w:type="dxa"/>
            </w:tcMar>
          </w:tcPr>
          <w:p w14:paraId="70889F3C" w14:textId="19A3BF8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36,000.00 </w:t>
            </w:r>
          </w:p>
        </w:tc>
        <w:tc>
          <w:tcPr>
            <w:tcW w:w="1138" w:type="dxa"/>
            <w:shd w:val="clear" w:color="auto" w:fill="D0D0D0"/>
            <w:tcMar>
              <w:top w:w="15" w:type="dxa"/>
              <w:left w:w="15" w:type="dxa"/>
              <w:right w:w="15" w:type="dxa"/>
            </w:tcMar>
          </w:tcPr>
          <w:p w14:paraId="2DB71A0A" w14:textId="74CCF45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25,800.00 </w:t>
            </w:r>
          </w:p>
        </w:tc>
        <w:tc>
          <w:tcPr>
            <w:tcW w:w="1127" w:type="dxa"/>
            <w:shd w:val="clear" w:color="auto" w:fill="D0D0D0"/>
            <w:tcMar>
              <w:top w:w="15" w:type="dxa"/>
              <w:left w:w="15" w:type="dxa"/>
              <w:right w:w="15" w:type="dxa"/>
            </w:tcMar>
          </w:tcPr>
          <w:p w14:paraId="52B9CA66" w14:textId="11C36B1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216,000.00 </w:t>
            </w:r>
          </w:p>
        </w:tc>
        <w:tc>
          <w:tcPr>
            <w:tcW w:w="564" w:type="dxa"/>
            <w:shd w:val="clear" w:color="auto" w:fill="D0D0D0"/>
            <w:tcMar>
              <w:top w:w="15" w:type="dxa"/>
              <w:left w:w="15" w:type="dxa"/>
              <w:right w:w="15" w:type="dxa"/>
            </w:tcMar>
          </w:tcPr>
          <w:p w14:paraId="79F8FA29" w14:textId="66E73EEF" w:rsidR="5ECB3D08" w:rsidRDefault="5ECB3D08" w:rsidP="5ECB3D08">
            <w:pPr>
              <w:rPr>
                <w:sz w:val="16"/>
                <w:szCs w:val="16"/>
              </w:rPr>
            </w:pPr>
          </w:p>
        </w:tc>
      </w:tr>
      <w:tr w:rsidR="00890743" w14:paraId="4461CED4" w14:textId="77777777" w:rsidTr="5ECB3D08">
        <w:trPr>
          <w:trHeight w:val="270"/>
        </w:trPr>
        <w:tc>
          <w:tcPr>
            <w:tcW w:w="937" w:type="dxa"/>
            <w:vMerge/>
            <w:vAlign w:val="center"/>
          </w:tcPr>
          <w:p w14:paraId="4F0FEF72" w14:textId="77777777" w:rsidR="008E52DB" w:rsidRDefault="008E52DB"/>
        </w:tc>
        <w:tc>
          <w:tcPr>
            <w:tcW w:w="2453" w:type="dxa"/>
            <w:gridSpan w:val="3"/>
            <w:tcBorders>
              <w:top w:val="single" w:sz="8" w:space="0" w:color="auto"/>
            </w:tcBorders>
            <w:shd w:val="clear" w:color="auto" w:fill="DAF2D0"/>
            <w:tcMar>
              <w:top w:w="15" w:type="dxa"/>
              <w:left w:w="15" w:type="dxa"/>
              <w:right w:w="15" w:type="dxa"/>
            </w:tcMar>
          </w:tcPr>
          <w:p w14:paraId="7B0459F1" w14:textId="1EC6C73C"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Outcome 4.1</w:t>
            </w:r>
          </w:p>
        </w:tc>
        <w:tc>
          <w:tcPr>
            <w:tcW w:w="627" w:type="dxa"/>
            <w:shd w:val="clear" w:color="auto" w:fill="DAF2D0"/>
            <w:tcMar>
              <w:top w:w="15" w:type="dxa"/>
              <w:left w:w="15" w:type="dxa"/>
              <w:right w:w="15" w:type="dxa"/>
            </w:tcMar>
          </w:tcPr>
          <w:p w14:paraId="4C280F1A" w14:textId="3512B2BB" w:rsidR="5ECB3D08" w:rsidRDefault="5ECB3D08" w:rsidP="5ECB3D08">
            <w:pPr>
              <w:rPr>
                <w:sz w:val="16"/>
                <w:szCs w:val="16"/>
              </w:rPr>
            </w:pPr>
          </w:p>
        </w:tc>
        <w:tc>
          <w:tcPr>
            <w:tcW w:w="565" w:type="dxa"/>
            <w:shd w:val="clear" w:color="auto" w:fill="DAF2D0"/>
            <w:tcMar>
              <w:top w:w="15" w:type="dxa"/>
              <w:left w:w="15" w:type="dxa"/>
              <w:right w:w="15" w:type="dxa"/>
            </w:tcMar>
          </w:tcPr>
          <w:p w14:paraId="2E2E58A2" w14:textId="7A46C73F" w:rsidR="5ECB3D08" w:rsidRDefault="5ECB3D08" w:rsidP="5ECB3D08">
            <w:pPr>
              <w:rPr>
                <w:sz w:val="16"/>
                <w:szCs w:val="16"/>
              </w:rPr>
            </w:pPr>
          </w:p>
        </w:tc>
        <w:tc>
          <w:tcPr>
            <w:tcW w:w="1422" w:type="dxa"/>
            <w:shd w:val="clear" w:color="auto" w:fill="DAF2D0"/>
            <w:tcMar>
              <w:top w:w="15" w:type="dxa"/>
              <w:left w:w="15" w:type="dxa"/>
              <w:right w:w="15" w:type="dxa"/>
            </w:tcMar>
          </w:tcPr>
          <w:p w14:paraId="5D8C40AF" w14:textId="63B20A9D" w:rsidR="5ECB3D08" w:rsidRDefault="5ECB3D08" w:rsidP="5ECB3D08">
            <w:pPr>
              <w:rPr>
                <w:sz w:val="16"/>
                <w:szCs w:val="16"/>
              </w:rPr>
            </w:pPr>
          </w:p>
        </w:tc>
        <w:tc>
          <w:tcPr>
            <w:tcW w:w="849" w:type="dxa"/>
            <w:shd w:val="clear" w:color="auto" w:fill="DAF2D0"/>
            <w:tcMar>
              <w:top w:w="15" w:type="dxa"/>
              <w:left w:w="15" w:type="dxa"/>
              <w:right w:w="15" w:type="dxa"/>
            </w:tcMar>
          </w:tcPr>
          <w:p w14:paraId="6DE69DD8" w14:textId="1A2DDE4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25,200.00 </w:t>
            </w:r>
          </w:p>
        </w:tc>
        <w:tc>
          <w:tcPr>
            <w:tcW w:w="1094" w:type="dxa"/>
            <w:shd w:val="clear" w:color="auto" w:fill="DAF2D0"/>
            <w:tcMar>
              <w:top w:w="15" w:type="dxa"/>
              <w:left w:w="15" w:type="dxa"/>
              <w:right w:w="15" w:type="dxa"/>
            </w:tcMar>
          </w:tcPr>
          <w:p w14:paraId="5225FFF0" w14:textId="2E6DB25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54,000.00 </w:t>
            </w:r>
          </w:p>
        </w:tc>
        <w:tc>
          <w:tcPr>
            <w:tcW w:w="1105" w:type="dxa"/>
            <w:shd w:val="clear" w:color="auto" w:fill="DAF2D0"/>
            <w:tcMar>
              <w:top w:w="15" w:type="dxa"/>
              <w:left w:w="15" w:type="dxa"/>
              <w:right w:w="15" w:type="dxa"/>
            </w:tcMar>
          </w:tcPr>
          <w:p w14:paraId="7A85FF84" w14:textId="31992B2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39,000.00 </w:t>
            </w:r>
          </w:p>
        </w:tc>
        <w:tc>
          <w:tcPr>
            <w:tcW w:w="1270" w:type="dxa"/>
            <w:shd w:val="clear" w:color="auto" w:fill="DAF2D0"/>
            <w:tcMar>
              <w:top w:w="15" w:type="dxa"/>
              <w:left w:w="15" w:type="dxa"/>
              <w:right w:w="15" w:type="dxa"/>
            </w:tcMar>
          </w:tcPr>
          <w:p w14:paraId="32E1FE9A" w14:textId="5A51640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36,000.00 </w:t>
            </w:r>
          </w:p>
        </w:tc>
        <w:tc>
          <w:tcPr>
            <w:tcW w:w="1248" w:type="dxa"/>
            <w:shd w:val="clear" w:color="auto" w:fill="DAF2D0"/>
            <w:tcMar>
              <w:top w:w="15" w:type="dxa"/>
              <w:left w:w="15" w:type="dxa"/>
              <w:right w:w="15" w:type="dxa"/>
            </w:tcMar>
          </w:tcPr>
          <w:p w14:paraId="150D7D8F" w14:textId="24CE6B4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36,000.00 </w:t>
            </w:r>
          </w:p>
        </w:tc>
        <w:tc>
          <w:tcPr>
            <w:tcW w:w="1138" w:type="dxa"/>
            <w:shd w:val="clear" w:color="auto" w:fill="DAF2D0"/>
            <w:tcMar>
              <w:top w:w="15" w:type="dxa"/>
              <w:left w:w="15" w:type="dxa"/>
              <w:right w:w="15" w:type="dxa"/>
            </w:tcMar>
          </w:tcPr>
          <w:p w14:paraId="54815815" w14:textId="2972099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25,800.00 </w:t>
            </w:r>
          </w:p>
        </w:tc>
        <w:tc>
          <w:tcPr>
            <w:tcW w:w="1127" w:type="dxa"/>
            <w:shd w:val="clear" w:color="auto" w:fill="DAF2D0"/>
            <w:tcMar>
              <w:top w:w="15" w:type="dxa"/>
              <w:left w:w="15" w:type="dxa"/>
              <w:right w:w="15" w:type="dxa"/>
            </w:tcMar>
          </w:tcPr>
          <w:p w14:paraId="024B91F0" w14:textId="0C6072D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216,000.00 </w:t>
            </w:r>
          </w:p>
        </w:tc>
        <w:tc>
          <w:tcPr>
            <w:tcW w:w="564" w:type="dxa"/>
            <w:tcMar>
              <w:top w:w="15" w:type="dxa"/>
              <w:left w:w="15" w:type="dxa"/>
              <w:right w:w="15" w:type="dxa"/>
            </w:tcMar>
          </w:tcPr>
          <w:p w14:paraId="37AE78A4" w14:textId="18B622A3" w:rsidR="5ECB3D08" w:rsidRDefault="5ECB3D08" w:rsidP="5ECB3D08">
            <w:pPr>
              <w:rPr>
                <w:sz w:val="16"/>
                <w:szCs w:val="16"/>
              </w:rPr>
            </w:pPr>
          </w:p>
        </w:tc>
      </w:tr>
      <w:tr w:rsidR="00890743" w14:paraId="31224DF5" w14:textId="77777777" w:rsidTr="5ECB3D08">
        <w:trPr>
          <w:trHeight w:val="3285"/>
        </w:trPr>
        <w:tc>
          <w:tcPr>
            <w:tcW w:w="937" w:type="dxa"/>
            <w:vMerge/>
            <w:vAlign w:val="center"/>
          </w:tcPr>
          <w:p w14:paraId="36684BFA" w14:textId="77777777" w:rsidR="008E52DB" w:rsidRDefault="008E52DB"/>
        </w:tc>
        <w:tc>
          <w:tcPr>
            <w:tcW w:w="992" w:type="dxa"/>
            <w:vMerge w:val="restart"/>
            <w:tcMar>
              <w:top w:w="15" w:type="dxa"/>
              <w:left w:w="15" w:type="dxa"/>
              <w:right w:w="15" w:type="dxa"/>
            </w:tcMar>
          </w:tcPr>
          <w:p w14:paraId="72964889" w14:textId="052BDC4A"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Outcome 4.2: Monitoring and adaptation of project strategies</w:t>
            </w:r>
          </w:p>
        </w:tc>
        <w:tc>
          <w:tcPr>
            <w:tcW w:w="767" w:type="dxa"/>
            <w:vMerge w:val="restart"/>
            <w:tcMar>
              <w:top w:w="15" w:type="dxa"/>
              <w:left w:w="15" w:type="dxa"/>
              <w:right w:w="15" w:type="dxa"/>
            </w:tcMar>
          </w:tcPr>
          <w:p w14:paraId="059043F4" w14:textId="309611BD" w:rsidR="5ECB3D08" w:rsidRDefault="00C5122F" w:rsidP="5ECB3D08">
            <w:pPr>
              <w:spacing w:after="0"/>
              <w:jc w:val="center"/>
              <w:rPr>
                <w:rFonts w:ascii="Calibri" w:eastAsia="Calibri" w:hAnsi="Calibri" w:cs="Calibri"/>
                <w:color w:val="000000" w:themeColor="text1"/>
                <w:sz w:val="16"/>
                <w:szCs w:val="16"/>
              </w:rPr>
            </w:pPr>
            <w:r w:rsidRPr="00C5122F">
              <w:rPr>
                <w:rFonts w:ascii="Calibri" w:eastAsia="SimSun" w:hAnsi="Calibri" w:cs="Times New Roman"/>
                <w:sz w:val="16"/>
                <w:szCs w:val="16"/>
                <w:highlight w:val="yellow"/>
              </w:rPr>
              <w:t>MAFWLR</w:t>
            </w:r>
          </w:p>
        </w:tc>
        <w:tc>
          <w:tcPr>
            <w:tcW w:w="694" w:type="dxa"/>
            <w:vMerge w:val="restart"/>
            <w:tcMar>
              <w:top w:w="15" w:type="dxa"/>
              <w:left w:w="15" w:type="dxa"/>
              <w:right w:w="15" w:type="dxa"/>
            </w:tcMar>
          </w:tcPr>
          <w:p w14:paraId="7402D706" w14:textId="5016C658"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vMerge w:val="restart"/>
            <w:tcMar>
              <w:top w:w="15" w:type="dxa"/>
              <w:left w:w="15" w:type="dxa"/>
              <w:right w:w="15" w:type="dxa"/>
            </w:tcMar>
          </w:tcPr>
          <w:p w14:paraId="2E7DDA6A" w14:textId="535A46F1"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010003</w:t>
            </w:r>
          </w:p>
        </w:tc>
        <w:tc>
          <w:tcPr>
            <w:tcW w:w="565" w:type="dxa"/>
            <w:tcMar>
              <w:top w:w="15" w:type="dxa"/>
              <w:left w:w="15" w:type="dxa"/>
              <w:right w:w="15" w:type="dxa"/>
            </w:tcMar>
          </w:tcPr>
          <w:p w14:paraId="35A6148A" w14:textId="5E17504C"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71200 </w:t>
            </w:r>
          </w:p>
        </w:tc>
        <w:tc>
          <w:tcPr>
            <w:tcW w:w="1422" w:type="dxa"/>
            <w:tcMar>
              <w:top w:w="15" w:type="dxa"/>
              <w:left w:w="15" w:type="dxa"/>
              <w:right w:w="15" w:type="dxa"/>
            </w:tcMar>
          </w:tcPr>
          <w:p w14:paraId="1EDC2EF7" w14:textId="4D2F9211"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International Consultants </w:t>
            </w:r>
          </w:p>
        </w:tc>
        <w:tc>
          <w:tcPr>
            <w:tcW w:w="849" w:type="dxa"/>
            <w:tcMar>
              <w:top w:w="15" w:type="dxa"/>
              <w:left w:w="15" w:type="dxa"/>
              <w:right w:w="15" w:type="dxa"/>
            </w:tcMar>
          </w:tcPr>
          <w:p w14:paraId="10F701F2" w14:textId="650F468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20458115" w14:textId="22A9724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05" w:type="dxa"/>
            <w:tcMar>
              <w:top w:w="15" w:type="dxa"/>
              <w:left w:w="15" w:type="dxa"/>
              <w:right w:w="15" w:type="dxa"/>
            </w:tcMar>
          </w:tcPr>
          <w:p w14:paraId="05B91714" w14:textId="1376701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 </w:t>
            </w:r>
          </w:p>
        </w:tc>
        <w:tc>
          <w:tcPr>
            <w:tcW w:w="1270" w:type="dxa"/>
            <w:tcMar>
              <w:top w:w="15" w:type="dxa"/>
              <w:left w:w="15" w:type="dxa"/>
              <w:right w:w="15" w:type="dxa"/>
            </w:tcMar>
          </w:tcPr>
          <w:p w14:paraId="3481EC16" w14:textId="67F1D67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 </w:t>
            </w:r>
          </w:p>
        </w:tc>
        <w:tc>
          <w:tcPr>
            <w:tcW w:w="1248" w:type="dxa"/>
            <w:tcMar>
              <w:top w:w="15" w:type="dxa"/>
              <w:left w:w="15" w:type="dxa"/>
              <w:right w:w="15" w:type="dxa"/>
            </w:tcMar>
          </w:tcPr>
          <w:p w14:paraId="0177FB89" w14:textId="6EDD1E5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3D052A7E" w14:textId="13B4CA3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4E0F56F6" w14:textId="3FE604A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12,000.00 </w:t>
            </w:r>
          </w:p>
        </w:tc>
        <w:tc>
          <w:tcPr>
            <w:tcW w:w="564" w:type="dxa"/>
            <w:tcMar>
              <w:top w:w="15" w:type="dxa"/>
              <w:left w:w="15" w:type="dxa"/>
              <w:right w:w="15" w:type="dxa"/>
            </w:tcMar>
          </w:tcPr>
          <w:p w14:paraId="4D5418DA" w14:textId="5B9D19A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37</w:t>
            </w:r>
          </w:p>
        </w:tc>
      </w:tr>
      <w:tr w:rsidR="00890743" w14:paraId="2EE91114" w14:textId="77777777" w:rsidTr="5ECB3D08">
        <w:trPr>
          <w:trHeight w:val="525"/>
        </w:trPr>
        <w:tc>
          <w:tcPr>
            <w:tcW w:w="937" w:type="dxa"/>
            <w:vMerge/>
            <w:vAlign w:val="center"/>
          </w:tcPr>
          <w:p w14:paraId="05B5CB46" w14:textId="77777777" w:rsidR="008E52DB" w:rsidRDefault="008E52DB"/>
        </w:tc>
        <w:tc>
          <w:tcPr>
            <w:tcW w:w="992" w:type="dxa"/>
            <w:vMerge/>
            <w:vAlign w:val="center"/>
          </w:tcPr>
          <w:p w14:paraId="4ECEE9C9" w14:textId="77777777" w:rsidR="008E52DB" w:rsidRDefault="008E52DB"/>
        </w:tc>
        <w:tc>
          <w:tcPr>
            <w:tcW w:w="767" w:type="dxa"/>
            <w:vMerge/>
            <w:vAlign w:val="center"/>
          </w:tcPr>
          <w:p w14:paraId="1913CCB0" w14:textId="77777777" w:rsidR="008E52DB" w:rsidRDefault="008E52DB"/>
        </w:tc>
        <w:tc>
          <w:tcPr>
            <w:tcW w:w="694" w:type="dxa"/>
            <w:vMerge/>
            <w:vAlign w:val="center"/>
          </w:tcPr>
          <w:p w14:paraId="05BB9D56" w14:textId="77777777" w:rsidR="008E52DB" w:rsidRDefault="008E52DB"/>
        </w:tc>
        <w:tc>
          <w:tcPr>
            <w:tcW w:w="627" w:type="dxa"/>
            <w:vMerge/>
            <w:vAlign w:val="center"/>
          </w:tcPr>
          <w:p w14:paraId="41896BB9" w14:textId="77777777" w:rsidR="008E52DB" w:rsidRDefault="008E52DB"/>
        </w:tc>
        <w:tc>
          <w:tcPr>
            <w:tcW w:w="565" w:type="dxa"/>
            <w:tcMar>
              <w:top w:w="15" w:type="dxa"/>
              <w:left w:w="15" w:type="dxa"/>
              <w:right w:w="15" w:type="dxa"/>
            </w:tcMar>
          </w:tcPr>
          <w:p w14:paraId="13A2BBE0" w14:textId="32F132FD"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71300 </w:t>
            </w:r>
          </w:p>
        </w:tc>
        <w:tc>
          <w:tcPr>
            <w:tcW w:w="1422" w:type="dxa"/>
            <w:tcMar>
              <w:top w:w="15" w:type="dxa"/>
              <w:left w:w="15" w:type="dxa"/>
              <w:right w:w="15" w:type="dxa"/>
            </w:tcMar>
          </w:tcPr>
          <w:p w14:paraId="337D08BC" w14:textId="122A6EB4"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Local Consultants</w:t>
            </w:r>
          </w:p>
        </w:tc>
        <w:tc>
          <w:tcPr>
            <w:tcW w:w="849" w:type="dxa"/>
            <w:tcMar>
              <w:top w:w="15" w:type="dxa"/>
              <w:left w:w="15" w:type="dxa"/>
              <w:right w:w="15" w:type="dxa"/>
            </w:tcMar>
          </w:tcPr>
          <w:p w14:paraId="3A23F73E" w14:textId="093B550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76957D41" w14:textId="6E89A425" w:rsidR="5ECB3D08" w:rsidRDefault="5ECB3D08" w:rsidP="5ECB3D08">
            <w:pPr>
              <w:rPr>
                <w:sz w:val="16"/>
                <w:szCs w:val="16"/>
              </w:rPr>
            </w:pPr>
          </w:p>
        </w:tc>
        <w:tc>
          <w:tcPr>
            <w:tcW w:w="1105" w:type="dxa"/>
            <w:tcMar>
              <w:top w:w="15" w:type="dxa"/>
              <w:left w:w="15" w:type="dxa"/>
              <w:right w:w="15" w:type="dxa"/>
            </w:tcMar>
          </w:tcPr>
          <w:p w14:paraId="3C5A93F2" w14:textId="537CBE0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5,820.00 </w:t>
            </w:r>
          </w:p>
        </w:tc>
        <w:tc>
          <w:tcPr>
            <w:tcW w:w="1270" w:type="dxa"/>
            <w:tcMar>
              <w:top w:w="15" w:type="dxa"/>
              <w:left w:w="15" w:type="dxa"/>
              <w:right w:w="15" w:type="dxa"/>
            </w:tcMar>
          </w:tcPr>
          <w:p w14:paraId="79186AF9" w14:textId="7E96F0E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12,000.00 </w:t>
            </w:r>
          </w:p>
        </w:tc>
        <w:tc>
          <w:tcPr>
            <w:tcW w:w="1248" w:type="dxa"/>
            <w:tcMar>
              <w:top w:w="15" w:type="dxa"/>
              <w:left w:w="15" w:type="dxa"/>
              <w:right w:w="15" w:type="dxa"/>
            </w:tcMar>
          </w:tcPr>
          <w:p w14:paraId="2D10A057" w14:textId="44A39D0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9,981.00 </w:t>
            </w:r>
          </w:p>
        </w:tc>
        <w:tc>
          <w:tcPr>
            <w:tcW w:w="1138" w:type="dxa"/>
            <w:tcMar>
              <w:top w:w="15" w:type="dxa"/>
              <w:left w:w="15" w:type="dxa"/>
              <w:right w:w="15" w:type="dxa"/>
            </w:tcMar>
          </w:tcPr>
          <w:p w14:paraId="605E9F90" w14:textId="0D50570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39E0C44E" w14:textId="674ACA7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27,801.00 </w:t>
            </w:r>
          </w:p>
        </w:tc>
        <w:tc>
          <w:tcPr>
            <w:tcW w:w="564" w:type="dxa"/>
            <w:tcMar>
              <w:top w:w="15" w:type="dxa"/>
              <w:left w:w="15" w:type="dxa"/>
              <w:right w:w="15" w:type="dxa"/>
            </w:tcMar>
          </w:tcPr>
          <w:p w14:paraId="32736DA6" w14:textId="79DAA14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38</w:t>
            </w:r>
          </w:p>
        </w:tc>
      </w:tr>
      <w:tr w:rsidR="00890743" w14:paraId="5AEE0105" w14:textId="77777777" w:rsidTr="5ECB3D08">
        <w:trPr>
          <w:trHeight w:val="270"/>
        </w:trPr>
        <w:tc>
          <w:tcPr>
            <w:tcW w:w="937" w:type="dxa"/>
            <w:vMerge/>
            <w:vAlign w:val="center"/>
          </w:tcPr>
          <w:p w14:paraId="60454D07" w14:textId="77777777" w:rsidR="008E52DB" w:rsidRDefault="008E52DB"/>
        </w:tc>
        <w:tc>
          <w:tcPr>
            <w:tcW w:w="992" w:type="dxa"/>
            <w:vMerge/>
            <w:vAlign w:val="center"/>
          </w:tcPr>
          <w:p w14:paraId="6B26487B" w14:textId="77777777" w:rsidR="008E52DB" w:rsidRDefault="008E52DB"/>
        </w:tc>
        <w:tc>
          <w:tcPr>
            <w:tcW w:w="767" w:type="dxa"/>
            <w:vMerge/>
            <w:vAlign w:val="center"/>
          </w:tcPr>
          <w:p w14:paraId="4AFD1D24" w14:textId="77777777" w:rsidR="008E52DB" w:rsidRDefault="008E52DB"/>
        </w:tc>
        <w:tc>
          <w:tcPr>
            <w:tcW w:w="694" w:type="dxa"/>
            <w:vMerge/>
            <w:vAlign w:val="center"/>
          </w:tcPr>
          <w:p w14:paraId="5F3A47CF" w14:textId="77777777" w:rsidR="008E52DB" w:rsidRDefault="008E52DB"/>
        </w:tc>
        <w:tc>
          <w:tcPr>
            <w:tcW w:w="627" w:type="dxa"/>
            <w:vMerge/>
            <w:vAlign w:val="center"/>
          </w:tcPr>
          <w:p w14:paraId="181E0371" w14:textId="77777777" w:rsidR="008E52DB" w:rsidRDefault="008E52DB"/>
        </w:tc>
        <w:tc>
          <w:tcPr>
            <w:tcW w:w="565" w:type="dxa"/>
            <w:tcMar>
              <w:top w:w="15" w:type="dxa"/>
              <w:left w:w="15" w:type="dxa"/>
              <w:right w:w="15" w:type="dxa"/>
            </w:tcMar>
          </w:tcPr>
          <w:p w14:paraId="1EE6BCD5" w14:textId="0519220E"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71600 </w:t>
            </w:r>
          </w:p>
        </w:tc>
        <w:tc>
          <w:tcPr>
            <w:tcW w:w="1422" w:type="dxa"/>
            <w:tcMar>
              <w:top w:w="15" w:type="dxa"/>
              <w:left w:w="15" w:type="dxa"/>
              <w:right w:w="15" w:type="dxa"/>
            </w:tcMar>
          </w:tcPr>
          <w:p w14:paraId="01E6C269" w14:textId="03617915"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Travel </w:t>
            </w:r>
          </w:p>
        </w:tc>
        <w:tc>
          <w:tcPr>
            <w:tcW w:w="849" w:type="dxa"/>
            <w:tcMar>
              <w:top w:w="15" w:type="dxa"/>
              <w:left w:w="15" w:type="dxa"/>
              <w:right w:w="15" w:type="dxa"/>
            </w:tcMar>
          </w:tcPr>
          <w:p w14:paraId="3426BF72" w14:textId="74D44F7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2352C847" w14:textId="48BD89E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05" w:type="dxa"/>
            <w:tcMar>
              <w:top w:w="15" w:type="dxa"/>
              <w:left w:w="15" w:type="dxa"/>
              <w:right w:w="15" w:type="dxa"/>
            </w:tcMar>
          </w:tcPr>
          <w:p w14:paraId="6D4F705C" w14:textId="07028C7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1,980.00 </w:t>
            </w:r>
          </w:p>
        </w:tc>
        <w:tc>
          <w:tcPr>
            <w:tcW w:w="1270" w:type="dxa"/>
            <w:tcMar>
              <w:top w:w="15" w:type="dxa"/>
              <w:left w:w="15" w:type="dxa"/>
              <w:right w:w="15" w:type="dxa"/>
            </w:tcMar>
          </w:tcPr>
          <w:p w14:paraId="4689466B" w14:textId="28AB5AC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3,600.00 </w:t>
            </w:r>
          </w:p>
        </w:tc>
        <w:tc>
          <w:tcPr>
            <w:tcW w:w="1248" w:type="dxa"/>
            <w:tcMar>
              <w:top w:w="15" w:type="dxa"/>
              <w:left w:w="15" w:type="dxa"/>
              <w:right w:w="15" w:type="dxa"/>
            </w:tcMar>
          </w:tcPr>
          <w:p w14:paraId="303196F4" w14:textId="51E6E6F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3,180.00 </w:t>
            </w:r>
          </w:p>
        </w:tc>
        <w:tc>
          <w:tcPr>
            <w:tcW w:w="1138" w:type="dxa"/>
            <w:tcMar>
              <w:top w:w="15" w:type="dxa"/>
              <w:left w:w="15" w:type="dxa"/>
              <w:right w:w="15" w:type="dxa"/>
            </w:tcMar>
          </w:tcPr>
          <w:p w14:paraId="56FF0589" w14:textId="2B648BC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08253EDA" w14:textId="7616187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8,760.00 </w:t>
            </w:r>
          </w:p>
        </w:tc>
        <w:tc>
          <w:tcPr>
            <w:tcW w:w="564" w:type="dxa"/>
            <w:tcMar>
              <w:top w:w="15" w:type="dxa"/>
              <w:left w:w="15" w:type="dxa"/>
              <w:right w:w="15" w:type="dxa"/>
            </w:tcMar>
          </w:tcPr>
          <w:p w14:paraId="08C1AC38" w14:textId="05B8A1A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39</w:t>
            </w:r>
          </w:p>
        </w:tc>
      </w:tr>
      <w:tr w:rsidR="00890743" w14:paraId="510EBE2E" w14:textId="77777777" w:rsidTr="5ECB3D08">
        <w:trPr>
          <w:trHeight w:val="420"/>
        </w:trPr>
        <w:tc>
          <w:tcPr>
            <w:tcW w:w="937" w:type="dxa"/>
            <w:vMerge/>
            <w:vAlign w:val="center"/>
          </w:tcPr>
          <w:p w14:paraId="3519F9E2" w14:textId="77777777" w:rsidR="008E52DB" w:rsidRDefault="008E52DB"/>
        </w:tc>
        <w:tc>
          <w:tcPr>
            <w:tcW w:w="992" w:type="dxa"/>
            <w:vMerge/>
            <w:vAlign w:val="center"/>
          </w:tcPr>
          <w:p w14:paraId="6CCD39F4" w14:textId="77777777" w:rsidR="008E52DB" w:rsidRDefault="008E52DB"/>
        </w:tc>
        <w:tc>
          <w:tcPr>
            <w:tcW w:w="767" w:type="dxa"/>
            <w:vMerge/>
            <w:vAlign w:val="center"/>
          </w:tcPr>
          <w:p w14:paraId="588FE0F1" w14:textId="77777777" w:rsidR="008E52DB" w:rsidRDefault="008E52DB"/>
        </w:tc>
        <w:tc>
          <w:tcPr>
            <w:tcW w:w="694" w:type="dxa"/>
            <w:vMerge/>
            <w:vAlign w:val="center"/>
          </w:tcPr>
          <w:p w14:paraId="4846915F" w14:textId="77777777" w:rsidR="008E52DB" w:rsidRDefault="008E52DB"/>
        </w:tc>
        <w:tc>
          <w:tcPr>
            <w:tcW w:w="627" w:type="dxa"/>
            <w:vMerge/>
            <w:vAlign w:val="center"/>
          </w:tcPr>
          <w:p w14:paraId="6D20619E" w14:textId="77777777" w:rsidR="008E52DB" w:rsidRDefault="008E52DB"/>
        </w:tc>
        <w:tc>
          <w:tcPr>
            <w:tcW w:w="565" w:type="dxa"/>
            <w:tcMar>
              <w:top w:w="15" w:type="dxa"/>
              <w:left w:w="15" w:type="dxa"/>
              <w:right w:w="15" w:type="dxa"/>
            </w:tcMar>
          </w:tcPr>
          <w:p w14:paraId="31782584" w14:textId="78B21F14"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71800</w:t>
            </w:r>
          </w:p>
        </w:tc>
        <w:tc>
          <w:tcPr>
            <w:tcW w:w="1422" w:type="dxa"/>
            <w:tcMar>
              <w:top w:w="15" w:type="dxa"/>
              <w:left w:w="15" w:type="dxa"/>
              <w:right w:w="15" w:type="dxa"/>
            </w:tcMar>
          </w:tcPr>
          <w:p w14:paraId="7C91BD09" w14:textId="6714FA40"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Contractual Services-Imp Partner</w:t>
            </w:r>
          </w:p>
        </w:tc>
        <w:tc>
          <w:tcPr>
            <w:tcW w:w="849" w:type="dxa"/>
            <w:tcMar>
              <w:top w:w="15" w:type="dxa"/>
              <w:left w:w="15" w:type="dxa"/>
              <w:right w:w="15" w:type="dxa"/>
            </w:tcMar>
          </w:tcPr>
          <w:p w14:paraId="21BE6371" w14:textId="1C54D361" w:rsidR="5ECB3D08" w:rsidRDefault="5ECB3D08" w:rsidP="5ECB3D08">
            <w:pPr>
              <w:rPr>
                <w:sz w:val="16"/>
                <w:szCs w:val="16"/>
              </w:rPr>
            </w:pPr>
          </w:p>
        </w:tc>
        <w:tc>
          <w:tcPr>
            <w:tcW w:w="1094" w:type="dxa"/>
            <w:tcMar>
              <w:top w:w="15" w:type="dxa"/>
              <w:left w:w="15" w:type="dxa"/>
              <w:right w:w="15" w:type="dxa"/>
            </w:tcMar>
          </w:tcPr>
          <w:p w14:paraId="61974B5D" w14:textId="4A418DF1" w:rsidR="5ECB3D08" w:rsidRDefault="5ECB3D08" w:rsidP="5ECB3D08">
            <w:pPr>
              <w:rPr>
                <w:sz w:val="16"/>
                <w:szCs w:val="16"/>
              </w:rPr>
            </w:pPr>
          </w:p>
        </w:tc>
        <w:tc>
          <w:tcPr>
            <w:tcW w:w="1105" w:type="dxa"/>
            <w:tcMar>
              <w:top w:w="15" w:type="dxa"/>
              <w:left w:w="15" w:type="dxa"/>
              <w:right w:w="15" w:type="dxa"/>
            </w:tcMar>
          </w:tcPr>
          <w:p w14:paraId="0109A023" w14:textId="2B98E8E1" w:rsidR="5ECB3D08" w:rsidRDefault="5ECB3D08" w:rsidP="5ECB3D08">
            <w:pPr>
              <w:rPr>
                <w:sz w:val="16"/>
                <w:szCs w:val="16"/>
              </w:rPr>
            </w:pPr>
          </w:p>
        </w:tc>
        <w:tc>
          <w:tcPr>
            <w:tcW w:w="1270" w:type="dxa"/>
            <w:tcMar>
              <w:top w:w="15" w:type="dxa"/>
              <w:left w:w="15" w:type="dxa"/>
              <w:right w:w="15" w:type="dxa"/>
            </w:tcMar>
          </w:tcPr>
          <w:p w14:paraId="218B0E41" w14:textId="1103DDE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9,000.00 </w:t>
            </w:r>
          </w:p>
        </w:tc>
        <w:tc>
          <w:tcPr>
            <w:tcW w:w="1248" w:type="dxa"/>
            <w:tcMar>
              <w:top w:w="15" w:type="dxa"/>
              <w:left w:w="15" w:type="dxa"/>
              <w:right w:w="15" w:type="dxa"/>
            </w:tcMar>
          </w:tcPr>
          <w:p w14:paraId="1EE3D39B" w14:textId="2B7EF72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9,000.00 </w:t>
            </w:r>
          </w:p>
        </w:tc>
        <w:tc>
          <w:tcPr>
            <w:tcW w:w="1138" w:type="dxa"/>
            <w:tcMar>
              <w:top w:w="15" w:type="dxa"/>
              <w:left w:w="15" w:type="dxa"/>
              <w:right w:w="15" w:type="dxa"/>
            </w:tcMar>
          </w:tcPr>
          <w:p w14:paraId="296C80D4" w14:textId="2B436170" w:rsidR="5ECB3D08" w:rsidRDefault="5ECB3D08" w:rsidP="5ECB3D08">
            <w:pPr>
              <w:rPr>
                <w:sz w:val="16"/>
                <w:szCs w:val="16"/>
              </w:rPr>
            </w:pPr>
          </w:p>
        </w:tc>
        <w:tc>
          <w:tcPr>
            <w:tcW w:w="1127" w:type="dxa"/>
            <w:tcMar>
              <w:top w:w="15" w:type="dxa"/>
              <w:left w:w="15" w:type="dxa"/>
              <w:right w:w="15" w:type="dxa"/>
            </w:tcMar>
          </w:tcPr>
          <w:p w14:paraId="3E7F96E4" w14:textId="48A9D08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18,000.00 </w:t>
            </w:r>
          </w:p>
        </w:tc>
        <w:tc>
          <w:tcPr>
            <w:tcW w:w="564" w:type="dxa"/>
            <w:tcMar>
              <w:top w:w="15" w:type="dxa"/>
              <w:left w:w="15" w:type="dxa"/>
              <w:right w:w="15" w:type="dxa"/>
            </w:tcMar>
          </w:tcPr>
          <w:p w14:paraId="21EBA7F8" w14:textId="08C4396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40 </w:t>
            </w:r>
          </w:p>
        </w:tc>
      </w:tr>
      <w:tr w:rsidR="00890743" w14:paraId="2C09FC7A" w14:textId="77777777" w:rsidTr="5ECB3D08">
        <w:trPr>
          <w:trHeight w:val="765"/>
        </w:trPr>
        <w:tc>
          <w:tcPr>
            <w:tcW w:w="937" w:type="dxa"/>
            <w:vMerge/>
            <w:vAlign w:val="center"/>
          </w:tcPr>
          <w:p w14:paraId="3E82507D" w14:textId="77777777" w:rsidR="008E52DB" w:rsidRDefault="008E52DB"/>
        </w:tc>
        <w:tc>
          <w:tcPr>
            <w:tcW w:w="992" w:type="dxa"/>
            <w:vMerge/>
            <w:vAlign w:val="center"/>
          </w:tcPr>
          <w:p w14:paraId="73BBA5B4" w14:textId="77777777" w:rsidR="008E52DB" w:rsidRDefault="008E52DB"/>
        </w:tc>
        <w:tc>
          <w:tcPr>
            <w:tcW w:w="767" w:type="dxa"/>
            <w:vMerge/>
            <w:vAlign w:val="center"/>
          </w:tcPr>
          <w:p w14:paraId="7E925077" w14:textId="77777777" w:rsidR="008E52DB" w:rsidRDefault="008E52DB"/>
        </w:tc>
        <w:tc>
          <w:tcPr>
            <w:tcW w:w="694" w:type="dxa"/>
            <w:vMerge/>
            <w:vAlign w:val="center"/>
          </w:tcPr>
          <w:p w14:paraId="04214461" w14:textId="77777777" w:rsidR="008E52DB" w:rsidRDefault="008E52DB"/>
        </w:tc>
        <w:tc>
          <w:tcPr>
            <w:tcW w:w="627" w:type="dxa"/>
            <w:vMerge/>
            <w:vAlign w:val="center"/>
          </w:tcPr>
          <w:p w14:paraId="03F70529" w14:textId="77777777" w:rsidR="008E52DB" w:rsidRDefault="008E52DB"/>
        </w:tc>
        <w:tc>
          <w:tcPr>
            <w:tcW w:w="565" w:type="dxa"/>
            <w:tcMar>
              <w:top w:w="15" w:type="dxa"/>
              <w:left w:w="15" w:type="dxa"/>
              <w:right w:w="15" w:type="dxa"/>
            </w:tcMar>
          </w:tcPr>
          <w:p w14:paraId="19A6D8AF" w14:textId="09FDA9FC"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72100 </w:t>
            </w:r>
          </w:p>
        </w:tc>
        <w:tc>
          <w:tcPr>
            <w:tcW w:w="1422" w:type="dxa"/>
            <w:tcMar>
              <w:top w:w="15" w:type="dxa"/>
              <w:left w:w="15" w:type="dxa"/>
              <w:right w:w="15" w:type="dxa"/>
            </w:tcMar>
          </w:tcPr>
          <w:p w14:paraId="1169592D" w14:textId="4BB46B25"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Contractual Services - Companies </w:t>
            </w:r>
          </w:p>
        </w:tc>
        <w:tc>
          <w:tcPr>
            <w:tcW w:w="849" w:type="dxa"/>
            <w:tcMar>
              <w:top w:w="15" w:type="dxa"/>
              <w:left w:w="15" w:type="dxa"/>
              <w:right w:w="15" w:type="dxa"/>
            </w:tcMar>
          </w:tcPr>
          <w:p w14:paraId="0B811D88" w14:textId="15BE451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5FEEB13D" w14:textId="037B701B" w:rsidR="5ECB3D08" w:rsidRDefault="5ECB3D08" w:rsidP="5ECB3D08">
            <w:pPr>
              <w:rPr>
                <w:sz w:val="16"/>
                <w:szCs w:val="16"/>
              </w:rPr>
            </w:pPr>
          </w:p>
        </w:tc>
        <w:tc>
          <w:tcPr>
            <w:tcW w:w="1105" w:type="dxa"/>
            <w:tcMar>
              <w:top w:w="15" w:type="dxa"/>
              <w:left w:w="15" w:type="dxa"/>
              <w:right w:w="15" w:type="dxa"/>
            </w:tcMar>
          </w:tcPr>
          <w:p w14:paraId="22FEF6C7" w14:textId="542E404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19,200.00 </w:t>
            </w:r>
          </w:p>
        </w:tc>
        <w:tc>
          <w:tcPr>
            <w:tcW w:w="1270" w:type="dxa"/>
            <w:tcMar>
              <w:top w:w="15" w:type="dxa"/>
              <w:left w:w="15" w:type="dxa"/>
              <w:right w:w="15" w:type="dxa"/>
            </w:tcMar>
          </w:tcPr>
          <w:p w14:paraId="6DDF010F" w14:textId="41AD0AE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19,200.00 </w:t>
            </w:r>
          </w:p>
        </w:tc>
        <w:tc>
          <w:tcPr>
            <w:tcW w:w="1248" w:type="dxa"/>
            <w:tcMar>
              <w:top w:w="15" w:type="dxa"/>
              <w:left w:w="15" w:type="dxa"/>
              <w:right w:w="15" w:type="dxa"/>
            </w:tcMar>
          </w:tcPr>
          <w:p w14:paraId="5B60E10F" w14:textId="064A01B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6,000.00 </w:t>
            </w:r>
          </w:p>
        </w:tc>
        <w:tc>
          <w:tcPr>
            <w:tcW w:w="1138" w:type="dxa"/>
            <w:tcMar>
              <w:top w:w="15" w:type="dxa"/>
              <w:left w:w="15" w:type="dxa"/>
              <w:right w:w="15" w:type="dxa"/>
            </w:tcMar>
          </w:tcPr>
          <w:p w14:paraId="4C868251" w14:textId="3CE465D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27" w:type="dxa"/>
            <w:tcMar>
              <w:top w:w="15" w:type="dxa"/>
              <w:left w:w="15" w:type="dxa"/>
              <w:right w:w="15" w:type="dxa"/>
            </w:tcMar>
          </w:tcPr>
          <w:p w14:paraId="08BF8A94" w14:textId="682D866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44,400.00 </w:t>
            </w:r>
          </w:p>
        </w:tc>
        <w:tc>
          <w:tcPr>
            <w:tcW w:w="564" w:type="dxa"/>
            <w:tcMar>
              <w:top w:w="15" w:type="dxa"/>
              <w:left w:w="15" w:type="dxa"/>
              <w:right w:w="15" w:type="dxa"/>
            </w:tcMar>
          </w:tcPr>
          <w:p w14:paraId="787B99D0" w14:textId="0310B5F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41</w:t>
            </w:r>
          </w:p>
        </w:tc>
      </w:tr>
      <w:tr w:rsidR="00890743" w14:paraId="09E6FCDD" w14:textId="77777777" w:rsidTr="5ECB3D08">
        <w:trPr>
          <w:trHeight w:val="600"/>
        </w:trPr>
        <w:tc>
          <w:tcPr>
            <w:tcW w:w="937" w:type="dxa"/>
            <w:vMerge/>
            <w:vAlign w:val="center"/>
          </w:tcPr>
          <w:p w14:paraId="03E99B6A" w14:textId="77777777" w:rsidR="008E52DB" w:rsidRDefault="008E52DB"/>
        </w:tc>
        <w:tc>
          <w:tcPr>
            <w:tcW w:w="992" w:type="dxa"/>
            <w:vMerge/>
            <w:vAlign w:val="center"/>
          </w:tcPr>
          <w:p w14:paraId="6CCD23B1" w14:textId="77777777" w:rsidR="008E52DB" w:rsidRDefault="008E52DB"/>
        </w:tc>
        <w:tc>
          <w:tcPr>
            <w:tcW w:w="767" w:type="dxa"/>
            <w:vMerge/>
            <w:vAlign w:val="center"/>
          </w:tcPr>
          <w:p w14:paraId="1DA20570" w14:textId="77777777" w:rsidR="008E52DB" w:rsidRDefault="008E52DB"/>
        </w:tc>
        <w:tc>
          <w:tcPr>
            <w:tcW w:w="694" w:type="dxa"/>
            <w:vMerge/>
            <w:vAlign w:val="center"/>
          </w:tcPr>
          <w:p w14:paraId="119ED123" w14:textId="77777777" w:rsidR="008E52DB" w:rsidRDefault="008E52DB"/>
        </w:tc>
        <w:tc>
          <w:tcPr>
            <w:tcW w:w="627" w:type="dxa"/>
            <w:vMerge/>
            <w:vAlign w:val="center"/>
          </w:tcPr>
          <w:p w14:paraId="1C268257" w14:textId="77777777" w:rsidR="008E52DB" w:rsidRDefault="008E52DB"/>
        </w:tc>
        <w:tc>
          <w:tcPr>
            <w:tcW w:w="565" w:type="dxa"/>
            <w:tcMar>
              <w:top w:w="15" w:type="dxa"/>
              <w:left w:w="15" w:type="dxa"/>
              <w:right w:w="15" w:type="dxa"/>
            </w:tcMar>
          </w:tcPr>
          <w:p w14:paraId="0FFBB0E2" w14:textId="009FCE74"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75700</w:t>
            </w:r>
          </w:p>
        </w:tc>
        <w:tc>
          <w:tcPr>
            <w:tcW w:w="1422" w:type="dxa"/>
            <w:tcMar>
              <w:top w:w="15" w:type="dxa"/>
              <w:left w:w="15" w:type="dxa"/>
              <w:right w:w="15" w:type="dxa"/>
            </w:tcMar>
          </w:tcPr>
          <w:p w14:paraId="0DDA9D31" w14:textId="67203A72"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Training, Workshops and Confer</w:t>
            </w:r>
            <w:r>
              <w:br/>
            </w:r>
            <w:r w:rsidRPr="5ECB3D08">
              <w:rPr>
                <w:rFonts w:ascii="Calibri" w:eastAsia="Calibri" w:hAnsi="Calibri" w:cs="Calibri"/>
                <w:i/>
                <w:iCs/>
                <w:color w:val="000000" w:themeColor="text1"/>
                <w:sz w:val="16"/>
                <w:szCs w:val="16"/>
              </w:rPr>
              <w:t xml:space="preserve"> </w:t>
            </w:r>
          </w:p>
        </w:tc>
        <w:tc>
          <w:tcPr>
            <w:tcW w:w="849" w:type="dxa"/>
            <w:tcMar>
              <w:top w:w="15" w:type="dxa"/>
              <w:left w:w="15" w:type="dxa"/>
              <w:right w:w="15" w:type="dxa"/>
            </w:tcMar>
          </w:tcPr>
          <w:p w14:paraId="53CF2291" w14:textId="6843CE1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w:t>
            </w:r>
          </w:p>
        </w:tc>
        <w:tc>
          <w:tcPr>
            <w:tcW w:w="1094" w:type="dxa"/>
            <w:tcMar>
              <w:top w:w="15" w:type="dxa"/>
              <w:left w:w="15" w:type="dxa"/>
              <w:right w:w="15" w:type="dxa"/>
            </w:tcMar>
          </w:tcPr>
          <w:p w14:paraId="0CEACD3E" w14:textId="79920F9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w:t>
            </w:r>
          </w:p>
        </w:tc>
        <w:tc>
          <w:tcPr>
            <w:tcW w:w="1105" w:type="dxa"/>
            <w:tcMar>
              <w:top w:w="15" w:type="dxa"/>
              <w:left w:w="15" w:type="dxa"/>
              <w:right w:w="15" w:type="dxa"/>
            </w:tcMar>
          </w:tcPr>
          <w:p w14:paraId="17070380" w14:textId="71173DF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w:t>
            </w:r>
          </w:p>
        </w:tc>
        <w:tc>
          <w:tcPr>
            <w:tcW w:w="1270" w:type="dxa"/>
            <w:tcMar>
              <w:top w:w="15" w:type="dxa"/>
              <w:left w:w="15" w:type="dxa"/>
              <w:right w:w="15" w:type="dxa"/>
            </w:tcMar>
          </w:tcPr>
          <w:p w14:paraId="56A4E5A0" w14:textId="2372B71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7,200.00 </w:t>
            </w:r>
          </w:p>
        </w:tc>
        <w:tc>
          <w:tcPr>
            <w:tcW w:w="1248" w:type="dxa"/>
            <w:tcMar>
              <w:top w:w="15" w:type="dxa"/>
              <w:left w:w="15" w:type="dxa"/>
              <w:right w:w="15" w:type="dxa"/>
            </w:tcMar>
          </w:tcPr>
          <w:p w14:paraId="27216F4D" w14:textId="733E955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w:t>
            </w:r>
          </w:p>
        </w:tc>
        <w:tc>
          <w:tcPr>
            <w:tcW w:w="1138" w:type="dxa"/>
            <w:tcMar>
              <w:top w:w="15" w:type="dxa"/>
              <w:left w:w="15" w:type="dxa"/>
              <w:right w:w="15" w:type="dxa"/>
            </w:tcMar>
          </w:tcPr>
          <w:p w14:paraId="6B7000E1" w14:textId="53A871A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w:t>
            </w:r>
          </w:p>
        </w:tc>
        <w:tc>
          <w:tcPr>
            <w:tcW w:w="1127" w:type="dxa"/>
            <w:tcMar>
              <w:top w:w="15" w:type="dxa"/>
              <w:left w:w="15" w:type="dxa"/>
              <w:right w:w="15" w:type="dxa"/>
            </w:tcMar>
          </w:tcPr>
          <w:p w14:paraId="2E6C0F9E" w14:textId="40B1076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7,200.00 </w:t>
            </w:r>
          </w:p>
        </w:tc>
        <w:tc>
          <w:tcPr>
            <w:tcW w:w="564" w:type="dxa"/>
            <w:tcMar>
              <w:top w:w="15" w:type="dxa"/>
              <w:left w:w="15" w:type="dxa"/>
              <w:right w:w="15" w:type="dxa"/>
            </w:tcMar>
          </w:tcPr>
          <w:p w14:paraId="3F9AD950" w14:textId="6528B47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42</w:t>
            </w:r>
          </w:p>
        </w:tc>
      </w:tr>
      <w:tr w:rsidR="00890743" w14:paraId="1D3F30DB" w14:textId="77777777" w:rsidTr="5ECB3D08">
        <w:trPr>
          <w:trHeight w:val="270"/>
        </w:trPr>
        <w:tc>
          <w:tcPr>
            <w:tcW w:w="937" w:type="dxa"/>
            <w:vMerge/>
            <w:vAlign w:val="center"/>
          </w:tcPr>
          <w:p w14:paraId="37E780BC" w14:textId="77777777" w:rsidR="008E52DB" w:rsidRDefault="008E52DB"/>
        </w:tc>
        <w:tc>
          <w:tcPr>
            <w:tcW w:w="992" w:type="dxa"/>
            <w:vMerge/>
            <w:vAlign w:val="center"/>
          </w:tcPr>
          <w:p w14:paraId="754CF2BC" w14:textId="77777777" w:rsidR="008E52DB" w:rsidRDefault="008E52DB"/>
        </w:tc>
        <w:tc>
          <w:tcPr>
            <w:tcW w:w="767" w:type="dxa"/>
            <w:shd w:val="clear" w:color="auto" w:fill="D0D0D0"/>
            <w:tcMar>
              <w:top w:w="15" w:type="dxa"/>
              <w:left w:w="15" w:type="dxa"/>
              <w:right w:w="15" w:type="dxa"/>
            </w:tcMar>
          </w:tcPr>
          <w:p w14:paraId="55FB3080" w14:textId="6281625C" w:rsidR="5ECB3D08" w:rsidRDefault="5ECB3D08" w:rsidP="5ECB3D08">
            <w:pPr>
              <w:spacing w:after="0"/>
              <w:rPr>
                <w:rFonts w:ascii="Calibri" w:eastAsia="Calibri" w:hAnsi="Calibri" w:cs="Calibri"/>
                <w:b/>
                <w:bCs/>
                <w:i/>
                <w:iCs/>
                <w:color w:val="000000" w:themeColor="text1"/>
                <w:sz w:val="16"/>
                <w:szCs w:val="16"/>
              </w:rPr>
            </w:pPr>
            <w:r w:rsidRPr="5ECB3D08">
              <w:rPr>
                <w:rFonts w:ascii="Calibri" w:eastAsia="Calibri" w:hAnsi="Calibri" w:cs="Calibri"/>
                <w:b/>
                <w:bCs/>
                <w:i/>
                <w:iCs/>
                <w:color w:val="000000" w:themeColor="text1"/>
                <w:sz w:val="16"/>
                <w:szCs w:val="16"/>
              </w:rPr>
              <w:t>Total MFMR</w:t>
            </w:r>
          </w:p>
        </w:tc>
        <w:tc>
          <w:tcPr>
            <w:tcW w:w="694" w:type="dxa"/>
            <w:shd w:val="clear" w:color="auto" w:fill="D0D0D0"/>
            <w:tcMar>
              <w:top w:w="15" w:type="dxa"/>
              <w:left w:w="15" w:type="dxa"/>
              <w:right w:w="15" w:type="dxa"/>
            </w:tcMar>
          </w:tcPr>
          <w:p w14:paraId="3AB13101" w14:textId="4A46D4FA" w:rsidR="5ECB3D08" w:rsidRDefault="5ECB3D08" w:rsidP="5ECB3D08">
            <w:pPr>
              <w:rPr>
                <w:sz w:val="16"/>
                <w:szCs w:val="16"/>
              </w:rPr>
            </w:pPr>
          </w:p>
        </w:tc>
        <w:tc>
          <w:tcPr>
            <w:tcW w:w="627" w:type="dxa"/>
            <w:shd w:val="clear" w:color="auto" w:fill="D0D0D0"/>
            <w:tcMar>
              <w:top w:w="15" w:type="dxa"/>
              <w:left w:w="15" w:type="dxa"/>
              <w:right w:w="15" w:type="dxa"/>
            </w:tcMar>
          </w:tcPr>
          <w:p w14:paraId="10DA8DC9" w14:textId="66ACF691" w:rsidR="5ECB3D08" w:rsidRDefault="5ECB3D08" w:rsidP="5ECB3D08">
            <w:pPr>
              <w:rPr>
                <w:sz w:val="16"/>
                <w:szCs w:val="16"/>
              </w:rPr>
            </w:pPr>
          </w:p>
        </w:tc>
        <w:tc>
          <w:tcPr>
            <w:tcW w:w="565" w:type="dxa"/>
            <w:shd w:val="clear" w:color="auto" w:fill="D0D0D0"/>
            <w:tcMar>
              <w:top w:w="15" w:type="dxa"/>
              <w:left w:w="15" w:type="dxa"/>
              <w:right w:w="15" w:type="dxa"/>
            </w:tcMar>
          </w:tcPr>
          <w:p w14:paraId="7A34A885" w14:textId="7AFFDEBD" w:rsidR="5ECB3D08" w:rsidRDefault="5ECB3D08" w:rsidP="5ECB3D08">
            <w:pPr>
              <w:rPr>
                <w:sz w:val="16"/>
                <w:szCs w:val="16"/>
              </w:rPr>
            </w:pPr>
          </w:p>
        </w:tc>
        <w:tc>
          <w:tcPr>
            <w:tcW w:w="1422" w:type="dxa"/>
            <w:shd w:val="clear" w:color="auto" w:fill="D0D0D0"/>
            <w:tcMar>
              <w:top w:w="15" w:type="dxa"/>
              <w:left w:w="15" w:type="dxa"/>
              <w:right w:w="15" w:type="dxa"/>
            </w:tcMar>
          </w:tcPr>
          <w:p w14:paraId="10B4D9C1" w14:textId="03FB5B33" w:rsidR="5ECB3D08" w:rsidRDefault="5ECB3D08" w:rsidP="5ECB3D08">
            <w:pPr>
              <w:rPr>
                <w:sz w:val="16"/>
                <w:szCs w:val="16"/>
              </w:rPr>
            </w:pPr>
          </w:p>
        </w:tc>
        <w:tc>
          <w:tcPr>
            <w:tcW w:w="849" w:type="dxa"/>
            <w:shd w:val="clear" w:color="auto" w:fill="D0D0D0"/>
            <w:tcMar>
              <w:top w:w="15" w:type="dxa"/>
              <w:left w:w="15" w:type="dxa"/>
              <w:right w:w="15" w:type="dxa"/>
            </w:tcMar>
          </w:tcPr>
          <w:p w14:paraId="2EE1B366" w14:textId="00CE601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w:t>
            </w:r>
          </w:p>
        </w:tc>
        <w:tc>
          <w:tcPr>
            <w:tcW w:w="1094" w:type="dxa"/>
            <w:shd w:val="clear" w:color="auto" w:fill="D0D0D0"/>
            <w:tcMar>
              <w:top w:w="15" w:type="dxa"/>
              <w:left w:w="15" w:type="dxa"/>
              <w:right w:w="15" w:type="dxa"/>
            </w:tcMar>
          </w:tcPr>
          <w:p w14:paraId="23ACFFA5" w14:textId="24B43DA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05" w:type="dxa"/>
            <w:shd w:val="clear" w:color="auto" w:fill="D0D0D0"/>
            <w:tcMar>
              <w:top w:w="15" w:type="dxa"/>
              <w:left w:w="15" w:type="dxa"/>
              <w:right w:w="15" w:type="dxa"/>
            </w:tcMar>
          </w:tcPr>
          <w:p w14:paraId="527908B5" w14:textId="557EE13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33,000.00 </w:t>
            </w:r>
          </w:p>
        </w:tc>
        <w:tc>
          <w:tcPr>
            <w:tcW w:w="1270" w:type="dxa"/>
            <w:shd w:val="clear" w:color="auto" w:fill="D0D0D0"/>
            <w:tcMar>
              <w:top w:w="15" w:type="dxa"/>
              <w:left w:w="15" w:type="dxa"/>
              <w:right w:w="15" w:type="dxa"/>
            </w:tcMar>
          </w:tcPr>
          <w:p w14:paraId="52AA50D1" w14:textId="24345D8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57,000.00 </w:t>
            </w:r>
          </w:p>
        </w:tc>
        <w:tc>
          <w:tcPr>
            <w:tcW w:w="1248" w:type="dxa"/>
            <w:shd w:val="clear" w:color="auto" w:fill="D0D0D0"/>
            <w:tcMar>
              <w:top w:w="15" w:type="dxa"/>
              <w:left w:w="15" w:type="dxa"/>
              <w:right w:w="15" w:type="dxa"/>
            </w:tcMar>
          </w:tcPr>
          <w:p w14:paraId="384455C1" w14:textId="10F2E44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28,161.00 </w:t>
            </w:r>
          </w:p>
        </w:tc>
        <w:tc>
          <w:tcPr>
            <w:tcW w:w="1138" w:type="dxa"/>
            <w:shd w:val="clear" w:color="auto" w:fill="D0D0D0"/>
            <w:tcMar>
              <w:top w:w="15" w:type="dxa"/>
              <w:left w:w="15" w:type="dxa"/>
              <w:right w:w="15" w:type="dxa"/>
            </w:tcMar>
          </w:tcPr>
          <w:p w14:paraId="7A27CB42" w14:textId="5CF720C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27" w:type="dxa"/>
            <w:shd w:val="clear" w:color="auto" w:fill="D0D0D0"/>
            <w:tcMar>
              <w:top w:w="15" w:type="dxa"/>
              <w:left w:w="15" w:type="dxa"/>
              <w:right w:w="15" w:type="dxa"/>
            </w:tcMar>
          </w:tcPr>
          <w:p w14:paraId="2B4BB804" w14:textId="332B107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118,161.00 </w:t>
            </w:r>
          </w:p>
        </w:tc>
        <w:tc>
          <w:tcPr>
            <w:tcW w:w="564" w:type="dxa"/>
            <w:shd w:val="clear" w:color="auto" w:fill="D0D0D0"/>
            <w:tcMar>
              <w:top w:w="15" w:type="dxa"/>
              <w:left w:w="15" w:type="dxa"/>
              <w:right w:w="15" w:type="dxa"/>
            </w:tcMar>
          </w:tcPr>
          <w:p w14:paraId="45581BB1" w14:textId="747E223F" w:rsidR="5ECB3D08" w:rsidRDefault="5ECB3D08" w:rsidP="5ECB3D08">
            <w:pPr>
              <w:rPr>
                <w:sz w:val="16"/>
                <w:szCs w:val="16"/>
              </w:rPr>
            </w:pPr>
          </w:p>
        </w:tc>
      </w:tr>
      <w:tr w:rsidR="00890743" w14:paraId="2A8D1E7E" w14:textId="77777777" w:rsidTr="5ECB3D08">
        <w:trPr>
          <w:trHeight w:val="270"/>
        </w:trPr>
        <w:tc>
          <w:tcPr>
            <w:tcW w:w="937" w:type="dxa"/>
            <w:vMerge/>
            <w:vAlign w:val="center"/>
          </w:tcPr>
          <w:p w14:paraId="44DA7A7C" w14:textId="77777777" w:rsidR="008E52DB" w:rsidRDefault="008E52DB"/>
        </w:tc>
        <w:tc>
          <w:tcPr>
            <w:tcW w:w="2453" w:type="dxa"/>
            <w:gridSpan w:val="3"/>
            <w:tcBorders>
              <w:top w:val="single" w:sz="8" w:space="0" w:color="auto"/>
            </w:tcBorders>
            <w:shd w:val="clear" w:color="auto" w:fill="DAF2D0"/>
            <w:tcMar>
              <w:top w:w="15" w:type="dxa"/>
              <w:left w:w="15" w:type="dxa"/>
              <w:right w:w="15" w:type="dxa"/>
            </w:tcMar>
          </w:tcPr>
          <w:p w14:paraId="33244108" w14:textId="367A06D6"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Outcome 4.2</w:t>
            </w:r>
          </w:p>
        </w:tc>
        <w:tc>
          <w:tcPr>
            <w:tcW w:w="627" w:type="dxa"/>
            <w:shd w:val="clear" w:color="auto" w:fill="DAF2D0"/>
            <w:tcMar>
              <w:top w:w="15" w:type="dxa"/>
              <w:left w:w="15" w:type="dxa"/>
              <w:right w:w="15" w:type="dxa"/>
            </w:tcMar>
          </w:tcPr>
          <w:p w14:paraId="21DEF858" w14:textId="5BE82E7C" w:rsidR="5ECB3D08" w:rsidRDefault="5ECB3D08" w:rsidP="5ECB3D08">
            <w:pPr>
              <w:rPr>
                <w:sz w:val="16"/>
                <w:szCs w:val="16"/>
              </w:rPr>
            </w:pPr>
          </w:p>
        </w:tc>
        <w:tc>
          <w:tcPr>
            <w:tcW w:w="565" w:type="dxa"/>
            <w:shd w:val="clear" w:color="auto" w:fill="DAF2D0"/>
            <w:tcMar>
              <w:top w:w="15" w:type="dxa"/>
              <w:left w:w="15" w:type="dxa"/>
              <w:right w:w="15" w:type="dxa"/>
            </w:tcMar>
          </w:tcPr>
          <w:p w14:paraId="77E5A8F9" w14:textId="0249564C" w:rsidR="5ECB3D08" w:rsidRDefault="5ECB3D08" w:rsidP="5ECB3D08">
            <w:pPr>
              <w:rPr>
                <w:sz w:val="16"/>
                <w:szCs w:val="16"/>
              </w:rPr>
            </w:pPr>
          </w:p>
        </w:tc>
        <w:tc>
          <w:tcPr>
            <w:tcW w:w="1422" w:type="dxa"/>
            <w:shd w:val="clear" w:color="auto" w:fill="DAF2D0"/>
            <w:tcMar>
              <w:top w:w="15" w:type="dxa"/>
              <w:left w:w="15" w:type="dxa"/>
              <w:right w:w="15" w:type="dxa"/>
            </w:tcMar>
          </w:tcPr>
          <w:p w14:paraId="308D7676" w14:textId="7406D59A" w:rsidR="5ECB3D08" w:rsidRDefault="5ECB3D08" w:rsidP="5ECB3D08">
            <w:pPr>
              <w:rPr>
                <w:sz w:val="16"/>
                <w:szCs w:val="16"/>
              </w:rPr>
            </w:pPr>
          </w:p>
        </w:tc>
        <w:tc>
          <w:tcPr>
            <w:tcW w:w="849" w:type="dxa"/>
            <w:shd w:val="clear" w:color="auto" w:fill="DAF2D0"/>
            <w:tcMar>
              <w:top w:w="15" w:type="dxa"/>
              <w:left w:w="15" w:type="dxa"/>
              <w:right w:w="15" w:type="dxa"/>
            </w:tcMar>
          </w:tcPr>
          <w:p w14:paraId="5B075155" w14:textId="302C8D8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w:t>
            </w:r>
          </w:p>
        </w:tc>
        <w:tc>
          <w:tcPr>
            <w:tcW w:w="1094" w:type="dxa"/>
            <w:shd w:val="clear" w:color="auto" w:fill="DAF2D0"/>
            <w:tcMar>
              <w:top w:w="15" w:type="dxa"/>
              <w:left w:w="15" w:type="dxa"/>
              <w:right w:w="15" w:type="dxa"/>
            </w:tcMar>
          </w:tcPr>
          <w:p w14:paraId="464469C3" w14:textId="1ED56F4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05" w:type="dxa"/>
            <w:shd w:val="clear" w:color="auto" w:fill="DAF2D0"/>
            <w:tcMar>
              <w:top w:w="15" w:type="dxa"/>
              <w:left w:w="15" w:type="dxa"/>
              <w:right w:w="15" w:type="dxa"/>
            </w:tcMar>
          </w:tcPr>
          <w:p w14:paraId="6C8474B3" w14:textId="1D1FA64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33,000.00 </w:t>
            </w:r>
          </w:p>
        </w:tc>
        <w:tc>
          <w:tcPr>
            <w:tcW w:w="1270" w:type="dxa"/>
            <w:shd w:val="clear" w:color="auto" w:fill="DAF2D0"/>
            <w:tcMar>
              <w:top w:w="15" w:type="dxa"/>
              <w:left w:w="15" w:type="dxa"/>
              <w:right w:w="15" w:type="dxa"/>
            </w:tcMar>
          </w:tcPr>
          <w:p w14:paraId="27C45F5D" w14:textId="2DC0BFA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57,000.00 </w:t>
            </w:r>
          </w:p>
        </w:tc>
        <w:tc>
          <w:tcPr>
            <w:tcW w:w="1248" w:type="dxa"/>
            <w:shd w:val="clear" w:color="auto" w:fill="DAF2D0"/>
            <w:tcMar>
              <w:top w:w="15" w:type="dxa"/>
              <w:left w:w="15" w:type="dxa"/>
              <w:right w:w="15" w:type="dxa"/>
            </w:tcMar>
          </w:tcPr>
          <w:p w14:paraId="7D865F18" w14:textId="5D1738E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28,161.00 </w:t>
            </w:r>
          </w:p>
        </w:tc>
        <w:tc>
          <w:tcPr>
            <w:tcW w:w="1138" w:type="dxa"/>
            <w:shd w:val="clear" w:color="auto" w:fill="DAF2D0"/>
            <w:tcMar>
              <w:top w:w="15" w:type="dxa"/>
              <w:left w:w="15" w:type="dxa"/>
              <w:right w:w="15" w:type="dxa"/>
            </w:tcMar>
          </w:tcPr>
          <w:p w14:paraId="0281D1F4" w14:textId="5D595CF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27" w:type="dxa"/>
            <w:shd w:val="clear" w:color="auto" w:fill="DAF2D0"/>
            <w:tcMar>
              <w:top w:w="15" w:type="dxa"/>
              <w:left w:w="15" w:type="dxa"/>
              <w:right w:w="15" w:type="dxa"/>
            </w:tcMar>
          </w:tcPr>
          <w:p w14:paraId="26FFFB00" w14:textId="732FD4D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118,161.00 </w:t>
            </w:r>
          </w:p>
        </w:tc>
        <w:tc>
          <w:tcPr>
            <w:tcW w:w="564" w:type="dxa"/>
            <w:tcMar>
              <w:top w:w="15" w:type="dxa"/>
              <w:left w:w="15" w:type="dxa"/>
              <w:right w:w="15" w:type="dxa"/>
            </w:tcMar>
          </w:tcPr>
          <w:p w14:paraId="1B6C1D2D" w14:textId="77D9B491" w:rsidR="5ECB3D08" w:rsidRDefault="5ECB3D08" w:rsidP="5ECB3D08">
            <w:pPr>
              <w:rPr>
                <w:sz w:val="16"/>
                <w:szCs w:val="16"/>
              </w:rPr>
            </w:pPr>
          </w:p>
        </w:tc>
      </w:tr>
      <w:tr w:rsidR="5ECB3D08" w14:paraId="005AA5E7" w14:textId="77777777" w:rsidTr="5ECB3D08">
        <w:trPr>
          <w:trHeight w:val="315"/>
        </w:trPr>
        <w:tc>
          <w:tcPr>
            <w:tcW w:w="3390" w:type="dxa"/>
            <w:gridSpan w:val="4"/>
            <w:tcBorders>
              <w:top w:val="single" w:sz="8" w:space="0" w:color="auto"/>
            </w:tcBorders>
            <w:shd w:val="clear" w:color="auto" w:fill="F2F2F2" w:themeFill="background1" w:themeFillShade="F2"/>
            <w:tcMar>
              <w:top w:w="15" w:type="dxa"/>
              <w:left w:w="15" w:type="dxa"/>
              <w:right w:w="15" w:type="dxa"/>
            </w:tcMar>
          </w:tcPr>
          <w:p w14:paraId="6BFF227C" w14:textId="4143A50D"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Component 4</w:t>
            </w:r>
          </w:p>
        </w:tc>
        <w:tc>
          <w:tcPr>
            <w:tcW w:w="627" w:type="dxa"/>
            <w:shd w:val="clear" w:color="auto" w:fill="F2F2F2" w:themeFill="background1" w:themeFillShade="F2"/>
            <w:tcMar>
              <w:top w:w="15" w:type="dxa"/>
              <w:left w:w="15" w:type="dxa"/>
              <w:right w:w="15" w:type="dxa"/>
            </w:tcMar>
          </w:tcPr>
          <w:p w14:paraId="0E5EFA90" w14:textId="0556477D" w:rsidR="5ECB3D08" w:rsidRDefault="5ECB3D08" w:rsidP="5ECB3D08">
            <w:pPr>
              <w:rPr>
                <w:sz w:val="16"/>
                <w:szCs w:val="16"/>
              </w:rPr>
            </w:pPr>
          </w:p>
        </w:tc>
        <w:tc>
          <w:tcPr>
            <w:tcW w:w="565" w:type="dxa"/>
            <w:shd w:val="clear" w:color="auto" w:fill="F2F2F2" w:themeFill="background1" w:themeFillShade="F2"/>
            <w:tcMar>
              <w:top w:w="15" w:type="dxa"/>
              <w:left w:w="15" w:type="dxa"/>
              <w:right w:w="15" w:type="dxa"/>
            </w:tcMar>
          </w:tcPr>
          <w:p w14:paraId="4D2CC17F" w14:textId="473146FA" w:rsidR="5ECB3D08" w:rsidRDefault="5ECB3D08" w:rsidP="5ECB3D08">
            <w:pPr>
              <w:rPr>
                <w:sz w:val="16"/>
                <w:szCs w:val="16"/>
              </w:rPr>
            </w:pPr>
          </w:p>
        </w:tc>
        <w:tc>
          <w:tcPr>
            <w:tcW w:w="1422" w:type="dxa"/>
            <w:shd w:val="clear" w:color="auto" w:fill="F2F2F2" w:themeFill="background1" w:themeFillShade="F2"/>
            <w:tcMar>
              <w:top w:w="15" w:type="dxa"/>
              <w:left w:w="15" w:type="dxa"/>
              <w:right w:w="15" w:type="dxa"/>
            </w:tcMar>
          </w:tcPr>
          <w:p w14:paraId="018BA299" w14:textId="15B8BE4F" w:rsidR="5ECB3D08" w:rsidRDefault="5ECB3D08" w:rsidP="5ECB3D08">
            <w:pPr>
              <w:rPr>
                <w:sz w:val="16"/>
                <w:szCs w:val="16"/>
              </w:rPr>
            </w:pPr>
          </w:p>
        </w:tc>
        <w:tc>
          <w:tcPr>
            <w:tcW w:w="849" w:type="dxa"/>
            <w:shd w:val="clear" w:color="auto" w:fill="F2F2F2" w:themeFill="background1" w:themeFillShade="F2"/>
            <w:tcMar>
              <w:top w:w="15" w:type="dxa"/>
              <w:left w:w="15" w:type="dxa"/>
              <w:right w:w="15" w:type="dxa"/>
            </w:tcMar>
          </w:tcPr>
          <w:p w14:paraId="3F2C8D32" w14:textId="3205EDE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25,200.00 </w:t>
            </w:r>
          </w:p>
        </w:tc>
        <w:tc>
          <w:tcPr>
            <w:tcW w:w="1094" w:type="dxa"/>
            <w:shd w:val="clear" w:color="auto" w:fill="F2F2F2" w:themeFill="background1" w:themeFillShade="F2"/>
            <w:tcMar>
              <w:top w:w="15" w:type="dxa"/>
              <w:left w:w="15" w:type="dxa"/>
              <w:right w:w="15" w:type="dxa"/>
            </w:tcMar>
          </w:tcPr>
          <w:p w14:paraId="4B37F2D8" w14:textId="305F9BF9"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54,000.00 </w:t>
            </w:r>
          </w:p>
        </w:tc>
        <w:tc>
          <w:tcPr>
            <w:tcW w:w="1105" w:type="dxa"/>
            <w:shd w:val="clear" w:color="auto" w:fill="F2F2F2" w:themeFill="background1" w:themeFillShade="F2"/>
            <w:tcMar>
              <w:top w:w="15" w:type="dxa"/>
              <w:left w:w="15" w:type="dxa"/>
              <w:right w:w="15" w:type="dxa"/>
            </w:tcMar>
          </w:tcPr>
          <w:p w14:paraId="1D9B4BBD" w14:textId="4BF549E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72,000.00 </w:t>
            </w:r>
          </w:p>
        </w:tc>
        <w:tc>
          <w:tcPr>
            <w:tcW w:w="1270" w:type="dxa"/>
            <w:shd w:val="clear" w:color="auto" w:fill="F2F2F2" w:themeFill="background1" w:themeFillShade="F2"/>
            <w:tcMar>
              <w:top w:w="15" w:type="dxa"/>
              <w:left w:w="15" w:type="dxa"/>
              <w:right w:w="15" w:type="dxa"/>
            </w:tcMar>
          </w:tcPr>
          <w:p w14:paraId="7E59415E" w14:textId="3B02092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93,000.00 </w:t>
            </w:r>
          </w:p>
        </w:tc>
        <w:tc>
          <w:tcPr>
            <w:tcW w:w="1248" w:type="dxa"/>
            <w:shd w:val="clear" w:color="auto" w:fill="F2F2F2" w:themeFill="background1" w:themeFillShade="F2"/>
            <w:tcMar>
              <w:top w:w="15" w:type="dxa"/>
              <w:left w:w="15" w:type="dxa"/>
              <w:right w:w="15" w:type="dxa"/>
            </w:tcMar>
          </w:tcPr>
          <w:p w14:paraId="54A0FA90" w14:textId="727C86C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64,161.00 </w:t>
            </w:r>
          </w:p>
        </w:tc>
        <w:tc>
          <w:tcPr>
            <w:tcW w:w="1138" w:type="dxa"/>
            <w:shd w:val="clear" w:color="auto" w:fill="F2F2F2" w:themeFill="background1" w:themeFillShade="F2"/>
            <w:tcMar>
              <w:top w:w="15" w:type="dxa"/>
              <w:left w:w="15" w:type="dxa"/>
              <w:right w:w="15" w:type="dxa"/>
            </w:tcMar>
          </w:tcPr>
          <w:p w14:paraId="643B25D6" w14:textId="70C3662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25,800.00 </w:t>
            </w:r>
          </w:p>
        </w:tc>
        <w:tc>
          <w:tcPr>
            <w:tcW w:w="1127" w:type="dxa"/>
            <w:tcMar>
              <w:top w:w="15" w:type="dxa"/>
              <w:left w:w="15" w:type="dxa"/>
              <w:right w:w="15" w:type="dxa"/>
            </w:tcMar>
          </w:tcPr>
          <w:p w14:paraId="477CCA3E" w14:textId="3C43213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334,161.00 </w:t>
            </w:r>
          </w:p>
        </w:tc>
        <w:tc>
          <w:tcPr>
            <w:tcW w:w="564" w:type="dxa"/>
            <w:tcMar>
              <w:top w:w="15" w:type="dxa"/>
              <w:left w:w="15" w:type="dxa"/>
              <w:right w:w="15" w:type="dxa"/>
            </w:tcMar>
          </w:tcPr>
          <w:p w14:paraId="2A23499A" w14:textId="6D3BE08B" w:rsidR="5ECB3D08" w:rsidRDefault="5ECB3D08" w:rsidP="5ECB3D08">
            <w:pPr>
              <w:rPr>
                <w:sz w:val="16"/>
                <w:szCs w:val="16"/>
              </w:rPr>
            </w:pPr>
          </w:p>
        </w:tc>
      </w:tr>
      <w:tr w:rsidR="5ECB3D08" w14:paraId="61DB13C3" w14:textId="77777777" w:rsidTr="5ECB3D08">
        <w:trPr>
          <w:trHeight w:val="2745"/>
        </w:trPr>
        <w:tc>
          <w:tcPr>
            <w:tcW w:w="937" w:type="dxa"/>
            <w:vMerge w:val="restart"/>
            <w:tcMar>
              <w:top w:w="15" w:type="dxa"/>
              <w:left w:w="15" w:type="dxa"/>
              <w:right w:w="15" w:type="dxa"/>
            </w:tcMar>
          </w:tcPr>
          <w:p w14:paraId="32571B44" w14:textId="52AA6580"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lastRenderedPageBreak/>
              <w:t>Monitoring and Evaluation (M&amp;E)</w:t>
            </w:r>
            <w:r w:rsidRPr="5ECB3D08">
              <w:rPr>
                <w:rFonts w:ascii="Calibri" w:eastAsia="Calibri" w:hAnsi="Calibri" w:cs="Calibri"/>
                <w:color w:val="000000" w:themeColor="text1"/>
                <w:sz w:val="16"/>
                <w:szCs w:val="16"/>
              </w:rPr>
              <w:t xml:space="preserve"> </w:t>
            </w:r>
          </w:p>
        </w:tc>
        <w:tc>
          <w:tcPr>
            <w:tcW w:w="992" w:type="dxa"/>
            <w:vMerge w:val="restart"/>
            <w:tcMar>
              <w:top w:w="15" w:type="dxa"/>
              <w:left w:w="15" w:type="dxa"/>
              <w:right w:w="15" w:type="dxa"/>
            </w:tcMar>
          </w:tcPr>
          <w:p w14:paraId="6AE746B9" w14:textId="34CA07B0" w:rsidR="5ECB3D08" w:rsidRDefault="5ECB3D08" w:rsidP="5ECB3D08">
            <w:pPr>
              <w:spacing w:after="0"/>
              <w:rPr>
                <w:rFonts w:ascii="Calibri" w:eastAsia="Calibri" w:hAnsi="Calibri" w:cs="Calibri"/>
                <w:b/>
                <w:bCs/>
                <w:i/>
                <w:iCs/>
                <w:color w:val="000000" w:themeColor="text1"/>
                <w:sz w:val="16"/>
                <w:szCs w:val="16"/>
              </w:rPr>
            </w:pPr>
            <w:r w:rsidRPr="5ECB3D08">
              <w:rPr>
                <w:rFonts w:ascii="Calibri" w:eastAsia="Calibri" w:hAnsi="Calibri" w:cs="Calibri"/>
                <w:b/>
                <w:bCs/>
                <w:i/>
                <w:iCs/>
                <w:color w:val="000000" w:themeColor="text1"/>
                <w:sz w:val="16"/>
                <w:szCs w:val="16"/>
              </w:rPr>
              <w:t xml:space="preserve">M&amp;E </w:t>
            </w:r>
          </w:p>
        </w:tc>
        <w:tc>
          <w:tcPr>
            <w:tcW w:w="767" w:type="dxa"/>
            <w:tcMar>
              <w:top w:w="15" w:type="dxa"/>
              <w:left w:w="15" w:type="dxa"/>
              <w:right w:w="15" w:type="dxa"/>
            </w:tcMar>
          </w:tcPr>
          <w:p w14:paraId="6C58B5D9" w14:textId="33F1AF7A"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UNDP</w:t>
            </w:r>
          </w:p>
        </w:tc>
        <w:tc>
          <w:tcPr>
            <w:tcW w:w="694" w:type="dxa"/>
            <w:tcMar>
              <w:top w:w="15" w:type="dxa"/>
              <w:left w:w="15" w:type="dxa"/>
              <w:right w:w="15" w:type="dxa"/>
            </w:tcMar>
          </w:tcPr>
          <w:p w14:paraId="294076C5" w14:textId="5B079020"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tcMar>
              <w:top w:w="15" w:type="dxa"/>
              <w:left w:w="15" w:type="dxa"/>
              <w:right w:w="15" w:type="dxa"/>
            </w:tcMar>
          </w:tcPr>
          <w:p w14:paraId="489EE3CE" w14:textId="0F793F5D"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010003 </w:t>
            </w:r>
          </w:p>
        </w:tc>
        <w:tc>
          <w:tcPr>
            <w:tcW w:w="565" w:type="dxa"/>
            <w:tcMar>
              <w:top w:w="15" w:type="dxa"/>
              <w:left w:w="15" w:type="dxa"/>
              <w:right w:w="15" w:type="dxa"/>
            </w:tcMar>
          </w:tcPr>
          <w:p w14:paraId="2DA99090" w14:textId="22780D2A"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71200</w:t>
            </w:r>
          </w:p>
        </w:tc>
        <w:tc>
          <w:tcPr>
            <w:tcW w:w="1422" w:type="dxa"/>
            <w:tcMar>
              <w:top w:w="15" w:type="dxa"/>
              <w:left w:w="15" w:type="dxa"/>
              <w:right w:w="15" w:type="dxa"/>
            </w:tcMar>
          </w:tcPr>
          <w:p w14:paraId="6B0CF484" w14:textId="26759919"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International Consultants </w:t>
            </w:r>
          </w:p>
        </w:tc>
        <w:tc>
          <w:tcPr>
            <w:tcW w:w="849" w:type="dxa"/>
            <w:tcMar>
              <w:top w:w="15" w:type="dxa"/>
              <w:left w:w="15" w:type="dxa"/>
              <w:right w:w="15" w:type="dxa"/>
            </w:tcMar>
          </w:tcPr>
          <w:p w14:paraId="764770DB" w14:textId="28371764"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w:t>
            </w:r>
          </w:p>
        </w:tc>
        <w:tc>
          <w:tcPr>
            <w:tcW w:w="1094" w:type="dxa"/>
            <w:tcMar>
              <w:top w:w="15" w:type="dxa"/>
              <w:left w:w="15" w:type="dxa"/>
              <w:right w:w="15" w:type="dxa"/>
            </w:tcMar>
          </w:tcPr>
          <w:p w14:paraId="65805F01" w14:textId="6B5C2F9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05" w:type="dxa"/>
            <w:tcMar>
              <w:top w:w="15" w:type="dxa"/>
              <w:left w:w="15" w:type="dxa"/>
              <w:right w:w="15" w:type="dxa"/>
            </w:tcMar>
          </w:tcPr>
          <w:p w14:paraId="3741224A" w14:textId="09E2292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24,000.00 </w:t>
            </w:r>
          </w:p>
        </w:tc>
        <w:tc>
          <w:tcPr>
            <w:tcW w:w="1270" w:type="dxa"/>
            <w:tcMar>
              <w:top w:w="15" w:type="dxa"/>
              <w:left w:w="15" w:type="dxa"/>
              <w:right w:w="15" w:type="dxa"/>
            </w:tcMar>
          </w:tcPr>
          <w:p w14:paraId="3229FC25" w14:textId="2B5543F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248" w:type="dxa"/>
            <w:tcMar>
              <w:top w:w="15" w:type="dxa"/>
              <w:left w:w="15" w:type="dxa"/>
              <w:right w:w="15" w:type="dxa"/>
            </w:tcMar>
          </w:tcPr>
          <w:p w14:paraId="52FD9116" w14:textId="5556F5C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   </w:t>
            </w:r>
          </w:p>
        </w:tc>
        <w:tc>
          <w:tcPr>
            <w:tcW w:w="1138" w:type="dxa"/>
            <w:tcMar>
              <w:top w:w="15" w:type="dxa"/>
              <w:left w:w="15" w:type="dxa"/>
              <w:right w:w="15" w:type="dxa"/>
            </w:tcMar>
          </w:tcPr>
          <w:p w14:paraId="72ECD229" w14:textId="3BBB978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24,000.00 </w:t>
            </w:r>
          </w:p>
        </w:tc>
        <w:tc>
          <w:tcPr>
            <w:tcW w:w="1127" w:type="dxa"/>
            <w:tcMar>
              <w:top w:w="15" w:type="dxa"/>
              <w:left w:w="15" w:type="dxa"/>
              <w:right w:w="15" w:type="dxa"/>
            </w:tcMar>
          </w:tcPr>
          <w:p w14:paraId="0B22A564" w14:textId="66D5F14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48,000.00 </w:t>
            </w:r>
          </w:p>
        </w:tc>
        <w:tc>
          <w:tcPr>
            <w:tcW w:w="564" w:type="dxa"/>
            <w:shd w:val="clear" w:color="auto" w:fill="F2F2F2" w:themeFill="background1" w:themeFillShade="F2"/>
            <w:tcMar>
              <w:top w:w="15" w:type="dxa"/>
              <w:left w:w="15" w:type="dxa"/>
              <w:right w:w="15" w:type="dxa"/>
            </w:tcMar>
          </w:tcPr>
          <w:p w14:paraId="5B636A71" w14:textId="311D2A8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43</w:t>
            </w:r>
          </w:p>
        </w:tc>
      </w:tr>
      <w:tr w:rsidR="00890743" w14:paraId="2451A1DE" w14:textId="77777777" w:rsidTr="5ECB3D08">
        <w:trPr>
          <w:trHeight w:val="330"/>
        </w:trPr>
        <w:tc>
          <w:tcPr>
            <w:tcW w:w="937" w:type="dxa"/>
            <w:vMerge/>
            <w:vAlign w:val="center"/>
          </w:tcPr>
          <w:p w14:paraId="101D128C" w14:textId="77777777" w:rsidR="008E52DB" w:rsidRDefault="008E52DB"/>
        </w:tc>
        <w:tc>
          <w:tcPr>
            <w:tcW w:w="992" w:type="dxa"/>
            <w:vMerge/>
            <w:vAlign w:val="center"/>
          </w:tcPr>
          <w:p w14:paraId="52AE17AF" w14:textId="77777777" w:rsidR="008E52DB" w:rsidRDefault="008E52DB"/>
        </w:tc>
        <w:tc>
          <w:tcPr>
            <w:tcW w:w="767" w:type="dxa"/>
            <w:shd w:val="clear" w:color="auto" w:fill="DAE9F8"/>
            <w:tcMar>
              <w:top w:w="15" w:type="dxa"/>
              <w:left w:w="15" w:type="dxa"/>
              <w:right w:w="15" w:type="dxa"/>
            </w:tcMar>
          </w:tcPr>
          <w:p w14:paraId="0D62B224" w14:textId="28223B8B" w:rsidR="5ECB3D08" w:rsidRDefault="5ECB3D08" w:rsidP="5ECB3D08">
            <w:pPr>
              <w:spacing w:after="0"/>
              <w:jc w:val="center"/>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Total UNDP</w:t>
            </w:r>
          </w:p>
        </w:tc>
        <w:tc>
          <w:tcPr>
            <w:tcW w:w="694" w:type="dxa"/>
            <w:shd w:val="clear" w:color="auto" w:fill="DAE9F8"/>
            <w:tcMar>
              <w:top w:w="15" w:type="dxa"/>
              <w:left w:w="15" w:type="dxa"/>
              <w:right w:w="15" w:type="dxa"/>
            </w:tcMar>
          </w:tcPr>
          <w:p w14:paraId="19D006F9" w14:textId="6D71120C" w:rsidR="5ECB3D08" w:rsidRDefault="5ECB3D08" w:rsidP="5ECB3D08">
            <w:pPr>
              <w:rPr>
                <w:sz w:val="16"/>
                <w:szCs w:val="16"/>
              </w:rPr>
            </w:pPr>
          </w:p>
        </w:tc>
        <w:tc>
          <w:tcPr>
            <w:tcW w:w="627" w:type="dxa"/>
            <w:shd w:val="clear" w:color="auto" w:fill="DAE9F8"/>
            <w:tcMar>
              <w:top w:w="15" w:type="dxa"/>
              <w:left w:w="15" w:type="dxa"/>
              <w:right w:w="15" w:type="dxa"/>
            </w:tcMar>
          </w:tcPr>
          <w:p w14:paraId="30BD1B80" w14:textId="0C4B58BE" w:rsidR="5ECB3D08" w:rsidRDefault="5ECB3D08" w:rsidP="5ECB3D08">
            <w:pPr>
              <w:rPr>
                <w:sz w:val="16"/>
                <w:szCs w:val="16"/>
              </w:rPr>
            </w:pPr>
          </w:p>
        </w:tc>
        <w:tc>
          <w:tcPr>
            <w:tcW w:w="565" w:type="dxa"/>
            <w:shd w:val="clear" w:color="auto" w:fill="DAE9F8"/>
            <w:tcMar>
              <w:top w:w="15" w:type="dxa"/>
              <w:left w:w="15" w:type="dxa"/>
              <w:right w:w="15" w:type="dxa"/>
            </w:tcMar>
          </w:tcPr>
          <w:p w14:paraId="2B8BD94A" w14:textId="57EF92FD" w:rsidR="5ECB3D08" w:rsidRDefault="5ECB3D08" w:rsidP="5ECB3D08">
            <w:pPr>
              <w:rPr>
                <w:sz w:val="16"/>
                <w:szCs w:val="16"/>
              </w:rPr>
            </w:pPr>
          </w:p>
        </w:tc>
        <w:tc>
          <w:tcPr>
            <w:tcW w:w="1422" w:type="dxa"/>
            <w:shd w:val="clear" w:color="auto" w:fill="DAE9F8"/>
            <w:tcMar>
              <w:top w:w="15" w:type="dxa"/>
              <w:left w:w="15" w:type="dxa"/>
              <w:right w:w="15" w:type="dxa"/>
            </w:tcMar>
          </w:tcPr>
          <w:p w14:paraId="3852CC60" w14:textId="19D802FC" w:rsidR="5ECB3D08" w:rsidRDefault="5ECB3D08" w:rsidP="5ECB3D08">
            <w:pPr>
              <w:rPr>
                <w:sz w:val="16"/>
                <w:szCs w:val="16"/>
              </w:rPr>
            </w:pPr>
          </w:p>
        </w:tc>
        <w:tc>
          <w:tcPr>
            <w:tcW w:w="849" w:type="dxa"/>
            <w:shd w:val="clear" w:color="auto" w:fill="DAE9F8"/>
            <w:tcMar>
              <w:top w:w="15" w:type="dxa"/>
              <w:left w:w="15" w:type="dxa"/>
              <w:right w:w="15" w:type="dxa"/>
            </w:tcMar>
          </w:tcPr>
          <w:p w14:paraId="4463895E" w14:textId="00952A7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w:t>
            </w:r>
          </w:p>
        </w:tc>
        <w:tc>
          <w:tcPr>
            <w:tcW w:w="1094" w:type="dxa"/>
            <w:shd w:val="clear" w:color="auto" w:fill="DAE9F8"/>
            <w:tcMar>
              <w:top w:w="15" w:type="dxa"/>
              <w:left w:w="15" w:type="dxa"/>
              <w:right w:w="15" w:type="dxa"/>
            </w:tcMar>
          </w:tcPr>
          <w:p w14:paraId="2407B9DD" w14:textId="0910AAA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05" w:type="dxa"/>
            <w:shd w:val="clear" w:color="auto" w:fill="DAE9F8"/>
            <w:tcMar>
              <w:top w:w="15" w:type="dxa"/>
              <w:left w:w="15" w:type="dxa"/>
              <w:right w:w="15" w:type="dxa"/>
            </w:tcMar>
          </w:tcPr>
          <w:p w14:paraId="717D0299" w14:textId="206AD74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24,000.00 </w:t>
            </w:r>
          </w:p>
        </w:tc>
        <w:tc>
          <w:tcPr>
            <w:tcW w:w="1270" w:type="dxa"/>
            <w:shd w:val="clear" w:color="auto" w:fill="DAE9F8"/>
            <w:tcMar>
              <w:top w:w="15" w:type="dxa"/>
              <w:left w:w="15" w:type="dxa"/>
              <w:right w:w="15" w:type="dxa"/>
            </w:tcMar>
          </w:tcPr>
          <w:p w14:paraId="31F21DDF" w14:textId="1A0A6A9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248" w:type="dxa"/>
            <w:shd w:val="clear" w:color="auto" w:fill="DAE9F8"/>
            <w:tcMar>
              <w:top w:w="15" w:type="dxa"/>
              <w:left w:w="15" w:type="dxa"/>
              <w:right w:w="15" w:type="dxa"/>
            </w:tcMar>
          </w:tcPr>
          <w:p w14:paraId="649FF68F" w14:textId="37BEC2F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   </w:t>
            </w:r>
          </w:p>
        </w:tc>
        <w:tc>
          <w:tcPr>
            <w:tcW w:w="1138" w:type="dxa"/>
            <w:shd w:val="clear" w:color="auto" w:fill="DAE9F8"/>
            <w:tcMar>
              <w:top w:w="15" w:type="dxa"/>
              <w:left w:w="15" w:type="dxa"/>
              <w:right w:w="15" w:type="dxa"/>
            </w:tcMar>
          </w:tcPr>
          <w:p w14:paraId="0788152F" w14:textId="16C4F71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24,000.00 </w:t>
            </w:r>
          </w:p>
        </w:tc>
        <w:tc>
          <w:tcPr>
            <w:tcW w:w="1127" w:type="dxa"/>
            <w:shd w:val="clear" w:color="auto" w:fill="DAE9F8"/>
            <w:tcMar>
              <w:top w:w="15" w:type="dxa"/>
              <w:left w:w="15" w:type="dxa"/>
              <w:right w:w="15" w:type="dxa"/>
            </w:tcMar>
          </w:tcPr>
          <w:p w14:paraId="24ED6733" w14:textId="3C92FF1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48,000.00 </w:t>
            </w:r>
          </w:p>
        </w:tc>
        <w:tc>
          <w:tcPr>
            <w:tcW w:w="564" w:type="dxa"/>
            <w:shd w:val="clear" w:color="auto" w:fill="DAE9F8"/>
            <w:tcMar>
              <w:top w:w="15" w:type="dxa"/>
              <w:left w:w="15" w:type="dxa"/>
              <w:right w:w="15" w:type="dxa"/>
            </w:tcMar>
          </w:tcPr>
          <w:p w14:paraId="2246AA8D" w14:textId="1894FCA2" w:rsidR="5ECB3D08" w:rsidRDefault="5ECB3D08" w:rsidP="5ECB3D08">
            <w:pPr>
              <w:rPr>
                <w:sz w:val="16"/>
                <w:szCs w:val="16"/>
              </w:rPr>
            </w:pPr>
          </w:p>
        </w:tc>
      </w:tr>
      <w:tr w:rsidR="00890743" w14:paraId="3507AF9C" w14:textId="77777777" w:rsidTr="5ECB3D08">
        <w:trPr>
          <w:trHeight w:val="1785"/>
        </w:trPr>
        <w:tc>
          <w:tcPr>
            <w:tcW w:w="937" w:type="dxa"/>
            <w:vMerge/>
            <w:vAlign w:val="center"/>
          </w:tcPr>
          <w:p w14:paraId="68B9B6AB" w14:textId="77777777" w:rsidR="008E52DB" w:rsidRDefault="008E52DB"/>
        </w:tc>
        <w:tc>
          <w:tcPr>
            <w:tcW w:w="992" w:type="dxa"/>
            <w:vMerge/>
            <w:vAlign w:val="center"/>
          </w:tcPr>
          <w:p w14:paraId="58FC7BFD" w14:textId="77777777" w:rsidR="008E52DB" w:rsidRDefault="008E52DB"/>
        </w:tc>
        <w:tc>
          <w:tcPr>
            <w:tcW w:w="767" w:type="dxa"/>
            <w:vMerge w:val="restart"/>
            <w:tcMar>
              <w:top w:w="15" w:type="dxa"/>
              <w:left w:w="15" w:type="dxa"/>
              <w:right w:w="15" w:type="dxa"/>
            </w:tcMar>
          </w:tcPr>
          <w:p w14:paraId="528F9686" w14:textId="335C87ED" w:rsidR="5ECB3D08" w:rsidRDefault="00C5122F" w:rsidP="5ECB3D08">
            <w:pPr>
              <w:spacing w:after="0"/>
              <w:jc w:val="center"/>
              <w:rPr>
                <w:rFonts w:ascii="Calibri" w:eastAsia="Calibri" w:hAnsi="Calibri" w:cs="Calibri"/>
                <w:color w:val="000000" w:themeColor="text1"/>
                <w:sz w:val="16"/>
                <w:szCs w:val="16"/>
              </w:rPr>
            </w:pPr>
            <w:r w:rsidRPr="00C5122F">
              <w:rPr>
                <w:rFonts w:ascii="Calibri" w:eastAsia="SimSun" w:hAnsi="Calibri" w:cs="Times New Roman"/>
                <w:sz w:val="16"/>
                <w:szCs w:val="16"/>
                <w:highlight w:val="yellow"/>
              </w:rPr>
              <w:t>MAFWLR</w:t>
            </w:r>
          </w:p>
        </w:tc>
        <w:tc>
          <w:tcPr>
            <w:tcW w:w="694" w:type="dxa"/>
            <w:vMerge w:val="restart"/>
            <w:tcMar>
              <w:top w:w="15" w:type="dxa"/>
              <w:left w:w="15" w:type="dxa"/>
              <w:right w:w="15" w:type="dxa"/>
            </w:tcMar>
          </w:tcPr>
          <w:p w14:paraId="030F9945" w14:textId="192326D5"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vMerge w:val="restart"/>
            <w:tcMar>
              <w:top w:w="15" w:type="dxa"/>
              <w:left w:w="15" w:type="dxa"/>
              <w:right w:w="15" w:type="dxa"/>
            </w:tcMar>
          </w:tcPr>
          <w:p w14:paraId="7B582012" w14:textId="4276E430"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010003 </w:t>
            </w:r>
          </w:p>
        </w:tc>
        <w:tc>
          <w:tcPr>
            <w:tcW w:w="565" w:type="dxa"/>
            <w:tcMar>
              <w:top w:w="15" w:type="dxa"/>
              <w:left w:w="15" w:type="dxa"/>
              <w:right w:w="15" w:type="dxa"/>
            </w:tcMar>
          </w:tcPr>
          <w:p w14:paraId="514AFD32" w14:textId="64E9C559"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71800</w:t>
            </w:r>
          </w:p>
        </w:tc>
        <w:tc>
          <w:tcPr>
            <w:tcW w:w="1422" w:type="dxa"/>
            <w:tcMar>
              <w:top w:w="15" w:type="dxa"/>
              <w:left w:w="15" w:type="dxa"/>
              <w:right w:w="15" w:type="dxa"/>
            </w:tcMar>
          </w:tcPr>
          <w:p w14:paraId="20CF3C90" w14:textId="7D91DCF3"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Contractual Services-Imp Partner</w:t>
            </w:r>
          </w:p>
        </w:tc>
        <w:tc>
          <w:tcPr>
            <w:tcW w:w="849" w:type="dxa"/>
            <w:tcMar>
              <w:top w:w="15" w:type="dxa"/>
              <w:left w:w="15" w:type="dxa"/>
              <w:right w:w="15" w:type="dxa"/>
            </w:tcMar>
          </w:tcPr>
          <w:p w14:paraId="73EF8823" w14:textId="303CC6E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7,200.00 </w:t>
            </w:r>
          </w:p>
        </w:tc>
        <w:tc>
          <w:tcPr>
            <w:tcW w:w="1094" w:type="dxa"/>
            <w:tcMar>
              <w:top w:w="15" w:type="dxa"/>
              <w:left w:w="15" w:type="dxa"/>
              <w:right w:w="15" w:type="dxa"/>
            </w:tcMar>
          </w:tcPr>
          <w:p w14:paraId="7387A28B" w14:textId="1279D0F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7,200.00 </w:t>
            </w:r>
          </w:p>
        </w:tc>
        <w:tc>
          <w:tcPr>
            <w:tcW w:w="1105" w:type="dxa"/>
            <w:tcMar>
              <w:top w:w="15" w:type="dxa"/>
              <w:left w:w="15" w:type="dxa"/>
              <w:right w:w="15" w:type="dxa"/>
            </w:tcMar>
          </w:tcPr>
          <w:p w14:paraId="79492C68" w14:textId="19EAB0F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7,200.00 </w:t>
            </w:r>
          </w:p>
        </w:tc>
        <w:tc>
          <w:tcPr>
            <w:tcW w:w="1270" w:type="dxa"/>
            <w:tcMar>
              <w:top w:w="15" w:type="dxa"/>
              <w:left w:w="15" w:type="dxa"/>
              <w:right w:w="15" w:type="dxa"/>
            </w:tcMar>
          </w:tcPr>
          <w:p w14:paraId="1EEECAB5" w14:textId="44350D5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7,200.00 </w:t>
            </w:r>
          </w:p>
        </w:tc>
        <w:tc>
          <w:tcPr>
            <w:tcW w:w="1248" w:type="dxa"/>
            <w:tcMar>
              <w:top w:w="15" w:type="dxa"/>
              <w:left w:w="15" w:type="dxa"/>
              <w:right w:w="15" w:type="dxa"/>
            </w:tcMar>
          </w:tcPr>
          <w:p w14:paraId="76327876" w14:textId="50C607B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7,200.00 </w:t>
            </w:r>
          </w:p>
        </w:tc>
        <w:tc>
          <w:tcPr>
            <w:tcW w:w="1138" w:type="dxa"/>
            <w:tcMar>
              <w:top w:w="15" w:type="dxa"/>
              <w:left w:w="15" w:type="dxa"/>
              <w:right w:w="15" w:type="dxa"/>
            </w:tcMar>
          </w:tcPr>
          <w:p w14:paraId="06B8857A" w14:textId="0411AF1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7,200.00 </w:t>
            </w:r>
          </w:p>
        </w:tc>
        <w:tc>
          <w:tcPr>
            <w:tcW w:w="1127" w:type="dxa"/>
            <w:tcMar>
              <w:top w:w="15" w:type="dxa"/>
              <w:left w:w="15" w:type="dxa"/>
              <w:right w:w="15" w:type="dxa"/>
            </w:tcMar>
          </w:tcPr>
          <w:p w14:paraId="323E8810" w14:textId="7F6B936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43,200.00 </w:t>
            </w:r>
          </w:p>
        </w:tc>
        <w:tc>
          <w:tcPr>
            <w:tcW w:w="564" w:type="dxa"/>
            <w:tcMar>
              <w:top w:w="15" w:type="dxa"/>
              <w:left w:w="15" w:type="dxa"/>
              <w:right w:w="15" w:type="dxa"/>
            </w:tcMar>
          </w:tcPr>
          <w:p w14:paraId="01DE3EC8" w14:textId="3953038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44</w:t>
            </w:r>
          </w:p>
        </w:tc>
      </w:tr>
      <w:tr w:rsidR="00890743" w14:paraId="38464A95" w14:textId="77777777" w:rsidTr="5ECB3D08">
        <w:trPr>
          <w:trHeight w:val="300"/>
        </w:trPr>
        <w:tc>
          <w:tcPr>
            <w:tcW w:w="937" w:type="dxa"/>
            <w:vMerge/>
            <w:vAlign w:val="center"/>
          </w:tcPr>
          <w:p w14:paraId="5CE7F3D4" w14:textId="77777777" w:rsidR="008E52DB" w:rsidRDefault="008E52DB"/>
        </w:tc>
        <w:tc>
          <w:tcPr>
            <w:tcW w:w="992" w:type="dxa"/>
            <w:vMerge/>
            <w:vAlign w:val="center"/>
          </w:tcPr>
          <w:p w14:paraId="3A356FD3" w14:textId="77777777" w:rsidR="008E52DB" w:rsidRDefault="008E52DB"/>
        </w:tc>
        <w:tc>
          <w:tcPr>
            <w:tcW w:w="767" w:type="dxa"/>
            <w:vMerge/>
            <w:vAlign w:val="center"/>
          </w:tcPr>
          <w:p w14:paraId="1F201C13" w14:textId="77777777" w:rsidR="008E52DB" w:rsidRDefault="008E52DB"/>
        </w:tc>
        <w:tc>
          <w:tcPr>
            <w:tcW w:w="694" w:type="dxa"/>
            <w:vMerge/>
            <w:vAlign w:val="center"/>
          </w:tcPr>
          <w:p w14:paraId="1872688C" w14:textId="77777777" w:rsidR="008E52DB" w:rsidRDefault="008E52DB"/>
        </w:tc>
        <w:tc>
          <w:tcPr>
            <w:tcW w:w="627" w:type="dxa"/>
            <w:vMerge/>
            <w:vAlign w:val="center"/>
          </w:tcPr>
          <w:p w14:paraId="0A7E717A" w14:textId="77777777" w:rsidR="008E52DB" w:rsidRDefault="008E52DB"/>
        </w:tc>
        <w:tc>
          <w:tcPr>
            <w:tcW w:w="565" w:type="dxa"/>
            <w:tcMar>
              <w:top w:w="15" w:type="dxa"/>
              <w:left w:w="15" w:type="dxa"/>
              <w:right w:w="15" w:type="dxa"/>
            </w:tcMar>
          </w:tcPr>
          <w:p w14:paraId="288C9727" w14:textId="0BF3CB8A"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71600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21A6DA69" w14:textId="300F7160"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Travel </w:t>
            </w:r>
          </w:p>
        </w:tc>
        <w:tc>
          <w:tcPr>
            <w:tcW w:w="849" w:type="dxa"/>
            <w:tcMar>
              <w:top w:w="15" w:type="dxa"/>
              <w:left w:w="15" w:type="dxa"/>
              <w:right w:w="15" w:type="dxa"/>
            </w:tcMar>
          </w:tcPr>
          <w:p w14:paraId="54B2B99C" w14:textId="2400024E" w:rsidR="5ECB3D08" w:rsidRDefault="5ECB3D08" w:rsidP="5ECB3D08">
            <w:pPr>
              <w:rPr>
                <w:sz w:val="16"/>
                <w:szCs w:val="16"/>
              </w:rPr>
            </w:pPr>
          </w:p>
        </w:tc>
        <w:tc>
          <w:tcPr>
            <w:tcW w:w="1094" w:type="dxa"/>
            <w:tcMar>
              <w:top w:w="15" w:type="dxa"/>
              <w:left w:w="15" w:type="dxa"/>
              <w:right w:w="15" w:type="dxa"/>
            </w:tcMar>
          </w:tcPr>
          <w:p w14:paraId="27D49269" w14:textId="247BFC6A" w:rsidR="5ECB3D08" w:rsidRDefault="5ECB3D08" w:rsidP="5ECB3D08">
            <w:pPr>
              <w:rPr>
                <w:sz w:val="16"/>
                <w:szCs w:val="16"/>
              </w:rPr>
            </w:pPr>
          </w:p>
        </w:tc>
        <w:tc>
          <w:tcPr>
            <w:tcW w:w="1105" w:type="dxa"/>
            <w:tcMar>
              <w:top w:w="15" w:type="dxa"/>
              <w:left w:w="15" w:type="dxa"/>
              <w:right w:w="15" w:type="dxa"/>
            </w:tcMar>
          </w:tcPr>
          <w:p w14:paraId="741D4FC8" w14:textId="5206E51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2,355.80 </w:t>
            </w:r>
          </w:p>
        </w:tc>
        <w:tc>
          <w:tcPr>
            <w:tcW w:w="1270" w:type="dxa"/>
            <w:tcMar>
              <w:top w:w="15" w:type="dxa"/>
              <w:left w:w="15" w:type="dxa"/>
              <w:right w:w="15" w:type="dxa"/>
            </w:tcMar>
          </w:tcPr>
          <w:p w14:paraId="772CE711" w14:textId="649BE590" w:rsidR="5ECB3D08" w:rsidRDefault="5ECB3D08" w:rsidP="5ECB3D08">
            <w:pPr>
              <w:rPr>
                <w:sz w:val="16"/>
                <w:szCs w:val="16"/>
              </w:rPr>
            </w:pPr>
          </w:p>
        </w:tc>
        <w:tc>
          <w:tcPr>
            <w:tcW w:w="1248" w:type="dxa"/>
            <w:tcMar>
              <w:top w:w="15" w:type="dxa"/>
              <w:left w:w="15" w:type="dxa"/>
              <w:right w:w="15" w:type="dxa"/>
            </w:tcMar>
          </w:tcPr>
          <w:p w14:paraId="283646A8" w14:textId="35D0F30B" w:rsidR="5ECB3D08" w:rsidRDefault="5ECB3D08" w:rsidP="5ECB3D08">
            <w:pPr>
              <w:rPr>
                <w:sz w:val="16"/>
                <w:szCs w:val="16"/>
              </w:rPr>
            </w:pPr>
          </w:p>
        </w:tc>
        <w:tc>
          <w:tcPr>
            <w:tcW w:w="1138" w:type="dxa"/>
            <w:tcMar>
              <w:top w:w="15" w:type="dxa"/>
              <w:left w:w="15" w:type="dxa"/>
              <w:right w:w="15" w:type="dxa"/>
            </w:tcMar>
          </w:tcPr>
          <w:p w14:paraId="2FDF68C6" w14:textId="30B76B6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2,355.60 </w:t>
            </w:r>
          </w:p>
        </w:tc>
        <w:tc>
          <w:tcPr>
            <w:tcW w:w="1127" w:type="dxa"/>
            <w:tcMar>
              <w:top w:w="15" w:type="dxa"/>
              <w:left w:w="15" w:type="dxa"/>
              <w:right w:w="15" w:type="dxa"/>
            </w:tcMar>
          </w:tcPr>
          <w:p w14:paraId="55A5BEFB" w14:textId="3FB2E43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4,711.40 </w:t>
            </w:r>
          </w:p>
        </w:tc>
        <w:tc>
          <w:tcPr>
            <w:tcW w:w="564" w:type="dxa"/>
            <w:tcMar>
              <w:top w:w="15" w:type="dxa"/>
              <w:left w:w="15" w:type="dxa"/>
              <w:right w:w="15" w:type="dxa"/>
            </w:tcMar>
          </w:tcPr>
          <w:p w14:paraId="0AF5E2A4" w14:textId="7EEDBEE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45</w:t>
            </w:r>
          </w:p>
        </w:tc>
      </w:tr>
      <w:tr w:rsidR="00890743" w14:paraId="7720C0CB" w14:textId="77777777" w:rsidTr="5ECB3D08">
        <w:trPr>
          <w:trHeight w:val="600"/>
        </w:trPr>
        <w:tc>
          <w:tcPr>
            <w:tcW w:w="937" w:type="dxa"/>
            <w:vMerge/>
            <w:vAlign w:val="center"/>
          </w:tcPr>
          <w:p w14:paraId="07453E56" w14:textId="77777777" w:rsidR="008E52DB" w:rsidRDefault="008E52DB"/>
        </w:tc>
        <w:tc>
          <w:tcPr>
            <w:tcW w:w="992" w:type="dxa"/>
            <w:vMerge/>
            <w:vAlign w:val="center"/>
          </w:tcPr>
          <w:p w14:paraId="37933592" w14:textId="77777777" w:rsidR="008E52DB" w:rsidRDefault="008E52DB"/>
        </w:tc>
        <w:tc>
          <w:tcPr>
            <w:tcW w:w="767" w:type="dxa"/>
            <w:vMerge/>
            <w:vAlign w:val="center"/>
          </w:tcPr>
          <w:p w14:paraId="68D484A7" w14:textId="77777777" w:rsidR="008E52DB" w:rsidRDefault="008E52DB"/>
        </w:tc>
        <w:tc>
          <w:tcPr>
            <w:tcW w:w="694" w:type="dxa"/>
            <w:vMerge/>
            <w:vAlign w:val="center"/>
          </w:tcPr>
          <w:p w14:paraId="2B1C23D6" w14:textId="77777777" w:rsidR="008E52DB" w:rsidRDefault="008E52DB"/>
        </w:tc>
        <w:tc>
          <w:tcPr>
            <w:tcW w:w="627" w:type="dxa"/>
            <w:vMerge/>
            <w:vAlign w:val="center"/>
          </w:tcPr>
          <w:p w14:paraId="7A1561B7" w14:textId="77777777" w:rsidR="008E52DB" w:rsidRDefault="008E52DB"/>
        </w:tc>
        <w:tc>
          <w:tcPr>
            <w:tcW w:w="565" w:type="dxa"/>
            <w:tcMar>
              <w:top w:w="15" w:type="dxa"/>
              <w:left w:w="15" w:type="dxa"/>
              <w:right w:w="15" w:type="dxa"/>
            </w:tcMar>
          </w:tcPr>
          <w:p w14:paraId="26AE43E4" w14:textId="53565A3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72400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175BA697" w14:textId="03D18C41"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Communication &amp; Audio Visual Equip </w:t>
            </w:r>
          </w:p>
        </w:tc>
        <w:tc>
          <w:tcPr>
            <w:tcW w:w="849" w:type="dxa"/>
            <w:tcMar>
              <w:top w:w="15" w:type="dxa"/>
              <w:left w:w="15" w:type="dxa"/>
              <w:right w:w="15" w:type="dxa"/>
            </w:tcMar>
          </w:tcPr>
          <w:p w14:paraId="46A2ECBB" w14:textId="0592D77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1,800.00 </w:t>
            </w:r>
          </w:p>
        </w:tc>
        <w:tc>
          <w:tcPr>
            <w:tcW w:w="1094" w:type="dxa"/>
            <w:tcMar>
              <w:top w:w="15" w:type="dxa"/>
              <w:left w:w="15" w:type="dxa"/>
              <w:right w:w="15" w:type="dxa"/>
            </w:tcMar>
          </w:tcPr>
          <w:p w14:paraId="1BEF3F24" w14:textId="4188544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105" w:type="dxa"/>
            <w:tcMar>
              <w:top w:w="15" w:type="dxa"/>
              <w:left w:w="15" w:type="dxa"/>
              <w:right w:w="15" w:type="dxa"/>
            </w:tcMar>
          </w:tcPr>
          <w:p w14:paraId="0AB9EB4C" w14:textId="03F7BCF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270" w:type="dxa"/>
            <w:tcMar>
              <w:top w:w="15" w:type="dxa"/>
              <w:left w:w="15" w:type="dxa"/>
              <w:right w:w="15" w:type="dxa"/>
            </w:tcMar>
          </w:tcPr>
          <w:p w14:paraId="431D052F" w14:textId="2BE1C84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248" w:type="dxa"/>
            <w:tcMar>
              <w:top w:w="15" w:type="dxa"/>
              <w:left w:w="15" w:type="dxa"/>
              <w:right w:w="15" w:type="dxa"/>
            </w:tcMar>
          </w:tcPr>
          <w:p w14:paraId="4ABDDBB0" w14:textId="4809C65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138" w:type="dxa"/>
            <w:tcMar>
              <w:top w:w="15" w:type="dxa"/>
              <w:left w:w="15" w:type="dxa"/>
              <w:right w:w="15" w:type="dxa"/>
            </w:tcMar>
          </w:tcPr>
          <w:p w14:paraId="5EF54995" w14:textId="046B377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1,800.00 </w:t>
            </w:r>
          </w:p>
        </w:tc>
        <w:tc>
          <w:tcPr>
            <w:tcW w:w="1127" w:type="dxa"/>
            <w:tcMar>
              <w:top w:w="15" w:type="dxa"/>
              <w:left w:w="15" w:type="dxa"/>
              <w:right w:w="15" w:type="dxa"/>
            </w:tcMar>
          </w:tcPr>
          <w:p w14:paraId="00071C41" w14:textId="501A0FD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10,800.00 </w:t>
            </w:r>
          </w:p>
        </w:tc>
        <w:tc>
          <w:tcPr>
            <w:tcW w:w="564" w:type="dxa"/>
            <w:tcMar>
              <w:top w:w="15" w:type="dxa"/>
              <w:left w:w="15" w:type="dxa"/>
              <w:right w:w="15" w:type="dxa"/>
            </w:tcMar>
          </w:tcPr>
          <w:p w14:paraId="701F5EDD" w14:textId="3FCBECB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46</w:t>
            </w:r>
          </w:p>
        </w:tc>
      </w:tr>
      <w:tr w:rsidR="00890743" w14:paraId="637ACD93" w14:textId="77777777" w:rsidTr="5ECB3D08">
        <w:trPr>
          <w:trHeight w:val="270"/>
        </w:trPr>
        <w:tc>
          <w:tcPr>
            <w:tcW w:w="937" w:type="dxa"/>
            <w:vMerge/>
            <w:vAlign w:val="center"/>
          </w:tcPr>
          <w:p w14:paraId="6A629A65" w14:textId="77777777" w:rsidR="008E52DB" w:rsidRDefault="008E52DB"/>
        </w:tc>
        <w:tc>
          <w:tcPr>
            <w:tcW w:w="992" w:type="dxa"/>
            <w:vMerge/>
            <w:vAlign w:val="center"/>
          </w:tcPr>
          <w:p w14:paraId="02BD13EA" w14:textId="77777777" w:rsidR="008E52DB" w:rsidRDefault="008E52DB"/>
        </w:tc>
        <w:tc>
          <w:tcPr>
            <w:tcW w:w="767" w:type="dxa"/>
            <w:vMerge/>
            <w:vAlign w:val="center"/>
          </w:tcPr>
          <w:p w14:paraId="3001389B" w14:textId="77777777" w:rsidR="008E52DB" w:rsidRDefault="008E52DB"/>
        </w:tc>
        <w:tc>
          <w:tcPr>
            <w:tcW w:w="694" w:type="dxa"/>
            <w:vMerge/>
            <w:vAlign w:val="center"/>
          </w:tcPr>
          <w:p w14:paraId="71D921B6" w14:textId="77777777" w:rsidR="008E52DB" w:rsidRDefault="008E52DB"/>
        </w:tc>
        <w:tc>
          <w:tcPr>
            <w:tcW w:w="627" w:type="dxa"/>
            <w:vMerge/>
            <w:vAlign w:val="center"/>
          </w:tcPr>
          <w:p w14:paraId="6BA14D2E" w14:textId="77777777" w:rsidR="008E52DB" w:rsidRDefault="008E52DB"/>
        </w:tc>
        <w:tc>
          <w:tcPr>
            <w:tcW w:w="565" w:type="dxa"/>
            <w:tcMar>
              <w:top w:w="15" w:type="dxa"/>
              <w:left w:w="15" w:type="dxa"/>
              <w:right w:w="15" w:type="dxa"/>
            </w:tcMar>
          </w:tcPr>
          <w:p w14:paraId="10569F74" w14:textId="18124170"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75700</w:t>
            </w:r>
          </w:p>
        </w:tc>
        <w:tc>
          <w:tcPr>
            <w:tcW w:w="1422" w:type="dxa"/>
            <w:tcMar>
              <w:top w:w="15" w:type="dxa"/>
              <w:left w:w="15" w:type="dxa"/>
              <w:right w:w="15" w:type="dxa"/>
            </w:tcMar>
          </w:tcPr>
          <w:p w14:paraId="5106E2C8" w14:textId="519F98BE"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Training, Workshops and Confer</w:t>
            </w:r>
            <w:r>
              <w:br/>
            </w:r>
            <w:r w:rsidRPr="5ECB3D08">
              <w:rPr>
                <w:rFonts w:ascii="Calibri" w:eastAsia="Calibri" w:hAnsi="Calibri" w:cs="Calibri"/>
                <w:i/>
                <w:iCs/>
                <w:color w:val="000000" w:themeColor="text1"/>
                <w:sz w:val="16"/>
                <w:szCs w:val="16"/>
              </w:rPr>
              <w:t xml:space="preserve"> </w:t>
            </w:r>
          </w:p>
        </w:tc>
        <w:tc>
          <w:tcPr>
            <w:tcW w:w="849" w:type="dxa"/>
            <w:tcMar>
              <w:top w:w="15" w:type="dxa"/>
              <w:left w:w="15" w:type="dxa"/>
              <w:right w:w="15" w:type="dxa"/>
            </w:tcMar>
          </w:tcPr>
          <w:p w14:paraId="34017FDA" w14:textId="61DD6C9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7,200.00 </w:t>
            </w:r>
          </w:p>
        </w:tc>
        <w:tc>
          <w:tcPr>
            <w:tcW w:w="1094" w:type="dxa"/>
            <w:tcMar>
              <w:top w:w="15" w:type="dxa"/>
              <w:left w:w="15" w:type="dxa"/>
              <w:right w:w="15" w:type="dxa"/>
            </w:tcMar>
          </w:tcPr>
          <w:p w14:paraId="7FCBED82" w14:textId="52B2668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4,050.00 </w:t>
            </w:r>
          </w:p>
        </w:tc>
        <w:tc>
          <w:tcPr>
            <w:tcW w:w="1105" w:type="dxa"/>
            <w:tcMar>
              <w:top w:w="15" w:type="dxa"/>
              <w:left w:w="15" w:type="dxa"/>
              <w:right w:w="15" w:type="dxa"/>
            </w:tcMar>
          </w:tcPr>
          <w:p w14:paraId="43C6ACBE" w14:textId="4466460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4,050.00 </w:t>
            </w:r>
          </w:p>
        </w:tc>
        <w:tc>
          <w:tcPr>
            <w:tcW w:w="1270" w:type="dxa"/>
            <w:tcMar>
              <w:top w:w="15" w:type="dxa"/>
              <w:left w:w="15" w:type="dxa"/>
              <w:right w:w="15" w:type="dxa"/>
            </w:tcMar>
          </w:tcPr>
          <w:p w14:paraId="0CDC6C32" w14:textId="5CD6F1F2"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4,050.00 </w:t>
            </w:r>
          </w:p>
        </w:tc>
        <w:tc>
          <w:tcPr>
            <w:tcW w:w="1248" w:type="dxa"/>
            <w:tcMar>
              <w:top w:w="15" w:type="dxa"/>
              <w:left w:w="15" w:type="dxa"/>
              <w:right w:w="15" w:type="dxa"/>
            </w:tcMar>
          </w:tcPr>
          <w:p w14:paraId="2922741A" w14:textId="14ACBA4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4,050.00 </w:t>
            </w:r>
          </w:p>
        </w:tc>
        <w:tc>
          <w:tcPr>
            <w:tcW w:w="1138" w:type="dxa"/>
            <w:tcMar>
              <w:top w:w="15" w:type="dxa"/>
              <w:left w:w="15" w:type="dxa"/>
              <w:right w:w="15" w:type="dxa"/>
            </w:tcMar>
          </w:tcPr>
          <w:p w14:paraId="4A862F96" w14:textId="23466770" w:rsidR="5ECB3D08" w:rsidRDefault="5ECB3D08" w:rsidP="5ECB3D08">
            <w:pPr>
              <w:rPr>
                <w:sz w:val="16"/>
                <w:szCs w:val="16"/>
              </w:rPr>
            </w:pPr>
          </w:p>
        </w:tc>
        <w:tc>
          <w:tcPr>
            <w:tcW w:w="1127" w:type="dxa"/>
            <w:tcMar>
              <w:top w:w="15" w:type="dxa"/>
              <w:left w:w="15" w:type="dxa"/>
              <w:right w:w="15" w:type="dxa"/>
            </w:tcMar>
          </w:tcPr>
          <w:p w14:paraId="64DC54A8" w14:textId="78873DB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23,400.00 </w:t>
            </w:r>
          </w:p>
        </w:tc>
        <w:tc>
          <w:tcPr>
            <w:tcW w:w="564" w:type="dxa"/>
            <w:tcMar>
              <w:top w:w="15" w:type="dxa"/>
              <w:left w:w="15" w:type="dxa"/>
              <w:right w:w="15" w:type="dxa"/>
            </w:tcMar>
          </w:tcPr>
          <w:p w14:paraId="1FBDFA21" w14:textId="73A0189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47</w:t>
            </w:r>
          </w:p>
        </w:tc>
      </w:tr>
      <w:tr w:rsidR="00890743" w14:paraId="5BE8EE53" w14:textId="77777777" w:rsidTr="5ECB3D08">
        <w:trPr>
          <w:trHeight w:val="300"/>
        </w:trPr>
        <w:tc>
          <w:tcPr>
            <w:tcW w:w="937" w:type="dxa"/>
            <w:vMerge/>
            <w:vAlign w:val="center"/>
          </w:tcPr>
          <w:p w14:paraId="25CE58B0" w14:textId="77777777" w:rsidR="008E52DB" w:rsidRDefault="008E52DB"/>
        </w:tc>
        <w:tc>
          <w:tcPr>
            <w:tcW w:w="992" w:type="dxa"/>
            <w:vMerge/>
            <w:vAlign w:val="center"/>
          </w:tcPr>
          <w:p w14:paraId="0ABFE96C" w14:textId="77777777" w:rsidR="008E52DB" w:rsidRDefault="008E52DB"/>
        </w:tc>
        <w:tc>
          <w:tcPr>
            <w:tcW w:w="767" w:type="dxa"/>
            <w:shd w:val="clear" w:color="auto" w:fill="D0D0D0"/>
            <w:tcMar>
              <w:top w:w="15" w:type="dxa"/>
              <w:left w:w="15" w:type="dxa"/>
              <w:right w:w="15" w:type="dxa"/>
            </w:tcMar>
          </w:tcPr>
          <w:p w14:paraId="4DBDF0D3" w14:textId="673BBC1A"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i/>
                <w:iCs/>
                <w:color w:val="000000" w:themeColor="text1"/>
                <w:sz w:val="16"/>
                <w:szCs w:val="16"/>
              </w:rPr>
              <w:t xml:space="preserve">Total </w:t>
            </w:r>
            <w:r w:rsidRPr="5ECB3D08">
              <w:rPr>
                <w:rFonts w:ascii="Calibri" w:eastAsia="Calibri" w:hAnsi="Calibri" w:cs="Calibri"/>
                <w:b/>
                <w:bCs/>
                <w:color w:val="000000" w:themeColor="text1"/>
                <w:sz w:val="16"/>
                <w:szCs w:val="16"/>
              </w:rPr>
              <w:t>MFMR</w:t>
            </w:r>
          </w:p>
        </w:tc>
        <w:tc>
          <w:tcPr>
            <w:tcW w:w="694" w:type="dxa"/>
            <w:shd w:val="clear" w:color="auto" w:fill="D0D0D0"/>
            <w:tcMar>
              <w:top w:w="15" w:type="dxa"/>
              <w:left w:w="15" w:type="dxa"/>
              <w:right w:w="15" w:type="dxa"/>
            </w:tcMar>
          </w:tcPr>
          <w:p w14:paraId="0ADA0909" w14:textId="6CC0E542" w:rsidR="5ECB3D08" w:rsidRDefault="5ECB3D08" w:rsidP="5ECB3D08">
            <w:pPr>
              <w:rPr>
                <w:sz w:val="16"/>
                <w:szCs w:val="16"/>
              </w:rPr>
            </w:pPr>
          </w:p>
        </w:tc>
        <w:tc>
          <w:tcPr>
            <w:tcW w:w="627" w:type="dxa"/>
            <w:shd w:val="clear" w:color="auto" w:fill="D0D0D0"/>
            <w:tcMar>
              <w:top w:w="15" w:type="dxa"/>
              <w:left w:w="15" w:type="dxa"/>
              <w:right w:w="15" w:type="dxa"/>
            </w:tcMar>
          </w:tcPr>
          <w:p w14:paraId="28A7C8EC" w14:textId="3C72EB4B" w:rsidR="5ECB3D08" w:rsidRDefault="5ECB3D08" w:rsidP="5ECB3D08">
            <w:pPr>
              <w:rPr>
                <w:sz w:val="16"/>
                <w:szCs w:val="16"/>
              </w:rPr>
            </w:pPr>
          </w:p>
        </w:tc>
        <w:tc>
          <w:tcPr>
            <w:tcW w:w="565" w:type="dxa"/>
            <w:shd w:val="clear" w:color="auto" w:fill="D0D0D0"/>
            <w:tcMar>
              <w:top w:w="15" w:type="dxa"/>
              <w:left w:w="15" w:type="dxa"/>
              <w:right w:w="15" w:type="dxa"/>
            </w:tcMar>
          </w:tcPr>
          <w:p w14:paraId="7DE09301" w14:textId="0DB8AE63" w:rsidR="5ECB3D08" w:rsidRDefault="5ECB3D08" w:rsidP="5ECB3D08">
            <w:pPr>
              <w:rPr>
                <w:sz w:val="16"/>
                <w:szCs w:val="16"/>
              </w:rPr>
            </w:pPr>
          </w:p>
        </w:tc>
        <w:tc>
          <w:tcPr>
            <w:tcW w:w="1422" w:type="dxa"/>
            <w:shd w:val="clear" w:color="auto" w:fill="D0D0D0"/>
            <w:tcMar>
              <w:top w:w="15" w:type="dxa"/>
              <w:left w:w="15" w:type="dxa"/>
              <w:right w:w="15" w:type="dxa"/>
            </w:tcMar>
          </w:tcPr>
          <w:p w14:paraId="1D825F91" w14:textId="52D6ED2E" w:rsidR="5ECB3D08" w:rsidRDefault="5ECB3D08" w:rsidP="5ECB3D08">
            <w:pPr>
              <w:rPr>
                <w:sz w:val="16"/>
                <w:szCs w:val="16"/>
              </w:rPr>
            </w:pPr>
          </w:p>
        </w:tc>
        <w:tc>
          <w:tcPr>
            <w:tcW w:w="849" w:type="dxa"/>
            <w:shd w:val="clear" w:color="auto" w:fill="D0D0D0"/>
            <w:tcMar>
              <w:top w:w="15" w:type="dxa"/>
              <w:left w:w="15" w:type="dxa"/>
              <w:right w:w="15" w:type="dxa"/>
            </w:tcMar>
          </w:tcPr>
          <w:p w14:paraId="6A9152D9" w14:textId="080ACAB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16,200.00 </w:t>
            </w:r>
          </w:p>
        </w:tc>
        <w:tc>
          <w:tcPr>
            <w:tcW w:w="1094" w:type="dxa"/>
            <w:shd w:val="clear" w:color="auto" w:fill="D0D0D0"/>
            <w:tcMar>
              <w:top w:w="15" w:type="dxa"/>
              <w:left w:w="15" w:type="dxa"/>
              <w:right w:w="15" w:type="dxa"/>
            </w:tcMar>
          </w:tcPr>
          <w:p w14:paraId="0D31C342" w14:textId="41C55DC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13,050.00 </w:t>
            </w:r>
          </w:p>
        </w:tc>
        <w:tc>
          <w:tcPr>
            <w:tcW w:w="1105" w:type="dxa"/>
            <w:shd w:val="clear" w:color="auto" w:fill="D0D0D0"/>
            <w:tcMar>
              <w:top w:w="15" w:type="dxa"/>
              <w:left w:w="15" w:type="dxa"/>
              <w:right w:w="15" w:type="dxa"/>
            </w:tcMar>
          </w:tcPr>
          <w:p w14:paraId="562C9B25" w14:textId="08C5383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15,405.80 </w:t>
            </w:r>
          </w:p>
        </w:tc>
        <w:tc>
          <w:tcPr>
            <w:tcW w:w="1270" w:type="dxa"/>
            <w:shd w:val="clear" w:color="auto" w:fill="D0D0D0"/>
            <w:tcMar>
              <w:top w:w="15" w:type="dxa"/>
              <w:left w:w="15" w:type="dxa"/>
              <w:right w:w="15" w:type="dxa"/>
            </w:tcMar>
          </w:tcPr>
          <w:p w14:paraId="4B0F35CB" w14:textId="6A8BAF7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13,050.00 </w:t>
            </w:r>
          </w:p>
        </w:tc>
        <w:tc>
          <w:tcPr>
            <w:tcW w:w="1248" w:type="dxa"/>
            <w:shd w:val="clear" w:color="auto" w:fill="D0D0D0"/>
            <w:tcMar>
              <w:top w:w="15" w:type="dxa"/>
              <w:left w:w="15" w:type="dxa"/>
              <w:right w:w="15" w:type="dxa"/>
            </w:tcMar>
          </w:tcPr>
          <w:p w14:paraId="74C6AA9C" w14:textId="12C855F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13,050.00 </w:t>
            </w:r>
          </w:p>
        </w:tc>
        <w:tc>
          <w:tcPr>
            <w:tcW w:w="1138" w:type="dxa"/>
            <w:shd w:val="clear" w:color="auto" w:fill="D0D0D0"/>
            <w:tcMar>
              <w:top w:w="15" w:type="dxa"/>
              <w:left w:w="15" w:type="dxa"/>
              <w:right w:w="15" w:type="dxa"/>
            </w:tcMar>
          </w:tcPr>
          <w:p w14:paraId="7FC2546D" w14:textId="511887B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11,355.60 </w:t>
            </w:r>
          </w:p>
        </w:tc>
        <w:tc>
          <w:tcPr>
            <w:tcW w:w="1127" w:type="dxa"/>
            <w:shd w:val="clear" w:color="auto" w:fill="D0D0D0"/>
            <w:tcMar>
              <w:top w:w="15" w:type="dxa"/>
              <w:left w:w="15" w:type="dxa"/>
              <w:right w:w="15" w:type="dxa"/>
            </w:tcMar>
          </w:tcPr>
          <w:p w14:paraId="66B46B16" w14:textId="6F124C6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82,111.40 </w:t>
            </w:r>
          </w:p>
        </w:tc>
        <w:tc>
          <w:tcPr>
            <w:tcW w:w="564" w:type="dxa"/>
            <w:shd w:val="clear" w:color="auto" w:fill="D0D0D0"/>
            <w:tcMar>
              <w:top w:w="15" w:type="dxa"/>
              <w:left w:w="15" w:type="dxa"/>
              <w:right w:w="15" w:type="dxa"/>
            </w:tcMar>
          </w:tcPr>
          <w:p w14:paraId="5261D280" w14:textId="341787B4" w:rsidR="5ECB3D08" w:rsidRDefault="5ECB3D08" w:rsidP="5ECB3D08">
            <w:pPr>
              <w:rPr>
                <w:sz w:val="16"/>
                <w:szCs w:val="16"/>
              </w:rPr>
            </w:pPr>
          </w:p>
        </w:tc>
      </w:tr>
      <w:tr w:rsidR="5ECB3D08" w14:paraId="023A1120" w14:textId="77777777" w:rsidTr="5ECB3D08">
        <w:trPr>
          <w:trHeight w:val="315"/>
        </w:trPr>
        <w:tc>
          <w:tcPr>
            <w:tcW w:w="3390" w:type="dxa"/>
            <w:gridSpan w:val="4"/>
            <w:tcBorders>
              <w:top w:val="single" w:sz="8" w:space="0" w:color="auto"/>
            </w:tcBorders>
            <w:shd w:val="clear" w:color="auto" w:fill="F2F2F2" w:themeFill="background1" w:themeFillShade="F2"/>
            <w:tcMar>
              <w:top w:w="15" w:type="dxa"/>
              <w:left w:w="15" w:type="dxa"/>
              <w:right w:w="15" w:type="dxa"/>
            </w:tcMar>
          </w:tcPr>
          <w:p w14:paraId="0DCC5824" w14:textId="68F23909" w:rsidR="5ECB3D08" w:rsidRDefault="5ECB3D08" w:rsidP="5ECB3D08">
            <w:pPr>
              <w:spacing w:after="0"/>
              <w:rPr>
                <w:rFonts w:ascii="Calibri" w:eastAsia="Calibri" w:hAnsi="Calibri" w:cs="Calibri"/>
                <w:b/>
                <w:bCs/>
                <w:i/>
                <w:iCs/>
                <w:color w:val="000000" w:themeColor="text1"/>
                <w:sz w:val="16"/>
                <w:szCs w:val="16"/>
              </w:rPr>
            </w:pPr>
            <w:r w:rsidRPr="5ECB3D08">
              <w:rPr>
                <w:rFonts w:ascii="Calibri" w:eastAsia="Calibri" w:hAnsi="Calibri" w:cs="Calibri"/>
                <w:b/>
                <w:bCs/>
                <w:i/>
                <w:iCs/>
                <w:color w:val="000000" w:themeColor="text1"/>
                <w:sz w:val="16"/>
                <w:szCs w:val="16"/>
              </w:rPr>
              <w:t>Total M&amp;E</w:t>
            </w:r>
          </w:p>
        </w:tc>
        <w:tc>
          <w:tcPr>
            <w:tcW w:w="627" w:type="dxa"/>
            <w:shd w:val="clear" w:color="auto" w:fill="F2F2F2" w:themeFill="background1" w:themeFillShade="F2"/>
            <w:tcMar>
              <w:top w:w="15" w:type="dxa"/>
              <w:left w:w="15" w:type="dxa"/>
              <w:right w:w="15" w:type="dxa"/>
            </w:tcMar>
          </w:tcPr>
          <w:p w14:paraId="010FBF95" w14:textId="5DD72B3A" w:rsidR="5ECB3D08" w:rsidRDefault="5ECB3D08" w:rsidP="5ECB3D08">
            <w:pPr>
              <w:rPr>
                <w:sz w:val="16"/>
                <w:szCs w:val="16"/>
              </w:rPr>
            </w:pPr>
          </w:p>
        </w:tc>
        <w:tc>
          <w:tcPr>
            <w:tcW w:w="565" w:type="dxa"/>
            <w:shd w:val="clear" w:color="auto" w:fill="F2F2F2" w:themeFill="background1" w:themeFillShade="F2"/>
            <w:tcMar>
              <w:top w:w="15" w:type="dxa"/>
              <w:left w:w="15" w:type="dxa"/>
              <w:right w:w="15" w:type="dxa"/>
            </w:tcMar>
          </w:tcPr>
          <w:p w14:paraId="0EE6197F" w14:textId="7F8EEA3A" w:rsidR="5ECB3D08" w:rsidRDefault="5ECB3D08" w:rsidP="5ECB3D08">
            <w:pPr>
              <w:rPr>
                <w:sz w:val="16"/>
                <w:szCs w:val="16"/>
              </w:rPr>
            </w:pPr>
          </w:p>
        </w:tc>
        <w:tc>
          <w:tcPr>
            <w:tcW w:w="1422" w:type="dxa"/>
            <w:shd w:val="clear" w:color="auto" w:fill="F2F2F2" w:themeFill="background1" w:themeFillShade="F2"/>
            <w:tcMar>
              <w:top w:w="15" w:type="dxa"/>
              <w:left w:w="15" w:type="dxa"/>
              <w:right w:w="15" w:type="dxa"/>
            </w:tcMar>
          </w:tcPr>
          <w:p w14:paraId="3887508A" w14:textId="0C091C6F" w:rsidR="5ECB3D08" w:rsidRDefault="5ECB3D08" w:rsidP="5ECB3D08">
            <w:pPr>
              <w:rPr>
                <w:sz w:val="16"/>
                <w:szCs w:val="16"/>
              </w:rPr>
            </w:pPr>
          </w:p>
        </w:tc>
        <w:tc>
          <w:tcPr>
            <w:tcW w:w="849" w:type="dxa"/>
            <w:shd w:val="clear" w:color="auto" w:fill="F2F2F2" w:themeFill="background1" w:themeFillShade="F2"/>
            <w:tcMar>
              <w:top w:w="15" w:type="dxa"/>
              <w:left w:w="15" w:type="dxa"/>
              <w:right w:w="15" w:type="dxa"/>
            </w:tcMar>
          </w:tcPr>
          <w:p w14:paraId="10B40B04" w14:textId="5A0B2B6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16,200.00 </w:t>
            </w:r>
          </w:p>
        </w:tc>
        <w:tc>
          <w:tcPr>
            <w:tcW w:w="1094" w:type="dxa"/>
            <w:shd w:val="clear" w:color="auto" w:fill="F2F2F2" w:themeFill="background1" w:themeFillShade="F2"/>
            <w:tcMar>
              <w:top w:w="15" w:type="dxa"/>
              <w:left w:w="15" w:type="dxa"/>
              <w:right w:w="15" w:type="dxa"/>
            </w:tcMar>
          </w:tcPr>
          <w:p w14:paraId="456F3B6C" w14:textId="6F7E1AE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13,050.00 </w:t>
            </w:r>
          </w:p>
        </w:tc>
        <w:tc>
          <w:tcPr>
            <w:tcW w:w="1105" w:type="dxa"/>
            <w:shd w:val="clear" w:color="auto" w:fill="F2F2F2" w:themeFill="background1" w:themeFillShade="F2"/>
            <w:tcMar>
              <w:top w:w="15" w:type="dxa"/>
              <w:left w:w="15" w:type="dxa"/>
              <w:right w:w="15" w:type="dxa"/>
            </w:tcMar>
          </w:tcPr>
          <w:p w14:paraId="1E4C20F6" w14:textId="242AC6F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39,405.80 </w:t>
            </w:r>
          </w:p>
        </w:tc>
        <w:tc>
          <w:tcPr>
            <w:tcW w:w="1270" w:type="dxa"/>
            <w:shd w:val="clear" w:color="auto" w:fill="F2F2F2" w:themeFill="background1" w:themeFillShade="F2"/>
            <w:tcMar>
              <w:top w:w="15" w:type="dxa"/>
              <w:left w:w="15" w:type="dxa"/>
              <w:right w:w="15" w:type="dxa"/>
            </w:tcMar>
          </w:tcPr>
          <w:p w14:paraId="0D3AD0E4" w14:textId="103A092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13,050.00 </w:t>
            </w:r>
          </w:p>
        </w:tc>
        <w:tc>
          <w:tcPr>
            <w:tcW w:w="1248" w:type="dxa"/>
            <w:shd w:val="clear" w:color="auto" w:fill="F2F2F2" w:themeFill="background1" w:themeFillShade="F2"/>
            <w:tcMar>
              <w:top w:w="15" w:type="dxa"/>
              <w:left w:w="15" w:type="dxa"/>
              <w:right w:w="15" w:type="dxa"/>
            </w:tcMar>
          </w:tcPr>
          <w:p w14:paraId="22FBDE4B" w14:textId="666164E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13,050.00 </w:t>
            </w:r>
          </w:p>
        </w:tc>
        <w:tc>
          <w:tcPr>
            <w:tcW w:w="1138" w:type="dxa"/>
            <w:shd w:val="clear" w:color="auto" w:fill="F2F2F2" w:themeFill="background1" w:themeFillShade="F2"/>
            <w:tcMar>
              <w:top w:w="15" w:type="dxa"/>
              <w:left w:w="15" w:type="dxa"/>
              <w:right w:w="15" w:type="dxa"/>
            </w:tcMar>
          </w:tcPr>
          <w:p w14:paraId="0D4BBE2A" w14:textId="2AF9000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35,355.60 </w:t>
            </w:r>
          </w:p>
        </w:tc>
        <w:tc>
          <w:tcPr>
            <w:tcW w:w="1127" w:type="dxa"/>
            <w:shd w:val="clear" w:color="auto" w:fill="F2F2F2" w:themeFill="background1" w:themeFillShade="F2"/>
            <w:tcMar>
              <w:top w:w="15" w:type="dxa"/>
              <w:left w:w="15" w:type="dxa"/>
              <w:right w:w="15" w:type="dxa"/>
            </w:tcMar>
          </w:tcPr>
          <w:p w14:paraId="648907FC" w14:textId="2239627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130,111.40 </w:t>
            </w:r>
          </w:p>
        </w:tc>
        <w:tc>
          <w:tcPr>
            <w:tcW w:w="564" w:type="dxa"/>
            <w:tcMar>
              <w:top w:w="15" w:type="dxa"/>
              <w:left w:w="15" w:type="dxa"/>
              <w:right w:w="15" w:type="dxa"/>
            </w:tcMar>
          </w:tcPr>
          <w:p w14:paraId="2A7DC122" w14:textId="087BB3DC"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w:t>
            </w:r>
          </w:p>
        </w:tc>
      </w:tr>
      <w:tr w:rsidR="5ECB3D08" w14:paraId="65695E91" w14:textId="77777777" w:rsidTr="5ECB3D08">
        <w:trPr>
          <w:trHeight w:val="2055"/>
        </w:trPr>
        <w:tc>
          <w:tcPr>
            <w:tcW w:w="937" w:type="dxa"/>
            <w:vMerge w:val="restart"/>
            <w:tcMar>
              <w:top w:w="15" w:type="dxa"/>
              <w:left w:w="15" w:type="dxa"/>
              <w:right w:w="15" w:type="dxa"/>
            </w:tcMar>
          </w:tcPr>
          <w:p w14:paraId="71745E6B" w14:textId="41CA2E1E"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Project Management Cost (PMC) </w:t>
            </w:r>
          </w:p>
        </w:tc>
        <w:tc>
          <w:tcPr>
            <w:tcW w:w="992" w:type="dxa"/>
            <w:vMerge w:val="restart"/>
            <w:tcMar>
              <w:top w:w="15" w:type="dxa"/>
              <w:left w:w="15" w:type="dxa"/>
              <w:right w:w="15" w:type="dxa"/>
            </w:tcMar>
          </w:tcPr>
          <w:p w14:paraId="0A803E4F" w14:textId="137BF1CC" w:rsidR="5ECB3D08" w:rsidRDefault="5ECB3D08" w:rsidP="5ECB3D08">
            <w:pPr>
              <w:spacing w:after="0"/>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Project Management Cost (PMC) </w:t>
            </w:r>
          </w:p>
        </w:tc>
        <w:tc>
          <w:tcPr>
            <w:tcW w:w="767" w:type="dxa"/>
            <w:vMerge w:val="restart"/>
            <w:tcMar>
              <w:top w:w="15" w:type="dxa"/>
              <w:left w:w="15" w:type="dxa"/>
              <w:right w:w="15" w:type="dxa"/>
            </w:tcMar>
          </w:tcPr>
          <w:p w14:paraId="196344E8" w14:textId="03608DB4" w:rsidR="5ECB3D08" w:rsidRDefault="00C5122F" w:rsidP="5ECB3D08">
            <w:pPr>
              <w:spacing w:after="0"/>
              <w:jc w:val="center"/>
              <w:rPr>
                <w:rFonts w:ascii="Calibri" w:eastAsia="Calibri" w:hAnsi="Calibri" w:cs="Calibri"/>
                <w:color w:val="000000" w:themeColor="text1"/>
                <w:sz w:val="16"/>
                <w:szCs w:val="16"/>
              </w:rPr>
            </w:pPr>
            <w:r w:rsidRPr="00C5122F">
              <w:rPr>
                <w:rFonts w:ascii="Calibri" w:eastAsia="SimSun" w:hAnsi="Calibri" w:cs="Times New Roman"/>
                <w:sz w:val="16"/>
                <w:szCs w:val="16"/>
                <w:highlight w:val="yellow"/>
              </w:rPr>
              <w:t>MAFWLR</w:t>
            </w:r>
          </w:p>
        </w:tc>
        <w:tc>
          <w:tcPr>
            <w:tcW w:w="694" w:type="dxa"/>
            <w:vMerge w:val="restart"/>
            <w:tcMar>
              <w:top w:w="15" w:type="dxa"/>
              <w:left w:w="15" w:type="dxa"/>
              <w:right w:w="15" w:type="dxa"/>
            </w:tcMar>
          </w:tcPr>
          <w:p w14:paraId="7932A19C" w14:textId="68E39A3B"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vMerge w:val="restart"/>
            <w:tcMar>
              <w:top w:w="15" w:type="dxa"/>
              <w:left w:w="15" w:type="dxa"/>
              <w:right w:w="15" w:type="dxa"/>
            </w:tcMar>
          </w:tcPr>
          <w:p w14:paraId="1E508E60" w14:textId="5B667B94"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010003 </w:t>
            </w:r>
          </w:p>
        </w:tc>
        <w:tc>
          <w:tcPr>
            <w:tcW w:w="565" w:type="dxa"/>
            <w:tcMar>
              <w:top w:w="15" w:type="dxa"/>
              <w:left w:w="15" w:type="dxa"/>
              <w:right w:w="15" w:type="dxa"/>
            </w:tcMar>
          </w:tcPr>
          <w:p w14:paraId="2B888588" w14:textId="090CC16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71800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31E07EB0" w14:textId="78BCC7D2"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Contractual Services - Imp Part</w:t>
            </w:r>
          </w:p>
        </w:tc>
        <w:tc>
          <w:tcPr>
            <w:tcW w:w="849" w:type="dxa"/>
            <w:tcMar>
              <w:top w:w="15" w:type="dxa"/>
              <w:left w:w="15" w:type="dxa"/>
              <w:right w:w="15" w:type="dxa"/>
            </w:tcMar>
          </w:tcPr>
          <w:p w14:paraId="5E8B75CC" w14:textId="70BDAEF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30,000.00 </w:t>
            </w:r>
          </w:p>
        </w:tc>
        <w:tc>
          <w:tcPr>
            <w:tcW w:w="1094" w:type="dxa"/>
            <w:tcMar>
              <w:top w:w="15" w:type="dxa"/>
              <w:left w:w="15" w:type="dxa"/>
              <w:right w:w="15" w:type="dxa"/>
            </w:tcMar>
          </w:tcPr>
          <w:p w14:paraId="50DB1EA4" w14:textId="692BC38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105" w:type="dxa"/>
            <w:tcMar>
              <w:top w:w="15" w:type="dxa"/>
              <w:left w:w="15" w:type="dxa"/>
              <w:right w:w="15" w:type="dxa"/>
            </w:tcMar>
          </w:tcPr>
          <w:p w14:paraId="7B3FFD1D" w14:textId="156289D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270" w:type="dxa"/>
            <w:tcMar>
              <w:top w:w="15" w:type="dxa"/>
              <w:left w:w="15" w:type="dxa"/>
              <w:right w:w="15" w:type="dxa"/>
            </w:tcMar>
          </w:tcPr>
          <w:p w14:paraId="3EE7B75D" w14:textId="1CD9FBC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248" w:type="dxa"/>
            <w:tcMar>
              <w:top w:w="15" w:type="dxa"/>
              <w:left w:w="15" w:type="dxa"/>
              <w:right w:w="15" w:type="dxa"/>
            </w:tcMar>
          </w:tcPr>
          <w:p w14:paraId="2643E7ED" w14:textId="672EF975"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30,000.00 </w:t>
            </w:r>
          </w:p>
        </w:tc>
        <w:tc>
          <w:tcPr>
            <w:tcW w:w="1138" w:type="dxa"/>
            <w:tcMar>
              <w:top w:w="15" w:type="dxa"/>
              <w:left w:w="15" w:type="dxa"/>
              <w:right w:w="15" w:type="dxa"/>
            </w:tcMar>
          </w:tcPr>
          <w:p w14:paraId="6FE0B9BF" w14:textId="7613354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15,600.00 </w:t>
            </w:r>
          </w:p>
        </w:tc>
        <w:tc>
          <w:tcPr>
            <w:tcW w:w="1127" w:type="dxa"/>
            <w:tcMar>
              <w:top w:w="15" w:type="dxa"/>
              <w:left w:w="15" w:type="dxa"/>
              <w:right w:w="15" w:type="dxa"/>
            </w:tcMar>
          </w:tcPr>
          <w:p w14:paraId="4E23366D" w14:textId="586FDE9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165,600.00 </w:t>
            </w:r>
          </w:p>
        </w:tc>
        <w:tc>
          <w:tcPr>
            <w:tcW w:w="564" w:type="dxa"/>
            <w:tcMar>
              <w:top w:w="15" w:type="dxa"/>
              <w:left w:w="15" w:type="dxa"/>
              <w:right w:w="15" w:type="dxa"/>
            </w:tcMar>
          </w:tcPr>
          <w:p w14:paraId="5DE252CB" w14:textId="1324E9C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48</w:t>
            </w:r>
          </w:p>
        </w:tc>
      </w:tr>
      <w:tr w:rsidR="00890743" w14:paraId="6860FE7A" w14:textId="77777777" w:rsidTr="5ECB3D08">
        <w:trPr>
          <w:trHeight w:val="300"/>
        </w:trPr>
        <w:tc>
          <w:tcPr>
            <w:tcW w:w="937" w:type="dxa"/>
            <w:vMerge/>
            <w:vAlign w:val="center"/>
          </w:tcPr>
          <w:p w14:paraId="4C5106CE" w14:textId="77777777" w:rsidR="008E52DB" w:rsidRDefault="008E52DB"/>
        </w:tc>
        <w:tc>
          <w:tcPr>
            <w:tcW w:w="992" w:type="dxa"/>
            <w:vMerge/>
            <w:vAlign w:val="center"/>
          </w:tcPr>
          <w:p w14:paraId="124240FD" w14:textId="77777777" w:rsidR="008E52DB" w:rsidRDefault="008E52DB"/>
        </w:tc>
        <w:tc>
          <w:tcPr>
            <w:tcW w:w="767" w:type="dxa"/>
            <w:vMerge/>
            <w:vAlign w:val="center"/>
          </w:tcPr>
          <w:p w14:paraId="0AB72898" w14:textId="77777777" w:rsidR="008E52DB" w:rsidRDefault="008E52DB"/>
        </w:tc>
        <w:tc>
          <w:tcPr>
            <w:tcW w:w="694" w:type="dxa"/>
            <w:vMerge/>
            <w:vAlign w:val="center"/>
          </w:tcPr>
          <w:p w14:paraId="155481EB" w14:textId="77777777" w:rsidR="008E52DB" w:rsidRDefault="008E52DB"/>
        </w:tc>
        <w:tc>
          <w:tcPr>
            <w:tcW w:w="627" w:type="dxa"/>
            <w:vMerge/>
            <w:vAlign w:val="center"/>
          </w:tcPr>
          <w:p w14:paraId="4A67E815" w14:textId="77777777" w:rsidR="008E52DB" w:rsidRDefault="008E52DB"/>
        </w:tc>
        <w:tc>
          <w:tcPr>
            <w:tcW w:w="565" w:type="dxa"/>
            <w:tcMar>
              <w:top w:w="15" w:type="dxa"/>
              <w:left w:w="15" w:type="dxa"/>
              <w:right w:w="15" w:type="dxa"/>
            </w:tcMar>
          </w:tcPr>
          <w:p w14:paraId="57E33519" w14:textId="3F3FA88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71600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20895001" w14:textId="1BDE5200"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Travel </w:t>
            </w:r>
          </w:p>
        </w:tc>
        <w:tc>
          <w:tcPr>
            <w:tcW w:w="849" w:type="dxa"/>
            <w:tcMar>
              <w:top w:w="15" w:type="dxa"/>
              <w:left w:w="15" w:type="dxa"/>
              <w:right w:w="15" w:type="dxa"/>
            </w:tcMar>
          </w:tcPr>
          <w:p w14:paraId="743F8006" w14:textId="4EECDE1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4,080.00 </w:t>
            </w:r>
          </w:p>
        </w:tc>
        <w:tc>
          <w:tcPr>
            <w:tcW w:w="1094" w:type="dxa"/>
            <w:tcMar>
              <w:top w:w="15" w:type="dxa"/>
              <w:left w:w="15" w:type="dxa"/>
              <w:right w:w="15" w:type="dxa"/>
            </w:tcMar>
          </w:tcPr>
          <w:p w14:paraId="5488C3AF" w14:textId="5E5A7E4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4,080.00 </w:t>
            </w:r>
          </w:p>
        </w:tc>
        <w:tc>
          <w:tcPr>
            <w:tcW w:w="1105" w:type="dxa"/>
            <w:tcMar>
              <w:top w:w="15" w:type="dxa"/>
              <w:left w:w="15" w:type="dxa"/>
              <w:right w:w="15" w:type="dxa"/>
            </w:tcMar>
          </w:tcPr>
          <w:p w14:paraId="393890B0" w14:textId="5A912E3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4,080.00 </w:t>
            </w:r>
          </w:p>
        </w:tc>
        <w:tc>
          <w:tcPr>
            <w:tcW w:w="1270" w:type="dxa"/>
            <w:tcMar>
              <w:top w:w="15" w:type="dxa"/>
              <w:left w:w="15" w:type="dxa"/>
              <w:right w:w="15" w:type="dxa"/>
            </w:tcMar>
          </w:tcPr>
          <w:p w14:paraId="24307798" w14:textId="44CF4EE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4,080.00 </w:t>
            </w:r>
          </w:p>
        </w:tc>
        <w:tc>
          <w:tcPr>
            <w:tcW w:w="1248" w:type="dxa"/>
            <w:tcMar>
              <w:top w:w="15" w:type="dxa"/>
              <w:left w:w="15" w:type="dxa"/>
              <w:right w:w="15" w:type="dxa"/>
            </w:tcMar>
          </w:tcPr>
          <w:p w14:paraId="53D58AB8" w14:textId="5A9E8F8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4,080.00 </w:t>
            </w:r>
          </w:p>
        </w:tc>
        <w:tc>
          <w:tcPr>
            <w:tcW w:w="1138" w:type="dxa"/>
            <w:tcMar>
              <w:top w:w="15" w:type="dxa"/>
              <w:left w:w="15" w:type="dxa"/>
              <w:right w:w="15" w:type="dxa"/>
            </w:tcMar>
          </w:tcPr>
          <w:p w14:paraId="1D42FFB9" w14:textId="0C30C25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2,121.60 </w:t>
            </w:r>
          </w:p>
        </w:tc>
        <w:tc>
          <w:tcPr>
            <w:tcW w:w="1127" w:type="dxa"/>
            <w:tcMar>
              <w:top w:w="15" w:type="dxa"/>
              <w:left w:w="15" w:type="dxa"/>
              <w:right w:w="15" w:type="dxa"/>
            </w:tcMar>
          </w:tcPr>
          <w:p w14:paraId="397E5C1F" w14:textId="2D568AA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22,521.60 </w:t>
            </w:r>
          </w:p>
        </w:tc>
        <w:tc>
          <w:tcPr>
            <w:tcW w:w="564" w:type="dxa"/>
            <w:shd w:val="clear" w:color="auto" w:fill="F2F2F2" w:themeFill="background1" w:themeFillShade="F2"/>
            <w:tcMar>
              <w:top w:w="15" w:type="dxa"/>
              <w:left w:w="15" w:type="dxa"/>
              <w:right w:w="15" w:type="dxa"/>
            </w:tcMar>
          </w:tcPr>
          <w:p w14:paraId="61EF0E0E" w14:textId="07FF428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49</w:t>
            </w:r>
          </w:p>
        </w:tc>
      </w:tr>
      <w:tr w:rsidR="00890743" w14:paraId="29A815B3" w14:textId="77777777" w:rsidTr="5ECB3D08">
        <w:trPr>
          <w:trHeight w:val="300"/>
        </w:trPr>
        <w:tc>
          <w:tcPr>
            <w:tcW w:w="937" w:type="dxa"/>
            <w:vMerge/>
            <w:vAlign w:val="center"/>
          </w:tcPr>
          <w:p w14:paraId="3AB069F2" w14:textId="77777777" w:rsidR="008E52DB" w:rsidRDefault="008E52DB"/>
        </w:tc>
        <w:tc>
          <w:tcPr>
            <w:tcW w:w="992" w:type="dxa"/>
            <w:vMerge/>
            <w:vAlign w:val="center"/>
          </w:tcPr>
          <w:p w14:paraId="197F1217" w14:textId="77777777" w:rsidR="008E52DB" w:rsidRDefault="008E52DB"/>
        </w:tc>
        <w:tc>
          <w:tcPr>
            <w:tcW w:w="767" w:type="dxa"/>
            <w:vMerge/>
            <w:vAlign w:val="center"/>
          </w:tcPr>
          <w:p w14:paraId="15E48FAB" w14:textId="77777777" w:rsidR="008E52DB" w:rsidRDefault="008E52DB"/>
        </w:tc>
        <w:tc>
          <w:tcPr>
            <w:tcW w:w="694" w:type="dxa"/>
            <w:vMerge/>
            <w:vAlign w:val="center"/>
          </w:tcPr>
          <w:p w14:paraId="63FF7819" w14:textId="77777777" w:rsidR="008E52DB" w:rsidRDefault="008E52DB"/>
        </w:tc>
        <w:tc>
          <w:tcPr>
            <w:tcW w:w="627" w:type="dxa"/>
            <w:vMerge/>
            <w:vAlign w:val="center"/>
          </w:tcPr>
          <w:p w14:paraId="6EB7DD88" w14:textId="77777777" w:rsidR="008E52DB" w:rsidRDefault="008E52DB"/>
        </w:tc>
        <w:tc>
          <w:tcPr>
            <w:tcW w:w="565" w:type="dxa"/>
            <w:tcMar>
              <w:top w:w="15" w:type="dxa"/>
              <w:left w:w="15" w:type="dxa"/>
              <w:right w:w="15" w:type="dxa"/>
            </w:tcMar>
          </w:tcPr>
          <w:p w14:paraId="0A8FB0C3" w14:textId="564987A0"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i/>
                <w:iCs/>
                <w:color w:val="000000" w:themeColor="text1"/>
                <w:sz w:val="16"/>
                <w:szCs w:val="16"/>
              </w:rPr>
              <w:t>72500</w:t>
            </w:r>
            <w:r w:rsidRPr="5ECB3D08">
              <w:rPr>
                <w:rFonts w:ascii="Calibri" w:eastAsia="Calibri" w:hAnsi="Calibri" w:cs="Calibri"/>
                <w:color w:val="000000" w:themeColor="text1"/>
                <w:sz w:val="16"/>
                <w:szCs w:val="16"/>
              </w:rPr>
              <w:t xml:space="preserve"> </w:t>
            </w:r>
          </w:p>
        </w:tc>
        <w:tc>
          <w:tcPr>
            <w:tcW w:w="1422" w:type="dxa"/>
            <w:tcMar>
              <w:top w:w="15" w:type="dxa"/>
              <w:left w:w="15" w:type="dxa"/>
              <w:right w:w="15" w:type="dxa"/>
            </w:tcMar>
          </w:tcPr>
          <w:p w14:paraId="27C73F7D" w14:textId="66A0B91F"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Supplies </w:t>
            </w:r>
          </w:p>
        </w:tc>
        <w:tc>
          <w:tcPr>
            <w:tcW w:w="849" w:type="dxa"/>
            <w:tcMar>
              <w:top w:w="15" w:type="dxa"/>
              <w:left w:w="15" w:type="dxa"/>
              <w:right w:w="15" w:type="dxa"/>
            </w:tcMar>
          </w:tcPr>
          <w:p w14:paraId="61D516B6" w14:textId="21BF8EC1"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1,200.00 </w:t>
            </w:r>
          </w:p>
        </w:tc>
        <w:tc>
          <w:tcPr>
            <w:tcW w:w="1094" w:type="dxa"/>
            <w:tcMar>
              <w:top w:w="15" w:type="dxa"/>
              <w:left w:w="15" w:type="dxa"/>
              <w:right w:w="15" w:type="dxa"/>
            </w:tcMar>
          </w:tcPr>
          <w:p w14:paraId="13B07199" w14:textId="2167F6F9"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 </w:t>
            </w:r>
          </w:p>
        </w:tc>
        <w:tc>
          <w:tcPr>
            <w:tcW w:w="1105" w:type="dxa"/>
            <w:tcMar>
              <w:top w:w="15" w:type="dxa"/>
              <w:left w:w="15" w:type="dxa"/>
              <w:right w:w="15" w:type="dxa"/>
            </w:tcMar>
          </w:tcPr>
          <w:p w14:paraId="6196D9CE" w14:textId="630C9ABB"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 </w:t>
            </w:r>
          </w:p>
        </w:tc>
        <w:tc>
          <w:tcPr>
            <w:tcW w:w="1270" w:type="dxa"/>
            <w:tcMar>
              <w:top w:w="15" w:type="dxa"/>
              <w:left w:w="15" w:type="dxa"/>
              <w:right w:w="15" w:type="dxa"/>
            </w:tcMar>
          </w:tcPr>
          <w:p w14:paraId="4948C46D" w14:textId="4834B3C6"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 </w:t>
            </w:r>
          </w:p>
        </w:tc>
        <w:tc>
          <w:tcPr>
            <w:tcW w:w="1248" w:type="dxa"/>
            <w:tcMar>
              <w:top w:w="15" w:type="dxa"/>
              <w:left w:w="15" w:type="dxa"/>
              <w:right w:w="15" w:type="dxa"/>
            </w:tcMar>
          </w:tcPr>
          <w:p w14:paraId="4F8B7C70" w14:textId="562CBECD"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1,200.00 </w:t>
            </w:r>
          </w:p>
        </w:tc>
        <w:tc>
          <w:tcPr>
            <w:tcW w:w="1138" w:type="dxa"/>
            <w:tcMar>
              <w:top w:w="15" w:type="dxa"/>
              <w:left w:w="15" w:type="dxa"/>
              <w:right w:w="15" w:type="dxa"/>
            </w:tcMar>
          </w:tcPr>
          <w:p w14:paraId="6AC93CE9" w14:textId="6E1C8FEC"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600.00 </w:t>
            </w:r>
          </w:p>
        </w:tc>
        <w:tc>
          <w:tcPr>
            <w:tcW w:w="1127" w:type="dxa"/>
            <w:tcMar>
              <w:top w:w="15" w:type="dxa"/>
              <w:left w:w="15" w:type="dxa"/>
              <w:right w:w="15" w:type="dxa"/>
            </w:tcMar>
          </w:tcPr>
          <w:p w14:paraId="60B9A71C" w14:textId="358DCD54"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6,600.00 </w:t>
            </w:r>
          </w:p>
        </w:tc>
        <w:tc>
          <w:tcPr>
            <w:tcW w:w="564" w:type="dxa"/>
            <w:tcMar>
              <w:top w:w="15" w:type="dxa"/>
              <w:left w:w="15" w:type="dxa"/>
              <w:right w:w="15" w:type="dxa"/>
            </w:tcMar>
          </w:tcPr>
          <w:p w14:paraId="02E4509D" w14:textId="60950CF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50</w:t>
            </w:r>
          </w:p>
        </w:tc>
      </w:tr>
      <w:tr w:rsidR="00890743" w14:paraId="53DE0C37" w14:textId="77777777" w:rsidTr="5ECB3D08">
        <w:trPr>
          <w:trHeight w:val="300"/>
        </w:trPr>
        <w:tc>
          <w:tcPr>
            <w:tcW w:w="937" w:type="dxa"/>
            <w:vMerge/>
            <w:vAlign w:val="center"/>
          </w:tcPr>
          <w:p w14:paraId="2E89DD68" w14:textId="77777777" w:rsidR="008E52DB" w:rsidRDefault="008E52DB"/>
        </w:tc>
        <w:tc>
          <w:tcPr>
            <w:tcW w:w="992" w:type="dxa"/>
            <w:vMerge/>
            <w:vAlign w:val="center"/>
          </w:tcPr>
          <w:p w14:paraId="73BAD988" w14:textId="77777777" w:rsidR="008E52DB" w:rsidRDefault="008E52DB"/>
        </w:tc>
        <w:tc>
          <w:tcPr>
            <w:tcW w:w="4075" w:type="dxa"/>
            <w:gridSpan w:val="5"/>
            <w:tcBorders>
              <w:top w:val="single" w:sz="8" w:space="0" w:color="000000" w:themeColor="text1"/>
            </w:tcBorders>
            <w:shd w:val="clear" w:color="auto" w:fill="D0D0D0"/>
            <w:tcMar>
              <w:top w:w="15" w:type="dxa"/>
              <w:left w:w="15" w:type="dxa"/>
              <w:right w:w="15" w:type="dxa"/>
            </w:tcMar>
            <w:vAlign w:val="bottom"/>
          </w:tcPr>
          <w:p w14:paraId="3DF33A5B" w14:textId="28DD3DA5" w:rsidR="5ECB3D08" w:rsidRDefault="5ECB3D08" w:rsidP="5ECB3D08">
            <w:pPr>
              <w:spacing w:after="0"/>
              <w:rPr>
                <w:rFonts w:ascii="Aptos Narrow" w:eastAsia="Aptos Narrow" w:hAnsi="Aptos Narrow" w:cs="Aptos Narrow"/>
                <w:b/>
                <w:bCs/>
                <w:color w:val="242424"/>
                <w:sz w:val="16"/>
                <w:szCs w:val="16"/>
              </w:rPr>
            </w:pPr>
            <w:r w:rsidRPr="5ECB3D08">
              <w:rPr>
                <w:rFonts w:ascii="Aptos Narrow" w:eastAsia="Aptos Narrow" w:hAnsi="Aptos Narrow" w:cs="Aptos Narrow"/>
                <w:b/>
                <w:bCs/>
                <w:color w:val="242424"/>
                <w:sz w:val="16"/>
                <w:szCs w:val="16"/>
              </w:rPr>
              <w:t xml:space="preserve">Total </w:t>
            </w:r>
            <w:r w:rsidR="00C5122F" w:rsidRPr="00C5122F">
              <w:rPr>
                <w:rFonts w:ascii="Calibri" w:eastAsia="SimSun" w:hAnsi="Calibri" w:cs="Times New Roman"/>
                <w:sz w:val="16"/>
                <w:szCs w:val="16"/>
                <w:highlight w:val="yellow"/>
              </w:rPr>
              <w:t>MAFWLR</w:t>
            </w:r>
          </w:p>
        </w:tc>
        <w:tc>
          <w:tcPr>
            <w:tcW w:w="849" w:type="dxa"/>
            <w:shd w:val="clear" w:color="auto" w:fill="D0D0D0"/>
            <w:tcMar>
              <w:top w:w="15" w:type="dxa"/>
              <w:left w:w="15" w:type="dxa"/>
              <w:right w:w="15" w:type="dxa"/>
            </w:tcMar>
          </w:tcPr>
          <w:p w14:paraId="29FBECC9" w14:textId="61787FB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35,280.00 </w:t>
            </w:r>
          </w:p>
        </w:tc>
        <w:tc>
          <w:tcPr>
            <w:tcW w:w="1094" w:type="dxa"/>
            <w:shd w:val="clear" w:color="auto" w:fill="D0D0D0"/>
            <w:tcMar>
              <w:top w:w="15" w:type="dxa"/>
              <w:left w:w="15" w:type="dxa"/>
              <w:right w:w="15" w:type="dxa"/>
            </w:tcMar>
          </w:tcPr>
          <w:p w14:paraId="453A88D0" w14:textId="69832E4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35,280.00 </w:t>
            </w:r>
          </w:p>
        </w:tc>
        <w:tc>
          <w:tcPr>
            <w:tcW w:w="1105" w:type="dxa"/>
            <w:shd w:val="clear" w:color="auto" w:fill="D0D0D0"/>
            <w:tcMar>
              <w:top w:w="15" w:type="dxa"/>
              <w:left w:w="15" w:type="dxa"/>
              <w:right w:w="15" w:type="dxa"/>
            </w:tcMar>
          </w:tcPr>
          <w:p w14:paraId="7A804D63" w14:textId="5DB6307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35,280.00 </w:t>
            </w:r>
          </w:p>
        </w:tc>
        <w:tc>
          <w:tcPr>
            <w:tcW w:w="1270" w:type="dxa"/>
            <w:shd w:val="clear" w:color="auto" w:fill="D0D0D0"/>
            <w:tcMar>
              <w:top w:w="15" w:type="dxa"/>
              <w:left w:w="15" w:type="dxa"/>
              <w:right w:w="15" w:type="dxa"/>
            </w:tcMar>
          </w:tcPr>
          <w:p w14:paraId="7DFB2A35" w14:textId="14CE956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35,280.00 </w:t>
            </w:r>
          </w:p>
        </w:tc>
        <w:tc>
          <w:tcPr>
            <w:tcW w:w="1248" w:type="dxa"/>
            <w:shd w:val="clear" w:color="auto" w:fill="D0D0D0"/>
            <w:tcMar>
              <w:top w:w="15" w:type="dxa"/>
              <w:left w:w="15" w:type="dxa"/>
              <w:right w:w="15" w:type="dxa"/>
            </w:tcMar>
          </w:tcPr>
          <w:p w14:paraId="47746054" w14:textId="6B67DCD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35,280.00 </w:t>
            </w:r>
          </w:p>
        </w:tc>
        <w:tc>
          <w:tcPr>
            <w:tcW w:w="1138" w:type="dxa"/>
            <w:shd w:val="clear" w:color="auto" w:fill="D0D0D0"/>
            <w:tcMar>
              <w:top w:w="15" w:type="dxa"/>
              <w:left w:w="15" w:type="dxa"/>
              <w:right w:w="15" w:type="dxa"/>
            </w:tcMar>
          </w:tcPr>
          <w:p w14:paraId="50558E36" w14:textId="7068CC8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18,321.60 </w:t>
            </w:r>
          </w:p>
        </w:tc>
        <w:tc>
          <w:tcPr>
            <w:tcW w:w="1127" w:type="dxa"/>
            <w:shd w:val="clear" w:color="auto" w:fill="D0D0D0"/>
            <w:tcMar>
              <w:top w:w="15" w:type="dxa"/>
              <w:left w:w="15" w:type="dxa"/>
              <w:right w:w="15" w:type="dxa"/>
            </w:tcMar>
          </w:tcPr>
          <w:p w14:paraId="547E4753" w14:textId="45E27915"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194,721.60 </w:t>
            </w:r>
          </w:p>
        </w:tc>
        <w:tc>
          <w:tcPr>
            <w:tcW w:w="564" w:type="dxa"/>
            <w:shd w:val="clear" w:color="auto" w:fill="D0D0D0"/>
            <w:tcMar>
              <w:top w:w="15" w:type="dxa"/>
              <w:left w:w="15" w:type="dxa"/>
              <w:right w:w="15" w:type="dxa"/>
            </w:tcMar>
          </w:tcPr>
          <w:p w14:paraId="02F628FF" w14:textId="3B0955DD" w:rsidR="5ECB3D08" w:rsidRDefault="5ECB3D08" w:rsidP="5ECB3D08">
            <w:pPr>
              <w:rPr>
                <w:sz w:val="16"/>
                <w:szCs w:val="16"/>
              </w:rPr>
            </w:pPr>
          </w:p>
        </w:tc>
      </w:tr>
      <w:tr w:rsidR="00890743" w14:paraId="51CEB5CD" w14:textId="77777777" w:rsidTr="5ECB3D08">
        <w:trPr>
          <w:trHeight w:val="270"/>
        </w:trPr>
        <w:tc>
          <w:tcPr>
            <w:tcW w:w="937" w:type="dxa"/>
            <w:vMerge/>
            <w:vAlign w:val="center"/>
          </w:tcPr>
          <w:p w14:paraId="12FBF727" w14:textId="77777777" w:rsidR="008E52DB" w:rsidRDefault="008E52DB"/>
        </w:tc>
        <w:tc>
          <w:tcPr>
            <w:tcW w:w="992" w:type="dxa"/>
            <w:vMerge/>
            <w:vAlign w:val="center"/>
          </w:tcPr>
          <w:p w14:paraId="5810872E" w14:textId="77777777" w:rsidR="008E52DB" w:rsidRDefault="008E52DB"/>
        </w:tc>
        <w:tc>
          <w:tcPr>
            <w:tcW w:w="767" w:type="dxa"/>
            <w:tcMar>
              <w:top w:w="15" w:type="dxa"/>
              <w:left w:w="15" w:type="dxa"/>
              <w:right w:w="15" w:type="dxa"/>
            </w:tcMar>
          </w:tcPr>
          <w:p w14:paraId="2DD2E542" w14:textId="1BA650FF" w:rsidR="5ECB3D08" w:rsidRDefault="5ECB3D08" w:rsidP="5ECB3D08">
            <w:pPr>
              <w:spacing w:after="0"/>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UNDP</w:t>
            </w:r>
          </w:p>
        </w:tc>
        <w:tc>
          <w:tcPr>
            <w:tcW w:w="694" w:type="dxa"/>
            <w:tcMar>
              <w:top w:w="15" w:type="dxa"/>
              <w:left w:w="15" w:type="dxa"/>
              <w:right w:w="15" w:type="dxa"/>
            </w:tcMar>
          </w:tcPr>
          <w:p w14:paraId="6FC665C1" w14:textId="314DB305"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62000</w:t>
            </w:r>
          </w:p>
        </w:tc>
        <w:tc>
          <w:tcPr>
            <w:tcW w:w="627" w:type="dxa"/>
            <w:tcMar>
              <w:top w:w="15" w:type="dxa"/>
              <w:left w:w="15" w:type="dxa"/>
              <w:right w:w="15" w:type="dxa"/>
            </w:tcMar>
          </w:tcPr>
          <w:p w14:paraId="697B3FD1" w14:textId="099EB356" w:rsidR="5ECB3D08" w:rsidRDefault="5ECB3D08" w:rsidP="5ECB3D08">
            <w:pPr>
              <w:spacing w:after="0"/>
              <w:jc w:val="center"/>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010003</w:t>
            </w:r>
          </w:p>
        </w:tc>
        <w:tc>
          <w:tcPr>
            <w:tcW w:w="565" w:type="dxa"/>
            <w:tcMar>
              <w:top w:w="15" w:type="dxa"/>
              <w:left w:w="15" w:type="dxa"/>
              <w:right w:w="15" w:type="dxa"/>
            </w:tcMar>
          </w:tcPr>
          <w:p w14:paraId="0A0169BA" w14:textId="13E0A231" w:rsidR="5ECB3D08" w:rsidRDefault="5ECB3D08" w:rsidP="5ECB3D08">
            <w:pPr>
              <w:spacing w:after="0"/>
              <w:jc w:val="right"/>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74100</w:t>
            </w:r>
          </w:p>
        </w:tc>
        <w:tc>
          <w:tcPr>
            <w:tcW w:w="1422" w:type="dxa"/>
            <w:tcMar>
              <w:top w:w="15" w:type="dxa"/>
              <w:left w:w="15" w:type="dxa"/>
              <w:right w:w="15" w:type="dxa"/>
            </w:tcMar>
          </w:tcPr>
          <w:p w14:paraId="3FB6082E" w14:textId="77153324" w:rsidR="5ECB3D08" w:rsidRDefault="5ECB3D08" w:rsidP="5ECB3D08">
            <w:pPr>
              <w:spacing w:after="0"/>
              <w:rPr>
                <w:rFonts w:ascii="Calibri" w:eastAsia="Calibri" w:hAnsi="Calibri" w:cs="Calibri"/>
                <w:i/>
                <w:iCs/>
                <w:color w:val="000000" w:themeColor="text1"/>
                <w:sz w:val="16"/>
                <w:szCs w:val="16"/>
              </w:rPr>
            </w:pPr>
            <w:r w:rsidRPr="5ECB3D08">
              <w:rPr>
                <w:rFonts w:ascii="Calibri" w:eastAsia="Calibri" w:hAnsi="Calibri" w:cs="Calibri"/>
                <w:i/>
                <w:iCs/>
                <w:color w:val="000000" w:themeColor="text1"/>
                <w:sz w:val="16"/>
                <w:szCs w:val="16"/>
              </w:rPr>
              <w:t xml:space="preserve">Professional Services </w:t>
            </w:r>
          </w:p>
        </w:tc>
        <w:tc>
          <w:tcPr>
            <w:tcW w:w="849" w:type="dxa"/>
            <w:tcMar>
              <w:top w:w="15" w:type="dxa"/>
              <w:left w:w="15" w:type="dxa"/>
              <w:right w:w="15" w:type="dxa"/>
            </w:tcMar>
          </w:tcPr>
          <w:p w14:paraId="765157EA" w14:textId="31E2B518"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3,000.00 </w:t>
            </w:r>
          </w:p>
        </w:tc>
        <w:tc>
          <w:tcPr>
            <w:tcW w:w="1094" w:type="dxa"/>
            <w:tcMar>
              <w:top w:w="15" w:type="dxa"/>
              <w:left w:w="15" w:type="dxa"/>
              <w:right w:w="15" w:type="dxa"/>
            </w:tcMar>
          </w:tcPr>
          <w:p w14:paraId="7994F889" w14:textId="5B10BAA7"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105" w:type="dxa"/>
            <w:tcMar>
              <w:top w:w="15" w:type="dxa"/>
              <w:left w:w="15" w:type="dxa"/>
              <w:right w:w="15" w:type="dxa"/>
            </w:tcMar>
          </w:tcPr>
          <w:p w14:paraId="7BFA9193" w14:textId="0F80D0C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270" w:type="dxa"/>
            <w:tcMar>
              <w:top w:w="15" w:type="dxa"/>
              <w:left w:w="15" w:type="dxa"/>
              <w:right w:w="15" w:type="dxa"/>
            </w:tcMar>
          </w:tcPr>
          <w:p w14:paraId="59CC9FC8" w14:textId="7D786503"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248" w:type="dxa"/>
            <w:tcMar>
              <w:top w:w="15" w:type="dxa"/>
              <w:left w:w="15" w:type="dxa"/>
              <w:right w:w="15" w:type="dxa"/>
            </w:tcMar>
          </w:tcPr>
          <w:p w14:paraId="226DF5AE" w14:textId="364E0E4E"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138" w:type="dxa"/>
            <w:tcMar>
              <w:top w:w="15" w:type="dxa"/>
              <w:left w:w="15" w:type="dxa"/>
              <w:right w:w="15" w:type="dxa"/>
            </w:tcMar>
          </w:tcPr>
          <w:p w14:paraId="22CB9FEC" w14:textId="6A4912CF" w:rsidR="5ECB3D08" w:rsidRDefault="5ECB3D08" w:rsidP="5ECB3D08">
            <w:pPr>
              <w:spacing w:after="0"/>
              <w:jc w:val="right"/>
              <w:rPr>
                <w:rFonts w:ascii="Calibri" w:eastAsia="Calibri" w:hAnsi="Calibri" w:cs="Calibri"/>
                <w:color w:val="000000" w:themeColor="text1"/>
                <w:sz w:val="16"/>
                <w:szCs w:val="16"/>
              </w:rPr>
            </w:pPr>
            <w:r w:rsidRPr="5ECB3D08">
              <w:rPr>
                <w:rFonts w:ascii="Calibri" w:eastAsia="Calibri" w:hAnsi="Calibri" w:cs="Calibri"/>
                <w:color w:val="000000" w:themeColor="text1"/>
                <w:sz w:val="16"/>
                <w:szCs w:val="16"/>
              </w:rPr>
              <w:t xml:space="preserve"> 3,000.00 </w:t>
            </w:r>
          </w:p>
        </w:tc>
        <w:tc>
          <w:tcPr>
            <w:tcW w:w="1127" w:type="dxa"/>
            <w:tcMar>
              <w:top w:w="15" w:type="dxa"/>
              <w:left w:w="15" w:type="dxa"/>
              <w:right w:w="15" w:type="dxa"/>
            </w:tcMar>
          </w:tcPr>
          <w:p w14:paraId="180D2E63" w14:textId="21FFF6F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18,000.00 </w:t>
            </w:r>
          </w:p>
        </w:tc>
        <w:tc>
          <w:tcPr>
            <w:tcW w:w="564" w:type="dxa"/>
            <w:tcMar>
              <w:top w:w="15" w:type="dxa"/>
              <w:left w:w="15" w:type="dxa"/>
              <w:right w:w="15" w:type="dxa"/>
            </w:tcMar>
          </w:tcPr>
          <w:p w14:paraId="5D3E676C" w14:textId="785E66D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51</w:t>
            </w:r>
          </w:p>
        </w:tc>
      </w:tr>
      <w:tr w:rsidR="00890743" w14:paraId="55FE5948" w14:textId="77777777" w:rsidTr="5ECB3D08">
        <w:trPr>
          <w:trHeight w:val="300"/>
        </w:trPr>
        <w:tc>
          <w:tcPr>
            <w:tcW w:w="937" w:type="dxa"/>
            <w:vMerge/>
            <w:vAlign w:val="center"/>
          </w:tcPr>
          <w:p w14:paraId="7F5666EF" w14:textId="77777777" w:rsidR="008E52DB" w:rsidRDefault="008E52DB"/>
        </w:tc>
        <w:tc>
          <w:tcPr>
            <w:tcW w:w="992" w:type="dxa"/>
            <w:vMerge/>
            <w:vAlign w:val="center"/>
          </w:tcPr>
          <w:p w14:paraId="2FAF467A" w14:textId="77777777" w:rsidR="008E52DB" w:rsidRDefault="008E52DB"/>
        </w:tc>
        <w:tc>
          <w:tcPr>
            <w:tcW w:w="767" w:type="dxa"/>
            <w:shd w:val="clear" w:color="auto" w:fill="DAE9F8"/>
            <w:tcMar>
              <w:top w:w="15" w:type="dxa"/>
              <w:left w:w="15" w:type="dxa"/>
              <w:right w:w="15" w:type="dxa"/>
            </w:tcMar>
          </w:tcPr>
          <w:p w14:paraId="6132A09A" w14:textId="6183D663" w:rsidR="5ECB3D08" w:rsidRDefault="5ECB3D08" w:rsidP="5ECB3D08">
            <w:pPr>
              <w:spacing w:after="0"/>
              <w:rPr>
                <w:rFonts w:ascii="Calibri" w:eastAsia="Calibri" w:hAnsi="Calibri" w:cs="Calibri"/>
                <w:b/>
                <w:bCs/>
                <w:i/>
                <w:iCs/>
                <w:color w:val="000000" w:themeColor="text1"/>
                <w:sz w:val="16"/>
                <w:szCs w:val="16"/>
              </w:rPr>
            </w:pPr>
            <w:r w:rsidRPr="5ECB3D08">
              <w:rPr>
                <w:rFonts w:ascii="Calibri" w:eastAsia="Calibri" w:hAnsi="Calibri" w:cs="Calibri"/>
                <w:b/>
                <w:bCs/>
                <w:i/>
                <w:iCs/>
                <w:color w:val="000000" w:themeColor="text1"/>
                <w:sz w:val="16"/>
                <w:szCs w:val="16"/>
              </w:rPr>
              <w:t>Total UNDP</w:t>
            </w:r>
          </w:p>
        </w:tc>
        <w:tc>
          <w:tcPr>
            <w:tcW w:w="694" w:type="dxa"/>
            <w:shd w:val="clear" w:color="auto" w:fill="DAE9F8"/>
            <w:tcMar>
              <w:top w:w="15" w:type="dxa"/>
              <w:left w:w="15" w:type="dxa"/>
              <w:right w:w="15" w:type="dxa"/>
            </w:tcMar>
          </w:tcPr>
          <w:p w14:paraId="4F3B7AAD" w14:textId="2A70DD25" w:rsidR="5ECB3D08" w:rsidRDefault="5ECB3D08" w:rsidP="5ECB3D08">
            <w:pPr>
              <w:rPr>
                <w:sz w:val="16"/>
                <w:szCs w:val="16"/>
              </w:rPr>
            </w:pPr>
          </w:p>
        </w:tc>
        <w:tc>
          <w:tcPr>
            <w:tcW w:w="627" w:type="dxa"/>
            <w:shd w:val="clear" w:color="auto" w:fill="DAE9F8"/>
            <w:tcMar>
              <w:top w:w="15" w:type="dxa"/>
              <w:left w:w="15" w:type="dxa"/>
              <w:right w:w="15" w:type="dxa"/>
            </w:tcMar>
          </w:tcPr>
          <w:p w14:paraId="5D4E972C" w14:textId="566764D5" w:rsidR="5ECB3D08" w:rsidRDefault="5ECB3D08" w:rsidP="5ECB3D08">
            <w:pPr>
              <w:rPr>
                <w:sz w:val="16"/>
                <w:szCs w:val="16"/>
              </w:rPr>
            </w:pPr>
          </w:p>
        </w:tc>
        <w:tc>
          <w:tcPr>
            <w:tcW w:w="565" w:type="dxa"/>
            <w:shd w:val="clear" w:color="auto" w:fill="DAE9F8"/>
            <w:tcMar>
              <w:top w:w="15" w:type="dxa"/>
              <w:left w:w="15" w:type="dxa"/>
              <w:right w:w="15" w:type="dxa"/>
            </w:tcMar>
          </w:tcPr>
          <w:p w14:paraId="2EED6F36" w14:textId="1E19F0A7" w:rsidR="5ECB3D08" w:rsidRDefault="5ECB3D08" w:rsidP="5ECB3D08">
            <w:pPr>
              <w:rPr>
                <w:sz w:val="16"/>
                <w:szCs w:val="16"/>
              </w:rPr>
            </w:pPr>
          </w:p>
        </w:tc>
        <w:tc>
          <w:tcPr>
            <w:tcW w:w="1422" w:type="dxa"/>
            <w:shd w:val="clear" w:color="auto" w:fill="DAE9F8"/>
            <w:tcMar>
              <w:top w:w="15" w:type="dxa"/>
              <w:left w:w="15" w:type="dxa"/>
              <w:right w:w="15" w:type="dxa"/>
            </w:tcMar>
          </w:tcPr>
          <w:p w14:paraId="1E027EF2" w14:textId="37820AA1" w:rsidR="5ECB3D08" w:rsidRDefault="5ECB3D08" w:rsidP="5ECB3D08">
            <w:pPr>
              <w:rPr>
                <w:sz w:val="16"/>
                <w:szCs w:val="16"/>
              </w:rPr>
            </w:pPr>
          </w:p>
        </w:tc>
        <w:tc>
          <w:tcPr>
            <w:tcW w:w="849" w:type="dxa"/>
            <w:shd w:val="clear" w:color="auto" w:fill="DAE9F8"/>
            <w:tcMar>
              <w:top w:w="15" w:type="dxa"/>
              <w:left w:w="15" w:type="dxa"/>
              <w:right w:w="15" w:type="dxa"/>
            </w:tcMar>
          </w:tcPr>
          <w:p w14:paraId="0C954F50" w14:textId="65EABEBA"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3,000.00 </w:t>
            </w:r>
          </w:p>
        </w:tc>
        <w:tc>
          <w:tcPr>
            <w:tcW w:w="1094" w:type="dxa"/>
            <w:shd w:val="clear" w:color="auto" w:fill="DAE9F8"/>
            <w:tcMar>
              <w:top w:w="15" w:type="dxa"/>
              <w:left w:w="15" w:type="dxa"/>
              <w:right w:w="15" w:type="dxa"/>
            </w:tcMar>
          </w:tcPr>
          <w:p w14:paraId="40992690" w14:textId="14A3712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3,000.00 </w:t>
            </w:r>
          </w:p>
        </w:tc>
        <w:tc>
          <w:tcPr>
            <w:tcW w:w="1105" w:type="dxa"/>
            <w:shd w:val="clear" w:color="auto" w:fill="DAE9F8"/>
            <w:tcMar>
              <w:top w:w="15" w:type="dxa"/>
              <w:left w:w="15" w:type="dxa"/>
              <w:right w:w="15" w:type="dxa"/>
            </w:tcMar>
          </w:tcPr>
          <w:p w14:paraId="3224BDCE" w14:textId="04023B8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3,000.00 </w:t>
            </w:r>
          </w:p>
        </w:tc>
        <w:tc>
          <w:tcPr>
            <w:tcW w:w="1270" w:type="dxa"/>
            <w:shd w:val="clear" w:color="auto" w:fill="DAE9F8"/>
            <w:tcMar>
              <w:top w:w="15" w:type="dxa"/>
              <w:left w:w="15" w:type="dxa"/>
              <w:right w:w="15" w:type="dxa"/>
            </w:tcMar>
          </w:tcPr>
          <w:p w14:paraId="43FF7835" w14:textId="4AB20D6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3,000.00 </w:t>
            </w:r>
          </w:p>
        </w:tc>
        <w:tc>
          <w:tcPr>
            <w:tcW w:w="1248" w:type="dxa"/>
            <w:shd w:val="clear" w:color="auto" w:fill="DAE9F8"/>
            <w:tcMar>
              <w:top w:w="15" w:type="dxa"/>
              <w:left w:w="15" w:type="dxa"/>
              <w:right w:w="15" w:type="dxa"/>
            </w:tcMar>
          </w:tcPr>
          <w:p w14:paraId="4A24BD04" w14:textId="73FD16B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3,000.00 </w:t>
            </w:r>
          </w:p>
        </w:tc>
        <w:tc>
          <w:tcPr>
            <w:tcW w:w="1138" w:type="dxa"/>
            <w:shd w:val="clear" w:color="auto" w:fill="DAE9F8"/>
            <w:tcMar>
              <w:top w:w="15" w:type="dxa"/>
              <w:left w:w="15" w:type="dxa"/>
              <w:right w:w="15" w:type="dxa"/>
            </w:tcMar>
          </w:tcPr>
          <w:p w14:paraId="502EB5A2" w14:textId="78581B3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3,000.00 </w:t>
            </w:r>
          </w:p>
        </w:tc>
        <w:tc>
          <w:tcPr>
            <w:tcW w:w="1127" w:type="dxa"/>
            <w:shd w:val="clear" w:color="auto" w:fill="DAE9F8"/>
            <w:tcMar>
              <w:top w:w="15" w:type="dxa"/>
              <w:left w:w="15" w:type="dxa"/>
              <w:right w:w="15" w:type="dxa"/>
            </w:tcMar>
          </w:tcPr>
          <w:p w14:paraId="28C1FC03" w14:textId="4212F6EE"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18,000.00 </w:t>
            </w:r>
          </w:p>
        </w:tc>
        <w:tc>
          <w:tcPr>
            <w:tcW w:w="564" w:type="dxa"/>
            <w:shd w:val="clear" w:color="auto" w:fill="DAE9F8"/>
            <w:tcMar>
              <w:top w:w="15" w:type="dxa"/>
              <w:left w:w="15" w:type="dxa"/>
              <w:right w:w="15" w:type="dxa"/>
            </w:tcMar>
          </w:tcPr>
          <w:p w14:paraId="1C038010" w14:textId="151F9F6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w:t>
            </w:r>
          </w:p>
        </w:tc>
      </w:tr>
      <w:tr w:rsidR="5ECB3D08" w14:paraId="240C72B5" w14:textId="77777777" w:rsidTr="5ECB3D08">
        <w:trPr>
          <w:trHeight w:val="315"/>
        </w:trPr>
        <w:tc>
          <w:tcPr>
            <w:tcW w:w="3390" w:type="dxa"/>
            <w:gridSpan w:val="4"/>
            <w:tcBorders>
              <w:top w:val="single" w:sz="8" w:space="0" w:color="auto"/>
            </w:tcBorders>
            <w:shd w:val="clear" w:color="auto" w:fill="F2F2F2" w:themeFill="background1" w:themeFillShade="F2"/>
            <w:tcMar>
              <w:top w:w="15" w:type="dxa"/>
              <w:left w:w="15" w:type="dxa"/>
              <w:right w:w="15" w:type="dxa"/>
            </w:tcMar>
          </w:tcPr>
          <w:p w14:paraId="4B710861" w14:textId="220E6007" w:rsidR="5ECB3D08" w:rsidRDefault="5ECB3D08" w:rsidP="5ECB3D08">
            <w:pPr>
              <w:spacing w:after="0"/>
              <w:rPr>
                <w:rFonts w:ascii="Calibri" w:eastAsia="Calibri" w:hAnsi="Calibri" w:cs="Calibri"/>
                <w:b/>
                <w:bCs/>
                <w:i/>
                <w:iCs/>
                <w:color w:val="000000" w:themeColor="text1"/>
                <w:sz w:val="16"/>
                <w:szCs w:val="16"/>
              </w:rPr>
            </w:pPr>
            <w:r w:rsidRPr="5ECB3D08">
              <w:rPr>
                <w:rFonts w:ascii="Calibri" w:eastAsia="Calibri" w:hAnsi="Calibri" w:cs="Calibri"/>
                <w:b/>
                <w:bCs/>
                <w:i/>
                <w:iCs/>
                <w:color w:val="000000" w:themeColor="text1"/>
                <w:sz w:val="16"/>
                <w:szCs w:val="16"/>
              </w:rPr>
              <w:t>Total Project Management Cost</w:t>
            </w:r>
          </w:p>
        </w:tc>
        <w:tc>
          <w:tcPr>
            <w:tcW w:w="627" w:type="dxa"/>
            <w:shd w:val="clear" w:color="auto" w:fill="F2F2F2" w:themeFill="background1" w:themeFillShade="F2"/>
            <w:tcMar>
              <w:top w:w="15" w:type="dxa"/>
              <w:left w:w="15" w:type="dxa"/>
              <w:right w:w="15" w:type="dxa"/>
            </w:tcMar>
          </w:tcPr>
          <w:p w14:paraId="1E8D9A1E" w14:textId="1C10AB48" w:rsidR="5ECB3D08" w:rsidRDefault="5ECB3D08" w:rsidP="5ECB3D08">
            <w:pPr>
              <w:rPr>
                <w:sz w:val="16"/>
                <w:szCs w:val="16"/>
              </w:rPr>
            </w:pPr>
          </w:p>
        </w:tc>
        <w:tc>
          <w:tcPr>
            <w:tcW w:w="565" w:type="dxa"/>
            <w:shd w:val="clear" w:color="auto" w:fill="F2F2F2" w:themeFill="background1" w:themeFillShade="F2"/>
            <w:tcMar>
              <w:top w:w="15" w:type="dxa"/>
              <w:left w:w="15" w:type="dxa"/>
              <w:right w:w="15" w:type="dxa"/>
            </w:tcMar>
          </w:tcPr>
          <w:p w14:paraId="4E18BEED" w14:textId="0C9316CC" w:rsidR="5ECB3D08" w:rsidRDefault="5ECB3D08" w:rsidP="5ECB3D08">
            <w:pPr>
              <w:rPr>
                <w:sz w:val="16"/>
                <w:szCs w:val="16"/>
              </w:rPr>
            </w:pPr>
          </w:p>
        </w:tc>
        <w:tc>
          <w:tcPr>
            <w:tcW w:w="1422" w:type="dxa"/>
            <w:shd w:val="clear" w:color="auto" w:fill="F2F2F2" w:themeFill="background1" w:themeFillShade="F2"/>
            <w:tcMar>
              <w:top w:w="15" w:type="dxa"/>
              <w:left w:w="15" w:type="dxa"/>
              <w:right w:w="15" w:type="dxa"/>
            </w:tcMar>
          </w:tcPr>
          <w:p w14:paraId="689B3B90" w14:textId="21B50ACB" w:rsidR="5ECB3D08" w:rsidRDefault="5ECB3D08" w:rsidP="5ECB3D08">
            <w:pPr>
              <w:rPr>
                <w:sz w:val="16"/>
                <w:szCs w:val="16"/>
              </w:rPr>
            </w:pPr>
          </w:p>
        </w:tc>
        <w:tc>
          <w:tcPr>
            <w:tcW w:w="849" w:type="dxa"/>
            <w:shd w:val="clear" w:color="auto" w:fill="F2F2F2" w:themeFill="background1" w:themeFillShade="F2"/>
            <w:tcMar>
              <w:top w:w="15" w:type="dxa"/>
              <w:left w:w="15" w:type="dxa"/>
              <w:right w:w="15" w:type="dxa"/>
            </w:tcMar>
          </w:tcPr>
          <w:p w14:paraId="39E59AE4" w14:textId="1671549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38,280.00 </w:t>
            </w:r>
          </w:p>
        </w:tc>
        <w:tc>
          <w:tcPr>
            <w:tcW w:w="1094" w:type="dxa"/>
            <w:shd w:val="clear" w:color="auto" w:fill="F2F2F2" w:themeFill="background1" w:themeFillShade="F2"/>
            <w:tcMar>
              <w:top w:w="15" w:type="dxa"/>
              <w:left w:w="15" w:type="dxa"/>
              <w:right w:w="15" w:type="dxa"/>
            </w:tcMar>
          </w:tcPr>
          <w:p w14:paraId="003DA8F3" w14:textId="5BACF407"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38,280.00 </w:t>
            </w:r>
          </w:p>
        </w:tc>
        <w:tc>
          <w:tcPr>
            <w:tcW w:w="1105" w:type="dxa"/>
            <w:shd w:val="clear" w:color="auto" w:fill="F2F2F2" w:themeFill="background1" w:themeFillShade="F2"/>
            <w:tcMar>
              <w:top w:w="15" w:type="dxa"/>
              <w:left w:w="15" w:type="dxa"/>
              <w:right w:w="15" w:type="dxa"/>
            </w:tcMar>
          </w:tcPr>
          <w:p w14:paraId="66D989BA" w14:textId="60F9730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38,280.00 </w:t>
            </w:r>
          </w:p>
        </w:tc>
        <w:tc>
          <w:tcPr>
            <w:tcW w:w="1270" w:type="dxa"/>
            <w:shd w:val="clear" w:color="auto" w:fill="F2F2F2" w:themeFill="background1" w:themeFillShade="F2"/>
            <w:tcMar>
              <w:top w:w="15" w:type="dxa"/>
              <w:left w:w="15" w:type="dxa"/>
              <w:right w:w="15" w:type="dxa"/>
            </w:tcMar>
          </w:tcPr>
          <w:p w14:paraId="48B4A82E" w14:textId="716E4F0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38,280.00 </w:t>
            </w:r>
          </w:p>
        </w:tc>
        <w:tc>
          <w:tcPr>
            <w:tcW w:w="1248" w:type="dxa"/>
            <w:shd w:val="clear" w:color="auto" w:fill="F2F2F2" w:themeFill="background1" w:themeFillShade="F2"/>
            <w:tcMar>
              <w:top w:w="15" w:type="dxa"/>
              <w:left w:w="15" w:type="dxa"/>
              <w:right w:w="15" w:type="dxa"/>
            </w:tcMar>
          </w:tcPr>
          <w:p w14:paraId="36BC5B77" w14:textId="6E34E5E3"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38,280.00 </w:t>
            </w:r>
          </w:p>
        </w:tc>
        <w:tc>
          <w:tcPr>
            <w:tcW w:w="1138" w:type="dxa"/>
            <w:shd w:val="clear" w:color="auto" w:fill="F2F2F2" w:themeFill="background1" w:themeFillShade="F2"/>
            <w:tcMar>
              <w:top w:w="15" w:type="dxa"/>
              <w:left w:w="15" w:type="dxa"/>
              <w:right w:w="15" w:type="dxa"/>
            </w:tcMar>
          </w:tcPr>
          <w:p w14:paraId="16F7BD88" w14:textId="5079763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21,321.60 </w:t>
            </w:r>
          </w:p>
        </w:tc>
        <w:tc>
          <w:tcPr>
            <w:tcW w:w="1127" w:type="dxa"/>
            <w:shd w:val="clear" w:color="auto" w:fill="F2F2F2" w:themeFill="background1" w:themeFillShade="F2"/>
            <w:tcMar>
              <w:top w:w="15" w:type="dxa"/>
              <w:left w:w="15" w:type="dxa"/>
              <w:right w:w="15" w:type="dxa"/>
            </w:tcMar>
          </w:tcPr>
          <w:p w14:paraId="4F6F5967" w14:textId="2722AF3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212,721.60 </w:t>
            </w:r>
          </w:p>
        </w:tc>
        <w:tc>
          <w:tcPr>
            <w:tcW w:w="564" w:type="dxa"/>
            <w:tcMar>
              <w:top w:w="15" w:type="dxa"/>
              <w:left w:w="15" w:type="dxa"/>
              <w:right w:w="15" w:type="dxa"/>
            </w:tcMar>
          </w:tcPr>
          <w:p w14:paraId="44F87F1A" w14:textId="4819D5AD"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w:t>
            </w:r>
          </w:p>
        </w:tc>
      </w:tr>
      <w:tr w:rsidR="5ECB3D08" w14:paraId="2346ACA3" w14:textId="77777777" w:rsidTr="5ECB3D08">
        <w:trPr>
          <w:trHeight w:val="315"/>
        </w:trPr>
        <w:tc>
          <w:tcPr>
            <w:tcW w:w="3390" w:type="dxa"/>
            <w:gridSpan w:val="4"/>
            <w:shd w:val="clear" w:color="auto" w:fill="DAF2D0"/>
            <w:tcMar>
              <w:top w:w="15" w:type="dxa"/>
              <w:left w:w="15" w:type="dxa"/>
              <w:right w:w="15" w:type="dxa"/>
            </w:tcMar>
          </w:tcPr>
          <w:p w14:paraId="6D35E5DB" w14:textId="5E8B5626" w:rsidR="5ECB3D08" w:rsidRDefault="5ECB3D08" w:rsidP="5ECB3D08">
            <w:pPr>
              <w:spacing w:after="0"/>
              <w:rPr>
                <w:rFonts w:ascii="Calibri" w:eastAsia="Calibri" w:hAnsi="Calibri" w:cs="Calibri"/>
                <w:b/>
                <w:bCs/>
                <w:i/>
                <w:iCs/>
                <w:color w:val="000000" w:themeColor="text1"/>
                <w:sz w:val="16"/>
                <w:szCs w:val="16"/>
              </w:rPr>
            </w:pPr>
            <w:r w:rsidRPr="5ECB3D08">
              <w:rPr>
                <w:rFonts w:ascii="Calibri" w:eastAsia="Calibri" w:hAnsi="Calibri" w:cs="Calibri"/>
                <w:b/>
                <w:bCs/>
                <w:i/>
                <w:iCs/>
                <w:color w:val="000000" w:themeColor="text1"/>
                <w:sz w:val="16"/>
                <w:szCs w:val="16"/>
              </w:rPr>
              <w:t>Total Project Grant</w:t>
            </w:r>
          </w:p>
        </w:tc>
        <w:tc>
          <w:tcPr>
            <w:tcW w:w="627" w:type="dxa"/>
            <w:shd w:val="clear" w:color="auto" w:fill="DAF2D0"/>
            <w:tcMar>
              <w:top w:w="15" w:type="dxa"/>
              <w:left w:w="15" w:type="dxa"/>
              <w:right w:w="15" w:type="dxa"/>
            </w:tcMar>
          </w:tcPr>
          <w:p w14:paraId="659902F0" w14:textId="08048617" w:rsidR="5ECB3D08" w:rsidRDefault="5ECB3D08" w:rsidP="5ECB3D08">
            <w:pPr>
              <w:rPr>
                <w:sz w:val="16"/>
                <w:szCs w:val="16"/>
              </w:rPr>
            </w:pPr>
          </w:p>
        </w:tc>
        <w:tc>
          <w:tcPr>
            <w:tcW w:w="565" w:type="dxa"/>
            <w:shd w:val="clear" w:color="auto" w:fill="DAF2D0"/>
            <w:tcMar>
              <w:top w:w="15" w:type="dxa"/>
              <w:left w:w="15" w:type="dxa"/>
              <w:right w:w="15" w:type="dxa"/>
            </w:tcMar>
          </w:tcPr>
          <w:p w14:paraId="54129E28" w14:textId="6C7E19E0" w:rsidR="5ECB3D08" w:rsidRDefault="5ECB3D08" w:rsidP="5ECB3D08">
            <w:pPr>
              <w:rPr>
                <w:sz w:val="16"/>
                <w:szCs w:val="16"/>
              </w:rPr>
            </w:pPr>
          </w:p>
        </w:tc>
        <w:tc>
          <w:tcPr>
            <w:tcW w:w="1422" w:type="dxa"/>
            <w:shd w:val="clear" w:color="auto" w:fill="DAF2D0"/>
            <w:tcMar>
              <w:top w:w="15" w:type="dxa"/>
              <w:left w:w="15" w:type="dxa"/>
              <w:right w:w="15" w:type="dxa"/>
            </w:tcMar>
          </w:tcPr>
          <w:p w14:paraId="151EA4C9" w14:textId="00DC7A12" w:rsidR="5ECB3D08" w:rsidRDefault="5ECB3D08" w:rsidP="5ECB3D08">
            <w:pPr>
              <w:rPr>
                <w:sz w:val="16"/>
                <w:szCs w:val="16"/>
              </w:rPr>
            </w:pPr>
          </w:p>
        </w:tc>
        <w:tc>
          <w:tcPr>
            <w:tcW w:w="849" w:type="dxa"/>
            <w:shd w:val="clear" w:color="auto" w:fill="DAF2D0"/>
            <w:tcMar>
              <w:top w:w="15" w:type="dxa"/>
              <w:left w:w="15" w:type="dxa"/>
              <w:right w:w="15" w:type="dxa"/>
            </w:tcMar>
          </w:tcPr>
          <w:p w14:paraId="29845F0F" w14:textId="160DCAF1"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473,693.00 </w:t>
            </w:r>
          </w:p>
        </w:tc>
        <w:tc>
          <w:tcPr>
            <w:tcW w:w="1094" w:type="dxa"/>
            <w:shd w:val="clear" w:color="auto" w:fill="DAF2D0"/>
            <w:tcMar>
              <w:top w:w="15" w:type="dxa"/>
              <w:left w:w="15" w:type="dxa"/>
              <w:right w:w="15" w:type="dxa"/>
            </w:tcMar>
          </w:tcPr>
          <w:p w14:paraId="6860E07A" w14:textId="6F475E18"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1,053,008.40 </w:t>
            </w:r>
          </w:p>
        </w:tc>
        <w:tc>
          <w:tcPr>
            <w:tcW w:w="1105" w:type="dxa"/>
            <w:shd w:val="clear" w:color="auto" w:fill="DAF2D0"/>
            <w:tcMar>
              <w:top w:w="15" w:type="dxa"/>
              <w:left w:w="15" w:type="dxa"/>
              <w:right w:w="15" w:type="dxa"/>
            </w:tcMar>
          </w:tcPr>
          <w:p w14:paraId="6C15461C" w14:textId="4CC3764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982,495.40 </w:t>
            </w:r>
          </w:p>
        </w:tc>
        <w:tc>
          <w:tcPr>
            <w:tcW w:w="1270" w:type="dxa"/>
            <w:shd w:val="clear" w:color="auto" w:fill="DAF2D0"/>
            <w:tcMar>
              <w:top w:w="15" w:type="dxa"/>
              <w:left w:w="15" w:type="dxa"/>
              <w:right w:w="15" w:type="dxa"/>
            </w:tcMar>
          </w:tcPr>
          <w:p w14:paraId="3433E7F9" w14:textId="014949F2"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815,370.00 </w:t>
            </w:r>
          </w:p>
        </w:tc>
        <w:tc>
          <w:tcPr>
            <w:tcW w:w="1248" w:type="dxa"/>
            <w:shd w:val="clear" w:color="auto" w:fill="DAF2D0"/>
            <w:tcMar>
              <w:top w:w="15" w:type="dxa"/>
              <w:left w:w="15" w:type="dxa"/>
              <w:right w:w="15" w:type="dxa"/>
            </w:tcMar>
          </w:tcPr>
          <w:p w14:paraId="1C3D7E2D" w14:textId="7B9E14CF"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721,911.00 </w:t>
            </w:r>
          </w:p>
        </w:tc>
        <w:tc>
          <w:tcPr>
            <w:tcW w:w="1138" w:type="dxa"/>
            <w:shd w:val="clear" w:color="auto" w:fill="DAF2D0"/>
            <w:tcMar>
              <w:top w:w="15" w:type="dxa"/>
              <w:left w:w="15" w:type="dxa"/>
              <w:right w:w="15" w:type="dxa"/>
            </w:tcMar>
          </w:tcPr>
          <w:p w14:paraId="4F3018B2" w14:textId="3C5D1130"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420,679.20 </w:t>
            </w:r>
          </w:p>
        </w:tc>
        <w:tc>
          <w:tcPr>
            <w:tcW w:w="1127" w:type="dxa"/>
            <w:shd w:val="clear" w:color="auto" w:fill="DAF2D0"/>
            <w:tcMar>
              <w:top w:w="15" w:type="dxa"/>
              <w:left w:w="15" w:type="dxa"/>
              <w:right w:w="15" w:type="dxa"/>
            </w:tcMar>
          </w:tcPr>
          <w:p w14:paraId="0DD0B6F7" w14:textId="7260D326"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xml:space="preserve"> 4,467,157.00 </w:t>
            </w:r>
          </w:p>
        </w:tc>
        <w:tc>
          <w:tcPr>
            <w:tcW w:w="564" w:type="dxa"/>
            <w:tcMar>
              <w:top w:w="15" w:type="dxa"/>
              <w:left w:w="15" w:type="dxa"/>
              <w:right w:w="15" w:type="dxa"/>
            </w:tcMar>
          </w:tcPr>
          <w:p w14:paraId="7701C824" w14:textId="385B379B" w:rsidR="5ECB3D08" w:rsidRDefault="5ECB3D08" w:rsidP="5ECB3D08">
            <w:pPr>
              <w:spacing w:after="0"/>
              <w:jc w:val="right"/>
              <w:rPr>
                <w:rFonts w:ascii="Calibri" w:eastAsia="Calibri" w:hAnsi="Calibri" w:cs="Calibri"/>
                <w:b/>
                <w:bCs/>
                <w:color w:val="000000" w:themeColor="text1"/>
                <w:sz w:val="16"/>
                <w:szCs w:val="16"/>
              </w:rPr>
            </w:pPr>
            <w:r w:rsidRPr="5ECB3D08">
              <w:rPr>
                <w:rFonts w:ascii="Calibri" w:eastAsia="Calibri" w:hAnsi="Calibri" w:cs="Calibri"/>
                <w:b/>
                <w:bCs/>
                <w:color w:val="000000" w:themeColor="text1"/>
                <w:sz w:val="16"/>
                <w:szCs w:val="16"/>
              </w:rPr>
              <w:t> </w:t>
            </w:r>
          </w:p>
        </w:tc>
      </w:tr>
    </w:tbl>
    <w:p w14:paraId="18CDAE91" w14:textId="31A90DDD" w:rsidR="5ECB3D08" w:rsidRDefault="5ECB3D08" w:rsidP="5ECB3D08"/>
    <w:p w14:paraId="2E159C5D" w14:textId="493E318C" w:rsidR="5ECB3D08" w:rsidRDefault="5ECB3D08" w:rsidP="5ECB3D08"/>
    <w:p w14:paraId="32352237" w14:textId="5F3D597B" w:rsidR="5ECB3D08" w:rsidRDefault="5ECB3D08" w:rsidP="5ECB3D08"/>
    <w:p w14:paraId="7D5AEB48" w14:textId="36A1FD6E" w:rsidR="5ECB3D08" w:rsidRDefault="5ECB3D08" w:rsidP="5ECB3D08"/>
    <w:p w14:paraId="49697A29" w14:textId="77777777" w:rsidR="00485F0E" w:rsidRPr="00485F0E" w:rsidRDefault="00485F0E" w:rsidP="00485F0E">
      <w:pPr>
        <w:spacing w:after="0" w:line="240" w:lineRule="auto"/>
        <w:jc w:val="both"/>
        <w:rPr>
          <w:rFonts w:ascii="Calibri" w:eastAsia="SimSun" w:hAnsi="Calibri" w:cs="Times New Roman"/>
          <w:sz w:val="20"/>
          <w:szCs w:val="28"/>
        </w:rPr>
      </w:pPr>
    </w:p>
    <w:p w14:paraId="5EAE4B94" w14:textId="404FD413" w:rsidR="00485F0E" w:rsidRDefault="00485F0E" w:rsidP="00485F0E">
      <w:pPr>
        <w:spacing w:after="0" w:line="240" w:lineRule="auto"/>
        <w:jc w:val="both"/>
      </w:pPr>
    </w:p>
    <w:p w14:paraId="276F4852" w14:textId="77777777" w:rsidR="003478CC" w:rsidRDefault="003478CC" w:rsidP="00485F0E">
      <w:pPr>
        <w:spacing w:after="0" w:line="240" w:lineRule="auto"/>
        <w:jc w:val="both"/>
        <w:rPr>
          <w:rFonts w:ascii="Calibri" w:eastAsia="SimSun" w:hAnsi="Calibri" w:cs="Times New Roman"/>
          <w:sz w:val="20"/>
          <w:szCs w:val="28"/>
          <w:lang w:val="x-none"/>
        </w:rPr>
      </w:pP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808"/>
        <w:gridCol w:w="12937"/>
      </w:tblGrid>
      <w:tr w:rsidR="003478CC" w:rsidRPr="00643F22" w14:paraId="3A687EF4" w14:textId="77777777" w:rsidTr="1816B955">
        <w:trPr>
          <w:trHeight w:val="300"/>
        </w:trPr>
        <w:tc>
          <w:tcPr>
            <w:tcW w:w="808" w:type="dxa"/>
            <w:noWrap/>
            <w:vAlign w:val="center"/>
            <w:hideMark/>
          </w:tcPr>
          <w:p w14:paraId="73028716" w14:textId="77777777" w:rsidR="003478CC" w:rsidRPr="00643F22" w:rsidRDefault="003478CC" w:rsidP="003478CC">
            <w:pPr>
              <w:spacing w:after="0" w:line="240" w:lineRule="auto"/>
              <w:contextualSpacing/>
              <w:jc w:val="center"/>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Budget Note No. </w:t>
            </w:r>
          </w:p>
        </w:tc>
        <w:tc>
          <w:tcPr>
            <w:tcW w:w="12937" w:type="dxa"/>
            <w:noWrap/>
            <w:hideMark/>
          </w:tcPr>
          <w:p w14:paraId="43053900" w14:textId="77777777" w:rsidR="003478CC" w:rsidRPr="00643F22" w:rsidRDefault="003478CC" w:rsidP="003478CC">
            <w:pPr>
              <w:spacing w:after="0" w:line="240" w:lineRule="auto"/>
              <w:contextualSpacing/>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Budget Note Description)</w:t>
            </w:r>
          </w:p>
        </w:tc>
      </w:tr>
      <w:tr w:rsidR="003478CC" w:rsidRPr="00643F22" w14:paraId="3DD292D0" w14:textId="77777777" w:rsidTr="1816B955">
        <w:trPr>
          <w:trHeight w:val="465"/>
        </w:trPr>
        <w:tc>
          <w:tcPr>
            <w:tcW w:w="808" w:type="dxa"/>
            <w:noWrap/>
            <w:hideMark/>
          </w:tcPr>
          <w:p w14:paraId="55DB3B32"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1 </w:t>
            </w:r>
          </w:p>
        </w:tc>
        <w:tc>
          <w:tcPr>
            <w:tcW w:w="12937" w:type="dxa"/>
            <w:noWrap/>
            <w:hideMark/>
          </w:tcPr>
          <w:p w14:paraId="567ABDDC" w14:textId="103BEBE8" w:rsidR="003478CC" w:rsidRPr="00643F22" w:rsidRDefault="2D1B9209" w:rsidP="003478CC">
            <w:pPr>
              <w:spacing w:after="0" w:line="240" w:lineRule="auto"/>
              <w:contextualSpacing/>
              <w:rPr>
                <w:rFonts w:ascii="Calibri" w:eastAsia="Times New Roman" w:hAnsi="Calibri" w:cs="Calibri"/>
                <w:color w:val="000000"/>
                <w:sz w:val="20"/>
                <w:szCs w:val="20"/>
                <w:lang w:eastAsia="en-GB"/>
              </w:rPr>
            </w:pPr>
            <w:r w:rsidRPr="1816B955">
              <w:rPr>
                <w:rFonts w:ascii="Calibri" w:eastAsia="Times New Roman" w:hAnsi="Calibri" w:cs="Calibri"/>
                <w:color w:val="000000" w:themeColor="text1"/>
                <w:sz w:val="20"/>
                <w:szCs w:val="20"/>
                <w:lang w:eastAsia="en-GB"/>
              </w:rPr>
              <w:t>International consultants to: (1) support comprehensive review oF existing policies, regulations, and frameworks for aquaculture and inland fisheries, and agriculture ($6,000) - A1.1.1.1; (2) prepare gap analysis on inland small-scale fisheries policy ($6,000) - A1.1.1.1; (3) develop multi user guidelines to introduce circular economy principles and assist in training courses ($21,000) - A1.1.1.2; (4) assist in carrying out training courses on GIS ($6,000) - A1.1.1.5; (5) assist in developing SESA ($6,000) - A1.1.1.7; (6) develop guidelines, frameworks and training materials to support circularity within Aquaculture Development Zones ($18,000) - A1.1.2.1; and (7) guide the economic valuation study ($18,000) - A1.1.2.2</w:t>
            </w:r>
          </w:p>
        </w:tc>
      </w:tr>
      <w:tr w:rsidR="003478CC" w:rsidRPr="00643F22" w14:paraId="709B8A7E" w14:textId="77777777" w:rsidTr="1816B955">
        <w:trPr>
          <w:trHeight w:val="270"/>
        </w:trPr>
        <w:tc>
          <w:tcPr>
            <w:tcW w:w="808" w:type="dxa"/>
            <w:noWrap/>
            <w:hideMark/>
          </w:tcPr>
          <w:p w14:paraId="525712FF"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2 </w:t>
            </w:r>
          </w:p>
        </w:tc>
        <w:tc>
          <w:tcPr>
            <w:tcW w:w="12937" w:type="dxa"/>
            <w:noWrap/>
            <w:hideMark/>
          </w:tcPr>
          <w:p w14:paraId="7180ADE1"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 xml:space="preserve">Local consultants to: (1) lead targeted stakeholder consultations during strategy formulation ($9,000) - A1.1.1.1; (2) assist in comprehensive review of existing policies, regulations, and frameworks for aquaculture and inland fisheries, and agriculture  ($12,000) - A1.1.1.1; (3) assist in developing multi-user guidelines and training materials and assist in conducting training courses ($24,000) - A1.1.1.2; (4) undertake a participatory needs assessment to determine extension service needs ($18,000) - A1.1.1.3 and A1.1.1.4; (5) assist in carrying out training courses on GIS ($6,000) - A1.1.1.5; (6) assist in establishing TAC/IMC ($5,400) - A1.1.1.6; (7) assist in SESA ($15,000) - A1.1.1.7; (8) assist in developing guidelines, frameworks and training materials to support circularity within Aquaculture Development Zones ($21,000) - A1.1.2.1; and(9) assist in economic valuation on selected demonstration projects ($32,400) </w:t>
            </w:r>
          </w:p>
        </w:tc>
      </w:tr>
      <w:tr w:rsidR="003478CC" w:rsidRPr="00643F22" w14:paraId="27BCB0A2" w14:textId="77777777" w:rsidTr="1816B955">
        <w:trPr>
          <w:trHeight w:val="300"/>
        </w:trPr>
        <w:tc>
          <w:tcPr>
            <w:tcW w:w="808" w:type="dxa"/>
            <w:noWrap/>
            <w:hideMark/>
          </w:tcPr>
          <w:p w14:paraId="1A1D0A6C"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w:t>
            </w:r>
          </w:p>
        </w:tc>
        <w:tc>
          <w:tcPr>
            <w:tcW w:w="12937" w:type="dxa"/>
            <w:noWrap/>
            <w:hideMark/>
          </w:tcPr>
          <w:p w14:paraId="67259471" w14:textId="243774A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 xml:space="preserve">International travel for international consultants from home base to Namibia: 10 international missions are envisaged with the cost of each ticket estimated at $1,800 ($10,800); DSA and Terminal Expenses ($6,000). Local experts will have 30 missions to Windhoek and demo sites, including car for </w:t>
            </w:r>
            <w:r w:rsidR="5A877712" w:rsidRPr="0F54C57C">
              <w:rPr>
                <w:rFonts w:ascii="Calibri" w:eastAsia="Times New Roman" w:hAnsi="Calibri" w:cs="Calibri"/>
                <w:color w:val="000000" w:themeColor="text1"/>
                <w:sz w:val="20"/>
                <w:szCs w:val="20"/>
                <w:lang w:eastAsia="en-GB"/>
              </w:rPr>
              <w:t>transportation</w:t>
            </w:r>
            <w:r w:rsidRPr="0F54C57C">
              <w:rPr>
                <w:rFonts w:ascii="Calibri" w:eastAsia="Times New Roman" w:hAnsi="Calibri" w:cs="Calibri"/>
                <w:color w:val="000000" w:themeColor="text1"/>
                <w:sz w:val="20"/>
                <w:szCs w:val="20"/>
                <w:lang w:eastAsia="en-GB"/>
              </w:rPr>
              <w:t xml:space="preserve"> and DSA for Windhoek and </w:t>
            </w:r>
            <w:r w:rsidR="0C106EB6" w:rsidRPr="0F54C57C">
              <w:rPr>
                <w:rFonts w:ascii="Calibri" w:eastAsia="Times New Roman" w:hAnsi="Calibri" w:cs="Calibri"/>
                <w:color w:val="000000" w:themeColor="text1"/>
                <w:sz w:val="20"/>
                <w:szCs w:val="20"/>
                <w:lang w:eastAsia="en-GB"/>
              </w:rPr>
              <w:t>Elsewhere</w:t>
            </w:r>
            <w:r w:rsidRPr="0F54C57C">
              <w:rPr>
                <w:rFonts w:ascii="Calibri" w:eastAsia="Times New Roman" w:hAnsi="Calibri" w:cs="Calibri"/>
                <w:color w:val="000000" w:themeColor="text1"/>
                <w:sz w:val="20"/>
                <w:szCs w:val="20"/>
                <w:lang w:eastAsia="en-GB"/>
              </w:rPr>
              <w:t xml:space="preserve"> ($21,000). </w:t>
            </w:r>
          </w:p>
        </w:tc>
      </w:tr>
      <w:tr w:rsidR="003478CC" w:rsidRPr="00643F22" w14:paraId="600B8CC5" w14:textId="77777777" w:rsidTr="1816B955">
        <w:trPr>
          <w:trHeight w:val="300"/>
        </w:trPr>
        <w:tc>
          <w:tcPr>
            <w:tcW w:w="808" w:type="dxa"/>
            <w:noWrap/>
            <w:hideMark/>
          </w:tcPr>
          <w:p w14:paraId="0CD0FAD1" w14:textId="77777777" w:rsidR="003478CC" w:rsidRPr="00643F22" w:rsidRDefault="07D3EB7F" w:rsidP="40F98755">
            <w:pPr>
              <w:spacing w:after="0" w:line="240" w:lineRule="auto"/>
              <w:contextualSpacing/>
              <w:jc w:val="right"/>
              <w:rPr>
                <w:rFonts w:ascii="Calibri" w:eastAsia="Times New Roman" w:hAnsi="Calibri" w:cs="Calibri"/>
                <w:b/>
                <w:bCs/>
                <w:sz w:val="20"/>
                <w:szCs w:val="20"/>
                <w:lang w:eastAsia="en-GB"/>
              </w:rPr>
            </w:pPr>
            <w:r w:rsidRPr="40F98755">
              <w:rPr>
                <w:rFonts w:ascii="Calibri" w:eastAsia="Times New Roman" w:hAnsi="Calibri" w:cs="Calibri"/>
                <w:b/>
                <w:bCs/>
                <w:sz w:val="20"/>
                <w:szCs w:val="20"/>
                <w:lang w:eastAsia="en-GB"/>
              </w:rPr>
              <w:lastRenderedPageBreak/>
              <w:t>4</w:t>
            </w:r>
          </w:p>
        </w:tc>
        <w:tc>
          <w:tcPr>
            <w:tcW w:w="12937" w:type="dxa"/>
            <w:noWrap/>
            <w:hideMark/>
          </w:tcPr>
          <w:p w14:paraId="4832CDBC"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Project Manager to participate in the development of multi-user guidelines and training materials to introduce economy principles to achieve transformation towards sustainable integrated aquaculture-horticulture systems aimed at optimising land-use practices ($3,600) - A1.1.1.2</w:t>
            </w:r>
          </w:p>
        </w:tc>
      </w:tr>
      <w:tr w:rsidR="003478CC" w:rsidRPr="00643F22" w14:paraId="77D4142F" w14:textId="77777777" w:rsidTr="1816B955">
        <w:trPr>
          <w:trHeight w:val="735"/>
        </w:trPr>
        <w:tc>
          <w:tcPr>
            <w:tcW w:w="808" w:type="dxa"/>
            <w:noWrap/>
            <w:hideMark/>
          </w:tcPr>
          <w:p w14:paraId="36245BDA"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5</w:t>
            </w:r>
          </w:p>
        </w:tc>
        <w:tc>
          <w:tcPr>
            <w:tcW w:w="12937" w:type="dxa"/>
            <w:noWrap/>
            <w:hideMark/>
          </w:tcPr>
          <w:p w14:paraId="2BE47E75"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Subcontract to local companies to: (1) lead targeted stakeholder consultations during strategy formulation ($21,000) - A1.1.1.1; (2) assist in training courses on aquaculture-agriculture production ($12,000) - A1.1.1.2; (3) assist in capacity needs assessment for extension services ($32,400) - A1.1.1.4; and (4) assist in economic valuation on selected demonstration projects ($18,000) - A1.1.2.2</w:t>
            </w:r>
          </w:p>
        </w:tc>
      </w:tr>
      <w:tr w:rsidR="003478CC" w:rsidRPr="00643F22" w14:paraId="56315EA5" w14:textId="77777777" w:rsidTr="1816B955">
        <w:trPr>
          <w:trHeight w:val="330"/>
        </w:trPr>
        <w:tc>
          <w:tcPr>
            <w:tcW w:w="808" w:type="dxa"/>
            <w:noWrap/>
            <w:hideMark/>
          </w:tcPr>
          <w:p w14:paraId="1E174C6F"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6</w:t>
            </w:r>
          </w:p>
        </w:tc>
        <w:tc>
          <w:tcPr>
            <w:tcW w:w="12937" w:type="dxa"/>
            <w:noWrap/>
            <w:hideMark/>
          </w:tcPr>
          <w:p w14:paraId="7EDBED73"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Communication and visual equipment hiring for training courses and stakeholder meetings ($25,800)</w:t>
            </w:r>
          </w:p>
        </w:tc>
      </w:tr>
      <w:tr w:rsidR="003478CC" w:rsidRPr="00643F22" w14:paraId="07DD66AA" w14:textId="77777777" w:rsidTr="1816B955">
        <w:trPr>
          <w:trHeight w:val="555"/>
        </w:trPr>
        <w:tc>
          <w:tcPr>
            <w:tcW w:w="808" w:type="dxa"/>
            <w:noWrap/>
            <w:hideMark/>
          </w:tcPr>
          <w:p w14:paraId="3F08C22C"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7</w:t>
            </w:r>
          </w:p>
        </w:tc>
        <w:tc>
          <w:tcPr>
            <w:tcW w:w="12937" w:type="dxa"/>
            <w:noWrap/>
            <w:vAlign w:val="bottom"/>
            <w:hideMark/>
          </w:tcPr>
          <w:p w14:paraId="4E0DF0D8" w14:textId="0407B342" w:rsidR="003478CC" w:rsidRPr="00643F22" w:rsidRDefault="07D3EB7F" w:rsidP="003478CC">
            <w:pPr>
              <w:spacing w:after="0" w:line="240" w:lineRule="auto"/>
              <w:contextualSpacing/>
              <w:rPr>
                <w:rFonts w:ascii="Calibri" w:eastAsia="Times New Roman" w:hAnsi="Calibri" w:cs="Calibri"/>
                <w:color w:val="000000"/>
                <w:sz w:val="20"/>
                <w:szCs w:val="20"/>
                <w:lang w:eastAsia="en-GB"/>
              </w:rPr>
            </w:pPr>
            <w:r w:rsidRPr="40F98755">
              <w:rPr>
                <w:rFonts w:ascii="Calibri" w:eastAsia="Times New Roman" w:hAnsi="Calibri" w:cs="Calibri"/>
                <w:color w:val="000000" w:themeColor="text1"/>
                <w:sz w:val="20"/>
                <w:szCs w:val="20"/>
                <w:lang w:eastAsia="en-GB"/>
              </w:rPr>
              <w:t xml:space="preserve">Training course participants (5 training courses x 20 participants each x $400) will be paid transportation by car when needed, and DSA within Namibia ($24,000). </w:t>
            </w:r>
            <w:r w:rsidR="56FE9C1D" w:rsidRPr="40F98755">
              <w:rPr>
                <w:rFonts w:ascii="Calibri" w:eastAsia="Times New Roman" w:hAnsi="Calibri" w:cs="Calibri"/>
                <w:color w:val="000000" w:themeColor="text1"/>
                <w:sz w:val="20"/>
                <w:szCs w:val="20"/>
                <w:lang w:eastAsia="en-GB"/>
              </w:rPr>
              <w:t>Stakeholders'</w:t>
            </w:r>
            <w:r w:rsidRPr="40F98755">
              <w:rPr>
                <w:rFonts w:ascii="Calibri" w:eastAsia="Times New Roman" w:hAnsi="Calibri" w:cs="Calibri"/>
                <w:color w:val="000000" w:themeColor="text1"/>
                <w:sz w:val="20"/>
                <w:szCs w:val="20"/>
                <w:lang w:eastAsia="en-GB"/>
              </w:rPr>
              <w:t xml:space="preserve"> participation includes attendance of meetings and </w:t>
            </w:r>
            <w:r w:rsidR="70C492E6" w:rsidRPr="40F98755">
              <w:rPr>
                <w:rFonts w:ascii="Calibri" w:eastAsia="Times New Roman" w:hAnsi="Calibri" w:cs="Calibri"/>
                <w:color w:val="000000" w:themeColor="text1"/>
                <w:sz w:val="20"/>
                <w:szCs w:val="20"/>
                <w:lang w:eastAsia="en-GB"/>
              </w:rPr>
              <w:t>other</w:t>
            </w:r>
            <w:r w:rsidRPr="40F98755">
              <w:rPr>
                <w:rFonts w:ascii="Calibri" w:eastAsia="Times New Roman" w:hAnsi="Calibri" w:cs="Calibri"/>
                <w:color w:val="000000" w:themeColor="text1"/>
                <w:sz w:val="20"/>
                <w:szCs w:val="20"/>
                <w:lang w:eastAsia="en-GB"/>
              </w:rPr>
              <w:t xml:space="preserve"> events ($7,629.60).</w:t>
            </w:r>
          </w:p>
        </w:tc>
      </w:tr>
      <w:tr w:rsidR="003478CC" w:rsidRPr="00643F22" w14:paraId="5B8C18AE" w14:textId="77777777" w:rsidTr="1816B955">
        <w:trPr>
          <w:trHeight w:val="300"/>
        </w:trPr>
        <w:tc>
          <w:tcPr>
            <w:tcW w:w="808" w:type="dxa"/>
            <w:noWrap/>
            <w:hideMark/>
          </w:tcPr>
          <w:p w14:paraId="53B83337"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8</w:t>
            </w:r>
          </w:p>
        </w:tc>
        <w:tc>
          <w:tcPr>
            <w:tcW w:w="12937" w:type="dxa"/>
            <w:noWrap/>
            <w:hideMark/>
          </w:tcPr>
          <w:p w14:paraId="5C91AC4E"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 xml:space="preserve">International Consultants to: (1) assist involvement of private sector on demo sites (18,000) - A2.1.1.1; (2) support activities on demo sites ($18,000) - A2.1.1.2; (3) assist in developing guidelines for enhancing innovative breeding methods on aquaculture ($12,000) - A2.1.2.3; and (4) develop training materials and assist in training on programme for pond construction ($18,000) - A2.1.2.4 </w:t>
            </w:r>
          </w:p>
        </w:tc>
      </w:tr>
      <w:tr w:rsidR="003478CC" w:rsidRPr="00643F22" w14:paraId="6674E48F" w14:textId="77777777" w:rsidTr="1816B955">
        <w:trPr>
          <w:trHeight w:val="585"/>
        </w:trPr>
        <w:tc>
          <w:tcPr>
            <w:tcW w:w="808" w:type="dxa"/>
            <w:noWrap/>
            <w:hideMark/>
          </w:tcPr>
          <w:p w14:paraId="289BBE14" w14:textId="77777777" w:rsidR="003478CC" w:rsidRPr="00643F22" w:rsidRDefault="003478CC" w:rsidP="003478CC">
            <w:pPr>
              <w:spacing w:after="0" w:line="240" w:lineRule="auto"/>
              <w:contextualSpacing/>
              <w:jc w:val="right"/>
              <w:rPr>
                <w:rFonts w:ascii="Calibri" w:eastAsia="Times New Roman" w:hAnsi="Calibri" w:cs="Calibri"/>
                <w:b/>
                <w:bCs/>
                <w:color w:val="000000"/>
                <w:lang w:eastAsia="en-GB"/>
              </w:rPr>
            </w:pPr>
            <w:r w:rsidRPr="00643F22">
              <w:rPr>
                <w:rFonts w:ascii="Calibri" w:eastAsia="Times New Roman" w:hAnsi="Calibri" w:cs="Calibri"/>
                <w:b/>
                <w:bCs/>
                <w:color w:val="000000"/>
                <w:lang w:eastAsia="en-GB"/>
              </w:rPr>
              <w:t>9</w:t>
            </w:r>
          </w:p>
        </w:tc>
        <w:tc>
          <w:tcPr>
            <w:tcW w:w="12937" w:type="dxa"/>
            <w:noWrap/>
            <w:hideMark/>
          </w:tcPr>
          <w:p w14:paraId="79D7CA32"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Local Consultants to: (1) assist in National inception workshop on project sites ($12,000) - A2.1.1.2; (2) Regional Technical Officers, under a guidance of the PMU, will lead activities on the project demonstration sites: Neckartal (0.5 of the time), Aminuis (0.5), Kavango West (0.75), Kavango East (0.75) and Omusati (1.0) ($270,000) - A2.1.1.2; (3) prepare guidelines for on-farm feed formulation ($12,000) - A2.1.2.1; (4) develop feed formula ($6,000) - A2.1.2.2; (5) carry out training on innovative breeding methods on aquaculture ($18,000) - A2.1.2.3; and (6) assist in training on programme for pond construction ($30,000) -  A2.1.2.4</w:t>
            </w:r>
          </w:p>
        </w:tc>
      </w:tr>
      <w:tr w:rsidR="003478CC" w:rsidRPr="00643F22" w14:paraId="223102AF" w14:textId="77777777" w:rsidTr="1816B955">
        <w:trPr>
          <w:trHeight w:val="315"/>
        </w:trPr>
        <w:tc>
          <w:tcPr>
            <w:tcW w:w="808" w:type="dxa"/>
            <w:noWrap/>
            <w:hideMark/>
          </w:tcPr>
          <w:p w14:paraId="2D7140A8"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10</w:t>
            </w:r>
          </w:p>
        </w:tc>
        <w:tc>
          <w:tcPr>
            <w:tcW w:w="12937" w:type="dxa"/>
            <w:noWrap/>
            <w:vAlign w:val="bottom"/>
            <w:hideMark/>
          </w:tcPr>
          <w:p w14:paraId="6CCA266D" w14:textId="35B00EC3"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 xml:space="preserve">International travel for international consultants from home base to Namibia: 9 international missions are envisaged with the cost of each ticket estimated at $1,800 ($9,600); DSA and Terminal Expenses ($6,600). Local experts will have 63 missions to demo sites (63 sites x 3 missions on average); car for transpoprtation and DSA for Windhoek and </w:t>
            </w:r>
            <w:r w:rsidR="3504450D" w:rsidRPr="0F54C57C">
              <w:rPr>
                <w:rFonts w:ascii="Calibri" w:eastAsia="Times New Roman" w:hAnsi="Calibri" w:cs="Calibri"/>
                <w:color w:val="000000" w:themeColor="text1"/>
                <w:sz w:val="20"/>
                <w:szCs w:val="20"/>
                <w:lang w:eastAsia="en-GB"/>
              </w:rPr>
              <w:t>Elsewhere</w:t>
            </w:r>
            <w:r w:rsidRPr="0F54C57C">
              <w:rPr>
                <w:rFonts w:ascii="Calibri" w:eastAsia="Times New Roman" w:hAnsi="Calibri" w:cs="Calibri"/>
                <w:color w:val="000000" w:themeColor="text1"/>
                <w:sz w:val="20"/>
                <w:szCs w:val="20"/>
                <w:lang w:eastAsia="en-GB"/>
              </w:rPr>
              <w:t xml:space="preserve"> ($20,700). Local experts will have 21 other </w:t>
            </w:r>
            <w:r w:rsidR="2A97D309" w:rsidRPr="0F54C57C">
              <w:rPr>
                <w:rFonts w:ascii="Calibri" w:eastAsia="Times New Roman" w:hAnsi="Calibri" w:cs="Calibri"/>
                <w:color w:val="000000" w:themeColor="text1"/>
                <w:sz w:val="20"/>
                <w:szCs w:val="20"/>
                <w:lang w:eastAsia="en-GB"/>
              </w:rPr>
              <w:t>missions</w:t>
            </w:r>
            <w:r w:rsidRPr="0F54C57C">
              <w:rPr>
                <w:rFonts w:ascii="Calibri" w:eastAsia="Times New Roman" w:hAnsi="Calibri" w:cs="Calibri"/>
                <w:color w:val="000000" w:themeColor="text1"/>
                <w:sz w:val="20"/>
                <w:szCs w:val="20"/>
                <w:lang w:eastAsia="en-GB"/>
              </w:rPr>
              <w:t xml:space="preserve"> ($500 on average) to other meetings, stakeholder events and technical visits ($6,300). </w:t>
            </w:r>
          </w:p>
        </w:tc>
      </w:tr>
      <w:tr w:rsidR="003478CC" w:rsidRPr="00643F22" w14:paraId="3F9606DF" w14:textId="77777777" w:rsidTr="1816B955">
        <w:trPr>
          <w:trHeight w:val="585"/>
        </w:trPr>
        <w:tc>
          <w:tcPr>
            <w:tcW w:w="808" w:type="dxa"/>
            <w:noWrap/>
            <w:hideMark/>
          </w:tcPr>
          <w:p w14:paraId="4D40BA62"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11</w:t>
            </w:r>
          </w:p>
        </w:tc>
        <w:tc>
          <w:tcPr>
            <w:tcW w:w="12937" w:type="dxa"/>
            <w:noWrap/>
            <w:hideMark/>
          </w:tcPr>
          <w:p w14:paraId="473B0E07" w14:textId="1B724279" w:rsidR="003478CC" w:rsidRPr="00643F22" w:rsidRDefault="07D3EB7F" w:rsidP="003478CC">
            <w:pPr>
              <w:spacing w:after="0" w:line="240" w:lineRule="auto"/>
              <w:contextualSpacing/>
              <w:rPr>
                <w:rFonts w:ascii="Calibri" w:eastAsia="Times New Roman" w:hAnsi="Calibri" w:cs="Calibri"/>
                <w:color w:val="000000"/>
                <w:sz w:val="20"/>
                <w:szCs w:val="20"/>
                <w:lang w:eastAsia="en-GB"/>
              </w:rPr>
            </w:pPr>
            <w:r w:rsidRPr="40F98755">
              <w:rPr>
                <w:rFonts w:ascii="Calibri" w:eastAsia="Times New Roman" w:hAnsi="Calibri" w:cs="Calibri"/>
                <w:color w:val="000000" w:themeColor="text1"/>
                <w:sz w:val="20"/>
                <w:szCs w:val="20"/>
                <w:lang w:eastAsia="en-GB"/>
              </w:rPr>
              <w:t>Project Manager to: (1) assist in implementation of the National Inception Workshop on project sites ($</w:t>
            </w:r>
            <w:r w:rsidR="6F22980B" w:rsidRPr="40F98755">
              <w:rPr>
                <w:rFonts w:ascii="Calibri" w:eastAsia="Times New Roman" w:hAnsi="Calibri" w:cs="Calibri"/>
                <w:color w:val="000000" w:themeColor="text1"/>
                <w:sz w:val="20"/>
                <w:szCs w:val="20"/>
                <w:lang w:eastAsia="en-GB"/>
              </w:rPr>
              <w:t>12</w:t>
            </w:r>
            <w:r w:rsidRPr="40F98755">
              <w:rPr>
                <w:rFonts w:ascii="Calibri" w:eastAsia="Times New Roman" w:hAnsi="Calibri" w:cs="Calibri"/>
                <w:color w:val="000000" w:themeColor="text1"/>
                <w:sz w:val="20"/>
                <w:szCs w:val="20"/>
                <w:lang w:eastAsia="en-GB"/>
              </w:rPr>
              <w:t>,000) - A2.1.1.2; (2) participate in training on innovative breeding methods in aquaculture ($</w:t>
            </w:r>
            <w:r w:rsidR="19BCAF81" w:rsidRPr="40F98755">
              <w:rPr>
                <w:rFonts w:ascii="Calibri" w:eastAsia="Times New Roman" w:hAnsi="Calibri" w:cs="Calibri"/>
                <w:color w:val="000000" w:themeColor="text1"/>
                <w:sz w:val="20"/>
                <w:szCs w:val="20"/>
                <w:lang w:eastAsia="en-GB"/>
              </w:rPr>
              <w:t>18</w:t>
            </w:r>
            <w:r w:rsidRPr="40F98755">
              <w:rPr>
                <w:rFonts w:ascii="Calibri" w:eastAsia="Times New Roman" w:hAnsi="Calibri" w:cs="Calibri"/>
                <w:color w:val="000000" w:themeColor="text1"/>
                <w:sz w:val="20"/>
                <w:szCs w:val="20"/>
                <w:lang w:eastAsia="en-GB"/>
              </w:rPr>
              <w:t>,000) - A2.1.2.3; and (3) to assist in carrying out training programme for pond construction ($</w:t>
            </w:r>
            <w:r w:rsidR="199277DD" w:rsidRPr="40F98755">
              <w:rPr>
                <w:rFonts w:ascii="Calibri" w:eastAsia="Times New Roman" w:hAnsi="Calibri" w:cs="Calibri"/>
                <w:color w:val="000000" w:themeColor="text1"/>
                <w:sz w:val="20"/>
                <w:szCs w:val="20"/>
                <w:lang w:eastAsia="en-GB"/>
              </w:rPr>
              <w:t>6</w:t>
            </w:r>
            <w:r w:rsidRPr="40F98755">
              <w:rPr>
                <w:rFonts w:ascii="Calibri" w:eastAsia="Times New Roman" w:hAnsi="Calibri" w:cs="Calibri"/>
                <w:color w:val="000000" w:themeColor="text1"/>
                <w:sz w:val="20"/>
                <w:szCs w:val="20"/>
                <w:lang w:eastAsia="en-GB"/>
              </w:rPr>
              <w:t>,000) - A2.1.2.4</w:t>
            </w:r>
          </w:p>
        </w:tc>
      </w:tr>
      <w:tr w:rsidR="003478CC" w:rsidRPr="00643F22" w14:paraId="2BC995FA" w14:textId="77777777" w:rsidTr="1816B955">
        <w:trPr>
          <w:trHeight w:val="270"/>
        </w:trPr>
        <w:tc>
          <w:tcPr>
            <w:tcW w:w="808" w:type="dxa"/>
            <w:noWrap/>
            <w:hideMark/>
          </w:tcPr>
          <w:p w14:paraId="79927B2A"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12</w:t>
            </w:r>
          </w:p>
        </w:tc>
        <w:tc>
          <w:tcPr>
            <w:tcW w:w="12937" w:type="dxa"/>
            <w:noWrap/>
            <w:hideMark/>
          </w:tcPr>
          <w:p w14:paraId="038BF884"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 xml:space="preserve">Subcontracting: (1) Conduct studies and ESIA ($54,000) - A2.1.1.2; (2) provide support to activities on demo sites ($72,000) - A2.1.1.2; (3) assist in engaging private sector on demo sites ($120,000) - A2.1.1.1; </w:t>
            </w:r>
          </w:p>
        </w:tc>
      </w:tr>
      <w:tr w:rsidR="003478CC" w:rsidRPr="00643F22" w14:paraId="4817B3B8" w14:textId="77777777" w:rsidTr="1816B955">
        <w:trPr>
          <w:trHeight w:val="270"/>
        </w:trPr>
        <w:tc>
          <w:tcPr>
            <w:tcW w:w="808" w:type="dxa"/>
            <w:noWrap/>
            <w:hideMark/>
          </w:tcPr>
          <w:p w14:paraId="6F8B703C"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13</w:t>
            </w:r>
          </w:p>
        </w:tc>
        <w:tc>
          <w:tcPr>
            <w:tcW w:w="12937" w:type="dxa"/>
            <w:hideMark/>
          </w:tcPr>
          <w:p w14:paraId="535D9486"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 xml:space="preserve">Material and goods for: (1) Material for implementation of activities on demo sites, which will include, among other, the following: shade net house with driplines, reticulation pipes and fittings; </w:t>
            </w:r>
            <w:r w:rsidRPr="00643F22">
              <w:rPr>
                <w:rFonts w:ascii="Calibri" w:eastAsia="Times New Roman" w:hAnsi="Calibri" w:cs="Calibri"/>
                <w:color w:val="000000"/>
                <w:sz w:val="20"/>
                <w:szCs w:val="20"/>
                <w:lang w:eastAsia="en-GB"/>
              </w:rPr>
              <w:br/>
              <w:t>Venturi Injector/Fertigation tank and Filters x 142; 10m3 Heavy Duty Polyethlene tanks and Tank stand x 38;  Processing and storage sheds x 19; cold room 3m x 3m x 2.6m (Solar Based) x 12; Implement for Associations x 12; 3m x 3m x50mm prefabricated (SD panels 85mm) mobile roadside stall x 30 ($1,335,592.20) - A2.1.1.2; (2) fish feed (36,000) - A2.1.2.1; (3) feed readily available to feed producers ($120,000) - A2.1.2.2; (4) material for pond construction including excavation of earth pond x 20m x 40 800m2 and dam liner x 142 ($126,000) - A2.1.2.4</w:t>
            </w:r>
          </w:p>
        </w:tc>
      </w:tr>
      <w:tr w:rsidR="003478CC" w:rsidRPr="00643F22" w14:paraId="567FA371" w14:textId="77777777" w:rsidTr="1816B955">
        <w:trPr>
          <w:trHeight w:val="270"/>
        </w:trPr>
        <w:tc>
          <w:tcPr>
            <w:tcW w:w="808" w:type="dxa"/>
            <w:noWrap/>
            <w:hideMark/>
          </w:tcPr>
          <w:p w14:paraId="505667EB"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14</w:t>
            </w:r>
          </w:p>
        </w:tc>
        <w:tc>
          <w:tcPr>
            <w:tcW w:w="12937" w:type="dxa"/>
            <w:noWrap/>
            <w:hideMark/>
          </w:tcPr>
          <w:p w14:paraId="1DDD868D" w14:textId="3731DE43"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 xml:space="preserve">Training course participants travel (5 training courses x 20 participants each x $400) will be paid transportation by car when needed, and DSA within Namibia ($24,000). </w:t>
            </w:r>
            <w:r w:rsidR="7F6E7BD3" w:rsidRPr="0F54C57C">
              <w:rPr>
                <w:rFonts w:ascii="Calibri" w:eastAsia="Times New Roman" w:hAnsi="Calibri" w:cs="Calibri"/>
                <w:color w:val="000000" w:themeColor="text1"/>
                <w:sz w:val="20"/>
                <w:szCs w:val="20"/>
                <w:lang w:eastAsia="en-GB"/>
              </w:rPr>
              <w:t>Stakeholders'</w:t>
            </w:r>
            <w:r w:rsidRPr="0F54C57C">
              <w:rPr>
                <w:rFonts w:ascii="Calibri" w:eastAsia="Times New Roman" w:hAnsi="Calibri" w:cs="Calibri"/>
                <w:color w:val="000000" w:themeColor="text1"/>
                <w:sz w:val="20"/>
                <w:szCs w:val="20"/>
                <w:lang w:eastAsia="en-GB"/>
              </w:rPr>
              <w:t xml:space="preserve"> participation (3 events x 15 participants x $400</w:t>
            </w:r>
            <w:r w:rsidR="1E6D391A" w:rsidRPr="0F54C57C">
              <w:rPr>
                <w:rFonts w:ascii="Calibri" w:eastAsia="Times New Roman" w:hAnsi="Calibri" w:cs="Calibri"/>
                <w:color w:val="000000" w:themeColor="text1"/>
                <w:sz w:val="20"/>
                <w:szCs w:val="20"/>
                <w:lang w:eastAsia="en-GB"/>
              </w:rPr>
              <w:t>) includes</w:t>
            </w:r>
            <w:r w:rsidRPr="0F54C57C">
              <w:rPr>
                <w:rFonts w:ascii="Calibri" w:eastAsia="Times New Roman" w:hAnsi="Calibri" w:cs="Calibri"/>
                <w:color w:val="000000" w:themeColor="text1"/>
                <w:sz w:val="20"/>
                <w:szCs w:val="20"/>
                <w:lang w:eastAsia="en-GB"/>
              </w:rPr>
              <w:t xml:space="preserve"> attendance of meetings and other events ($10,800).</w:t>
            </w:r>
          </w:p>
        </w:tc>
      </w:tr>
      <w:tr w:rsidR="003478CC" w:rsidRPr="00643F22" w14:paraId="639489B4" w14:textId="77777777" w:rsidTr="1816B955">
        <w:trPr>
          <w:trHeight w:val="345"/>
        </w:trPr>
        <w:tc>
          <w:tcPr>
            <w:tcW w:w="808" w:type="dxa"/>
            <w:noWrap/>
            <w:hideMark/>
          </w:tcPr>
          <w:p w14:paraId="79AE062E"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15</w:t>
            </w:r>
          </w:p>
        </w:tc>
        <w:tc>
          <w:tcPr>
            <w:tcW w:w="12937" w:type="dxa"/>
            <w:noWrap/>
            <w:hideMark/>
          </w:tcPr>
          <w:p w14:paraId="243014A3"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International consultants to: (1) lead development of training materials for local farmers on: farm management, technical aspects of integrated, circular systems; business cycle; climate resilience; good aquaculture-horticulture management practices; farm feed production and management; calendar of seeding and harvesting; and climate smart agriculture ($18,000) - A2.2.1.1</w:t>
            </w:r>
          </w:p>
        </w:tc>
      </w:tr>
      <w:tr w:rsidR="003478CC" w:rsidRPr="00643F22" w14:paraId="5DE33F39" w14:textId="77777777" w:rsidTr="1816B955">
        <w:trPr>
          <w:trHeight w:val="270"/>
        </w:trPr>
        <w:tc>
          <w:tcPr>
            <w:tcW w:w="808" w:type="dxa"/>
            <w:noWrap/>
            <w:hideMark/>
          </w:tcPr>
          <w:p w14:paraId="5473AC16"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lastRenderedPageBreak/>
              <w:t>16</w:t>
            </w:r>
          </w:p>
        </w:tc>
        <w:tc>
          <w:tcPr>
            <w:tcW w:w="12937" w:type="dxa"/>
            <w:noWrap/>
            <w:hideMark/>
          </w:tcPr>
          <w:p w14:paraId="749D9ED5" w14:textId="719BC3C6"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Local Consultants to: (1</w:t>
            </w:r>
            <w:r w:rsidR="19476681" w:rsidRPr="0F54C57C">
              <w:rPr>
                <w:rFonts w:ascii="Calibri" w:eastAsia="Times New Roman" w:hAnsi="Calibri" w:cs="Calibri"/>
                <w:color w:val="000000" w:themeColor="text1"/>
                <w:sz w:val="20"/>
                <w:szCs w:val="20"/>
                <w:lang w:eastAsia="en-GB"/>
              </w:rPr>
              <w:t>) carry</w:t>
            </w:r>
            <w:r w:rsidRPr="0F54C57C">
              <w:rPr>
                <w:rFonts w:ascii="Calibri" w:eastAsia="Times New Roman" w:hAnsi="Calibri" w:cs="Calibri"/>
                <w:color w:val="000000" w:themeColor="text1"/>
                <w:sz w:val="20"/>
                <w:szCs w:val="20"/>
                <w:lang w:eastAsia="en-GB"/>
              </w:rPr>
              <w:t xml:space="preserve"> out training programmes on: farm management, technical aspects of integrated, circular systems; business cycle; climate resilience; good aquaculture-horticulture management practices; farm feed production and management; calendar of seeding and harvesting; and climate smart agriculture ($59,540.40) - A2.2.1.1</w:t>
            </w:r>
          </w:p>
        </w:tc>
      </w:tr>
      <w:tr w:rsidR="003478CC" w:rsidRPr="00643F22" w14:paraId="552079D5" w14:textId="77777777" w:rsidTr="1816B955">
        <w:trPr>
          <w:trHeight w:val="315"/>
        </w:trPr>
        <w:tc>
          <w:tcPr>
            <w:tcW w:w="808" w:type="dxa"/>
            <w:noWrap/>
            <w:hideMark/>
          </w:tcPr>
          <w:p w14:paraId="71FD527C"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17</w:t>
            </w:r>
          </w:p>
        </w:tc>
        <w:tc>
          <w:tcPr>
            <w:tcW w:w="12937" w:type="dxa"/>
            <w:noWrap/>
            <w:hideMark/>
          </w:tcPr>
          <w:p w14:paraId="1E5244A7" w14:textId="2865E76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 xml:space="preserve">Project Manager will assist in implementation of the training courses on: farm management; technical aspects of integrated, circular systems; business cycle; climate resilience; good aquaculture-horticulture management practices; farm feed production and management; calendar of seeding and harvesting; and climate smart </w:t>
            </w:r>
            <w:r w:rsidR="41AB7A04" w:rsidRPr="0F54C57C">
              <w:rPr>
                <w:rFonts w:ascii="Calibri" w:eastAsia="Times New Roman" w:hAnsi="Calibri" w:cs="Calibri"/>
                <w:color w:val="000000" w:themeColor="text1"/>
                <w:sz w:val="20"/>
                <w:szCs w:val="20"/>
                <w:lang w:eastAsia="en-GB"/>
              </w:rPr>
              <w:t>agriculture (</w:t>
            </w:r>
            <w:r w:rsidRPr="0F54C57C">
              <w:rPr>
                <w:rFonts w:ascii="Calibri" w:eastAsia="Times New Roman" w:hAnsi="Calibri" w:cs="Calibri"/>
                <w:color w:val="000000" w:themeColor="text1"/>
                <w:sz w:val="20"/>
                <w:szCs w:val="20"/>
                <w:lang w:eastAsia="en-GB"/>
              </w:rPr>
              <w:t xml:space="preserve">$9,000) - A2.2.1.1 </w:t>
            </w:r>
          </w:p>
        </w:tc>
      </w:tr>
      <w:tr w:rsidR="003478CC" w:rsidRPr="00643F22" w14:paraId="5CDC29F4" w14:textId="77777777" w:rsidTr="1816B955">
        <w:trPr>
          <w:trHeight w:val="300"/>
        </w:trPr>
        <w:tc>
          <w:tcPr>
            <w:tcW w:w="808" w:type="dxa"/>
            <w:noWrap/>
            <w:hideMark/>
          </w:tcPr>
          <w:p w14:paraId="59EEBEF0"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18</w:t>
            </w:r>
          </w:p>
        </w:tc>
        <w:tc>
          <w:tcPr>
            <w:tcW w:w="12937" w:type="dxa"/>
            <w:noWrap/>
            <w:vAlign w:val="bottom"/>
            <w:hideMark/>
          </w:tcPr>
          <w:p w14:paraId="371FDFDE"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Subcontracting to: (1) assist to training programmes for local farmers on: farm management, technical aspects of integrated, circular systems; business cycle; climate resilience; good aquaculture-horticulture management practices; farm feed production and management; calendar of seeding and harvesting; and climate smart agriculture ($21,600) - A2.2.1.1</w:t>
            </w:r>
          </w:p>
        </w:tc>
      </w:tr>
      <w:tr w:rsidR="003478CC" w:rsidRPr="00643F22" w14:paraId="0B59F1F5" w14:textId="77777777" w:rsidTr="1816B955">
        <w:trPr>
          <w:trHeight w:val="315"/>
        </w:trPr>
        <w:tc>
          <w:tcPr>
            <w:tcW w:w="808" w:type="dxa"/>
            <w:noWrap/>
            <w:hideMark/>
          </w:tcPr>
          <w:p w14:paraId="05425B79"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19</w:t>
            </w:r>
          </w:p>
        </w:tc>
        <w:tc>
          <w:tcPr>
            <w:tcW w:w="12937" w:type="dxa"/>
            <w:noWrap/>
            <w:hideMark/>
          </w:tcPr>
          <w:p w14:paraId="5DBBDEA9"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Travel to training: 3 training courses with 20 participants each with estimated cost of travel and lodging of $400 per participant ($14,400)</w:t>
            </w:r>
          </w:p>
        </w:tc>
      </w:tr>
      <w:tr w:rsidR="003478CC" w:rsidRPr="00643F22" w14:paraId="6EA1AEE7" w14:textId="77777777" w:rsidTr="1816B955">
        <w:trPr>
          <w:trHeight w:val="510"/>
        </w:trPr>
        <w:tc>
          <w:tcPr>
            <w:tcW w:w="808" w:type="dxa"/>
            <w:noWrap/>
            <w:hideMark/>
          </w:tcPr>
          <w:p w14:paraId="14A40173"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20</w:t>
            </w:r>
          </w:p>
        </w:tc>
        <w:tc>
          <w:tcPr>
            <w:tcW w:w="12937" w:type="dxa"/>
            <w:noWrap/>
            <w:hideMark/>
          </w:tcPr>
          <w:p w14:paraId="72D84A27" w14:textId="29CFBBA6"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International consultants to: (1) assist in development of mobilisation strategies ($12,000) - A3.1.1.1</w:t>
            </w:r>
            <w:r w:rsidR="24150239" w:rsidRPr="0F54C57C">
              <w:rPr>
                <w:rFonts w:ascii="Calibri" w:eastAsia="Times New Roman" w:hAnsi="Calibri" w:cs="Calibri"/>
                <w:color w:val="000000" w:themeColor="text1"/>
                <w:sz w:val="20"/>
                <w:szCs w:val="20"/>
                <w:lang w:eastAsia="en-GB"/>
              </w:rPr>
              <w:t>; (</w:t>
            </w:r>
            <w:r w:rsidRPr="0F54C57C">
              <w:rPr>
                <w:rFonts w:ascii="Calibri" w:eastAsia="Times New Roman" w:hAnsi="Calibri" w:cs="Calibri"/>
                <w:color w:val="000000" w:themeColor="text1"/>
                <w:sz w:val="20"/>
                <w:szCs w:val="20"/>
                <w:lang w:eastAsia="en-GB"/>
              </w:rPr>
              <w:t>2) prepare illustration kits ($6,000) - A3.1.1.2; and (3) undertake baseline market assessment ($12,000) - A3.1.2.1</w:t>
            </w:r>
          </w:p>
        </w:tc>
      </w:tr>
      <w:tr w:rsidR="003478CC" w:rsidRPr="00643F22" w14:paraId="70A4084D" w14:textId="77777777" w:rsidTr="1816B955">
        <w:trPr>
          <w:trHeight w:val="510"/>
        </w:trPr>
        <w:tc>
          <w:tcPr>
            <w:tcW w:w="808" w:type="dxa"/>
            <w:noWrap/>
            <w:hideMark/>
          </w:tcPr>
          <w:p w14:paraId="4BBFD3F8"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21</w:t>
            </w:r>
          </w:p>
        </w:tc>
        <w:tc>
          <w:tcPr>
            <w:tcW w:w="12937" w:type="dxa"/>
            <w:noWrap/>
            <w:hideMark/>
          </w:tcPr>
          <w:p w14:paraId="1933BB45"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 xml:space="preserve">Local consultants to: (1) assist in development of mobilisation strategies ($38,400) -A3.1.1.1; (2) assist in preparation of illustration kits ($18,000) - A3.1.1.2; (3) participate in development of market assessment and penetration strategies ($18,000) - A3.1.2.1; (4) carry out training on branding, packaging and business principles ($15,000) - A3.1.2.1; (5) support farmer clusters ($30,000) - A3.1.2.2; and (6) support training course for associations at project sites on Integrated Pest and Disease Management ($36,000) </w:t>
            </w:r>
            <w:r>
              <w:rPr>
                <w:rFonts w:ascii="Calibri" w:eastAsia="Times New Roman" w:hAnsi="Calibri" w:cs="Calibri"/>
                <w:color w:val="000000"/>
                <w:sz w:val="20"/>
                <w:szCs w:val="20"/>
                <w:lang w:val="hr-HR" w:eastAsia="en-GB"/>
              </w:rPr>
              <w:t xml:space="preserve">- </w:t>
            </w:r>
            <w:r w:rsidRPr="00643F22">
              <w:rPr>
                <w:rFonts w:ascii="Calibri" w:eastAsia="Times New Roman" w:hAnsi="Calibri" w:cs="Calibri"/>
                <w:color w:val="000000"/>
                <w:sz w:val="20"/>
                <w:szCs w:val="20"/>
                <w:lang w:eastAsia="en-GB"/>
              </w:rPr>
              <w:t>A3.1.2.2</w:t>
            </w:r>
          </w:p>
        </w:tc>
      </w:tr>
      <w:tr w:rsidR="003478CC" w:rsidRPr="00643F22" w14:paraId="5FA34B21" w14:textId="77777777" w:rsidTr="1816B955">
        <w:trPr>
          <w:trHeight w:val="270"/>
        </w:trPr>
        <w:tc>
          <w:tcPr>
            <w:tcW w:w="808" w:type="dxa"/>
            <w:noWrap/>
            <w:hideMark/>
          </w:tcPr>
          <w:p w14:paraId="5FDF61B0"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22</w:t>
            </w:r>
          </w:p>
        </w:tc>
        <w:tc>
          <w:tcPr>
            <w:tcW w:w="12937" w:type="dxa"/>
            <w:noWrap/>
            <w:hideMark/>
          </w:tcPr>
          <w:p w14:paraId="17B3968D"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International travel for international consultants from home base to Namibia: 3 international missions are envisaged with the cost of each ticket estimated at $1,800 ($3,240); DSA and Terminal Expenses ($2,760).  Local experts will have 20 other mission ($500 on average each) to other meetings, stakeholder events and technical visits ($6,000)</w:t>
            </w:r>
          </w:p>
        </w:tc>
      </w:tr>
      <w:tr w:rsidR="003478CC" w:rsidRPr="00643F22" w14:paraId="0D670C9F" w14:textId="77777777" w:rsidTr="1816B955">
        <w:trPr>
          <w:trHeight w:val="270"/>
        </w:trPr>
        <w:tc>
          <w:tcPr>
            <w:tcW w:w="808" w:type="dxa"/>
            <w:noWrap/>
            <w:hideMark/>
          </w:tcPr>
          <w:p w14:paraId="16861BC4"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23</w:t>
            </w:r>
          </w:p>
        </w:tc>
        <w:tc>
          <w:tcPr>
            <w:tcW w:w="12937" w:type="dxa"/>
            <w:noWrap/>
            <w:hideMark/>
          </w:tcPr>
          <w:p w14:paraId="31E3DB76"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 xml:space="preserve">Project Manager will participate in the development of market assessment and penetration strategies ($9,000) - A3.1.2.1 </w:t>
            </w:r>
          </w:p>
        </w:tc>
      </w:tr>
      <w:tr w:rsidR="003478CC" w:rsidRPr="00643F22" w14:paraId="41C6BC20" w14:textId="77777777" w:rsidTr="1816B955">
        <w:trPr>
          <w:trHeight w:val="315"/>
        </w:trPr>
        <w:tc>
          <w:tcPr>
            <w:tcW w:w="808" w:type="dxa"/>
            <w:noWrap/>
            <w:hideMark/>
          </w:tcPr>
          <w:p w14:paraId="455BDF91"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24</w:t>
            </w:r>
          </w:p>
        </w:tc>
        <w:tc>
          <w:tcPr>
            <w:tcW w:w="12937" w:type="dxa"/>
            <w:noWrap/>
            <w:hideMark/>
          </w:tcPr>
          <w:p w14:paraId="709C932B" w14:textId="67DB2481"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 xml:space="preserve">Material to support farmers: improved vegetable seeds; fertiliser (organic and inorganic); fish feed; fungicides; pesticides; transport of horticulture and aquaculture produce, transport of </w:t>
            </w:r>
            <w:r w:rsidR="131A711A" w:rsidRPr="0F54C57C">
              <w:rPr>
                <w:rFonts w:ascii="Calibri" w:eastAsia="Times New Roman" w:hAnsi="Calibri" w:cs="Calibri"/>
                <w:color w:val="000000" w:themeColor="text1"/>
                <w:sz w:val="20"/>
                <w:szCs w:val="20"/>
                <w:lang w:eastAsia="en-GB"/>
              </w:rPr>
              <w:t>feed (</w:t>
            </w:r>
            <w:r w:rsidRPr="0F54C57C">
              <w:rPr>
                <w:rFonts w:ascii="Calibri" w:eastAsia="Times New Roman" w:hAnsi="Calibri" w:cs="Calibri"/>
                <w:color w:val="000000" w:themeColor="text1"/>
                <w:sz w:val="20"/>
                <w:szCs w:val="20"/>
                <w:lang w:eastAsia="en-GB"/>
              </w:rPr>
              <w:t>$336,000)</w:t>
            </w:r>
          </w:p>
        </w:tc>
      </w:tr>
      <w:tr w:rsidR="003478CC" w:rsidRPr="00643F22" w14:paraId="23315211" w14:textId="77777777" w:rsidTr="1816B955">
        <w:trPr>
          <w:trHeight w:val="270"/>
        </w:trPr>
        <w:tc>
          <w:tcPr>
            <w:tcW w:w="808" w:type="dxa"/>
            <w:noWrap/>
            <w:hideMark/>
          </w:tcPr>
          <w:p w14:paraId="002BF9DC"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25</w:t>
            </w:r>
          </w:p>
        </w:tc>
        <w:tc>
          <w:tcPr>
            <w:tcW w:w="12937" w:type="dxa"/>
            <w:noWrap/>
            <w:vAlign w:val="bottom"/>
            <w:hideMark/>
          </w:tcPr>
          <w:p w14:paraId="321D256B" w14:textId="4FF4F08D"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 xml:space="preserve">Communication &amp; </w:t>
            </w:r>
            <w:r w:rsidR="1B443286" w:rsidRPr="0F54C57C">
              <w:rPr>
                <w:rFonts w:ascii="Calibri" w:eastAsia="Times New Roman" w:hAnsi="Calibri" w:cs="Calibri"/>
                <w:color w:val="000000" w:themeColor="text1"/>
                <w:sz w:val="20"/>
                <w:szCs w:val="20"/>
                <w:lang w:eastAsia="en-GB"/>
              </w:rPr>
              <w:t>Audio-Visual</w:t>
            </w:r>
            <w:r w:rsidRPr="0F54C57C">
              <w:rPr>
                <w:rFonts w:ascii="Calibri" w:eastAsia="Times New Roman" w:hAnsi="Calibri" w:cs="Calibri"/>
                <w:color w:val="000000" w:themeColor="text1"/>
                <w:sz w:val="20"/>
                <w:szCs w:val="20"/>
                <w:lang w:eastAsia="en-GB"/>
              </w:rPr>
              <w:t xml:space="preserve"> Equipment for training ($3,600)</w:t>
            </w:r>
          </w:p>
        </w:tc>
      </w:tr>
      <w:tr w:rsidR="003478CC" w:rsidRPr="00643F22" w14:paraId="02CC94B5" w14:textId="77777777" w:rsidTr="1816B955">
        <w:trPr>
          <w:trHeight w:val="270"/>
        </w:trPr>
        <w:tc>
          <w:tcPr>
            <w:tcW w:w="808" w:type="dxa"/>
            <w:noWrap/>
            <w:hideMark/>
          </w:tcPr>
          <w:p w14:paraId="36261005"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26</w:t>
            </w:r>
          </w:p>
        </w:tc>
        <w:tc>
          <w:tcPr>
            <w:tcW w:w="12937" w:type="dxa"/>
            <w:noWrap/>
            <w:vAlign w:val="bottom"/>
            <w:hideMark/>
          </w:tcPr>
          <w:p w14:paraId="6D417258" w14:textId="39CB4F66"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 xml:space="preserve">Training course participants travel (2 training courses x 20 participants each x $400) will be paid transportation by car when needed, and DSA within Namibia ($9,6000). </w:t>
            </w:r>
            <w:r w:rsidR="34A9F925" w:rsidRPr="0F54C57C">
              <w:rPr>
                <w:rFonts w:ascii="Calibri" w:eastAsia="Times New Roman" w:hAnsi="Calibri" w:cs="Calibri"/>
                <w:color w:val="000000" w:themeColor="text1"/>
                <w:sz w:val="20"/>
                <w:szCs w:val="20"/>
                <w:lang w:eastAsia="en-GB"/>
              </w:rPr>
              <w:t>Stakeholders'</w:t>
            </w:r>
            <w:r w:rsidRPr="0F54C57C">
              <w:rPr>
                <w:rFonts w:ascii="Calibri" w:eastAsia="Times New Roman" w:hAnsi="Calibri" w:cs="Calibri"/>
                <w:color w:val="000000" w:themeColor="text1"/>
                <w:sz w:val="20"/>
                <w:szCs w:val="20"/>
                <w:lang w:eastAsia="en-GB"/>
              </w:rPr>
              <w:t xml:space="preserve"> participation (3 events x 20 participants x $400</w:t>
            </w:r>
            <w:r w:rsidR="117CF2AE" w:rsidRPr="0F54C57C">
              <w:rPr>
                <w:rFonts w:ascii="Calibri" w:eastAsia="Times New Roman" w:hAnsi="Calibri" w:cs="Calibri"/>
                <w:color w:val="000000" w:themeColor="text1"/>
                <w:sz w:val="20"/>
                <w:szCs w:val="20"/>
                <w:lang w:eastAsia="en-GB"/>
              </w:rPr>
              <w:t>) includes</w:t>
            </w:r>
            <w:r w:rsidRPr="0F54C57C">
              <w:rPr>
                <w:rFonts w:ascii="Calibri" w:eastAsia="Times New Roman" w:hAnsi="Calibri" w:cs="Calibri"/>
                <w:color w:val="000000" w:themeColor="text1"/>
                <w:sz w:val="20"/>
                <w:szCs w:val="20"/>
                <w:lang w:eastAsia="en-GB"/>
              </w:rPr>
              <w:t xml:space="preserve"> attendance of meetings and other events ($14,400).</w:t>
            </w:r>
          </w:p>
        </w:tc>
      </w:tr>
      <w:tr w:rsidR="003478CC" w:rsidRPr="00643F22" w14:paraId="6E1FD695" w14:textId="77777777" w:rsidTr="1816B955">
        <w:trPr>
          <w:trHeight w:val="270"/>
        </w:trPr>
        <w:tc>
          <w:tcPr>
            <w:tcW w:w="808" w:type="dxa"/>
            <w:noWrap/>
            <w:hideMark/>
          </w:tcPr>
          <w:p w14:paraId="7D718518"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27</w:t>
            </w:r>
          </w:p>
        </w:tc>
        <w:tc>
          <w:tcPr>
            <w:tcW w:w="12937" w:type="dxa"/>
            <w:noWrap/>
            <w:hideMark/>
          </w:tcPr>
          <w:p w14:paraId="070BE369"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International consultant to: (1) assist in establishing eco-friendly market structures ($6,000) - A3.2.1.1; (2) mapping food value chain ($12,000) - A3.2.1.2; (3) assisting in training on quality assurance ($6,000) - A3.2.1.3; and (4) develop manual on fish processing ($6,000) - A3.2.1.4</w:t>
            </w:r>
          </w:p>
        </w:tc>
      </w:tr>
      <w:tr w:rsidR="003478CC" w:rsidRPr="00643F22" w14:paraId="303AE951" w14:textId="77777777" w:rsidTr="1816B955">
        <w:trPr>
          <w:trHeight w:val="270"/>
        </w:trPr>
        <w:tc>
          <w:tcPr>
            <w:tcW w:w="808" w:type="dxa"/>
            <w:noWrap/>
            <w:hideMark/>
          </w:tcPr>
          <w:p w14:paraId="56780F1C"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28</w:t>
            </w:r>
          </w:p>
        </w:tc>
        <w:tc>
          <w:tcPr>
            <w:tcW w:w="12937" w:type="dxa"/>
            <w:noWrap/>
            <w:hideMark/>
          </w:tcPr>
          <w:p w14:paraId="56E87E1C"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Local consultants will (1) support farmers on eco-friendly solutions ($32,400) - A3.2.1.1; (2) carry out activities within the food value chain for aquaculture-horticulture and small inland fisheries ($18,000) - A3.2.1.2; (3) assist in 2 training courses on farming techniques ($21,000) - A3.2.1.3; (4) assist in training course on quality assurance ($12,000) - A3.2.1.3; and (5) assist in 2 training courses for farmers on fish processing ($22,080) - A3.2.1.4</w:t>
            </w:r>
          </w:p>
        </w:tc>
      </w:tr>
      <w:tr w:rsidR="003478CC" w:rsidRPr="00643F22" w14:paraId="79941CB7" w14:textId="77777777" w:rsidTr="1816B955">
        <w:trPr>
          <w:trHeight w:val="270"/>
        </w:trPr>
        <w:tc>
          <w:tcPr>
            <w:tcW w:w="808" w:type="dxa"/>
            <w:noWrap/>
            <w:hideMark/>
          </w:tcPr>
          <w:p w14:paraId="5F15868A"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29</w:t>
            </w:r>
          </w:p>
        </w:tc>
        <w:tc>
          <w:tcPr>
            <w:tcW w:w="12937" w:type="dxa"/>
            <w:noWrap/>
            <w:hideMark/>
          </w:tcPr>
          <w:p w14:paraId="57D74C39" w14:textId="1CDF87C0" w:rsidR="003478CC" w:rsidRPr="00643F22" w:rsidRDefault="07D3EB7F" w:rsidP="003478CC">
            <w:pPr>
              <w:spacing w:after="0" w:line="240" w:lineRule="auto"/>
              <w:contextualSpacing/>
              <w:rPr>
                <w:rFonts w:ascii="Calibri" w:eastAsia="Times New Roman" w:hAnsi="Calibri" w:cs="Calibri"/>
                <w:color w:val="000000"/>
                <w:sz w:val="20"/>
                <w:szCs w:val="20"/>
                <w:lang w:eastAsia="en-GB"/>
              </w:rPr>
            </w:pPr>
            <w:r w:rsidRPr="40F98755">
              <w:rPr>
                <w:rFonts w:ascii="Calibri" w:eastAsia="Times New Roman" w:hAnsi="Calibri" w:cs="Calibri"/>
                <w:color w:val="000000" w:themeColor="text1"/>
                <w:sz w:val="20"/>
                <w:szCs w:val="20"/>
                <w:lang w:eastAsia="en-GB"/>
              </w:rPr>
              <w:t>International travel for international consultants from home base to Namibia: 4 international missions are envisaged with the cost of each ticket estimated at $1,</w:t>
            </w:r>
            <w:r w:rsidR="4B008D4F" w:rsidRPr="40F98755">
              <w:rPr>
                <w:rFonts w:ascii="Calibri" w:eastAsia="Times New Roman" w:hAnsi="Calibri" w:cs="Calibri"/>
                <w:color w:val="000000" w:themeColor="text1"/>
                <w:sz w:val="20"/>
                <w:szCs w:val="20"/>
                <w:lang w:eastAsia="en-GB"/>
              </w:rPr>
              <w:t>080</w:t>
            </w:r>
            <w:r w:rsidRPr="40F98755">
              <w:rPr>
                <w:rFonts w:ascii="Calibri" w:eastAsia="Times New Roman" w:hAnsi="Calibri" w:cs="Calibri"/>
                <w:color w:val="000000" w:themeColor="text1"/>
                <w:sz w:val="20"/>
                <w:szCs w:val="20"/>
                <w:lang w:eastAsia="en-GB"/>
              </w:rPr>
              <w:t xml:space="preserve"> ($4,320); DSA and Terminal Expenses ($</w:t>
            </w:r>
            <w:r w:rsidR="51890A58" w:rsidRPr="40F98755">
              <w:rPr>
                <w:rFonts w:ascii="Calibri" w:eastAsia="Times New Roman" w:hAnsi="Calibri" w:cs="Calibri"/>
                <w:color w:val="000000" w:themeColor="text1"/>
                <w:sz w:val="20"/>
                <w:szCs w:val="20"/>
                <w:lang w:eastAsia="en-GB"/>
              </w:rPr>
              <w:t>3,6</w:t>
            </w:r>
            <w:r w:rsidRPr="40F98755">
              <w:rPr>
                <w:rFonts w:ascii="Calibri" w:eastAsia="Times New Roman" w:hAnsi="Calibri" w:cs="Calibri"/>
                <w:color w:val="000000" w:themeColor="text1"/>
                <w:sz w:val="20"/>
                <w:szCs w:val="20"/>
                <w:lang w:eastAsia="en-GB"/>
              </w:rPr>
              <w:t xml:space="preserve">00).  Local experts will have 12 other </w:t>
            </w:r>
            <w:r w:rsidR="45CBA56F" w:rsidRPr="40F98755">
              <w:rPr>
                <w:rFonts w:ascii="Calibri" w:eastAsia="Times New Roman" w:hAnsi="Calibri" w:cs="Calibri"/>
                <w:color w:val="000000" w:themeColor="text1"/>
                <w:sz w:val="20"/>
                <w:szCs w:val="20"/>
                <w:lang w:eastAsia="en-GB"/>
              </w:rPr>
              <w:t>missions</w:t>
            </w:r>
            <w:r w:rsidRPr="40F98755">
              <w:rPr>
                <w:rFonts w:ascii="Calibri" w:eastAsia="Times New Roman" w:hAnsi="Calibri" w:cs="Calibri"/>
                <w:color w:val="000000" w:themeColor="text1"/>
                <w:sz w:val="20"/>
                <w:szCs w:val="20"/>
                <w:lang w:eastAsia="en-GB"/>
              </w:rPr>
              <w:t xml:space="preserve"> (</w:t>
            </w:r>
            <w:r w:rsidR="4D2C0A3A" w:rsidRPr="40F98755">
              <w:rPr>
                <w:rFonts w:ascii="Calibri" w:eastAsia="Times New Roman" w:hAnsi="Calibri" w:cs="Calibri"/>
                <w:color w:val="000000" w:themeColor="text1"/>
                <w:sz w:val="20"/>
                <w:szCs w:val="20"/>
                <w:lang w:eastAsia="en-GB"/>
              </w:rPr>
              <w:t>3</w:t>
            </w:r>
            <w:r w:rsidRPr="40F98755">
              <w:rPr>
                <w:rFonts w:ascii="Calibri" w:eastAsia="Times New Roman" w:hAnsi="Calibri" w:cs="Calibri"/>
                <w:color w:val="000000" w:themeColor="text1"/>
                <w:sz w:val="20"/>
                <w:szCs w:val="20"/>
                <w:lang w:eastAsia="en-GB"/>
              </w:rPr>
              <w:t>00 on average each) to other meetings, stakeholder events and technical visits ($3,600).</w:t>
            </w:r>
          </w:p>
        </w:tc>
      </w:tr>
      <w:tr w:rsidR="003478CC" w:rsidRPr="00643F22" w14:paraId="31F86A93" w14:textId="77777777" w:rsidTr="1816B955">
        <w:trPr>
          <w:trHeight w:val="270"/>
        </w:trPr>
        <w:tc>
          <w:tcPr>
            <w:tcW w:w="808" w:type="dxa"/>
            <w:noWrap/>
            <w:hideMark/>
          </w:tcPr>
          <w:p w14:paraId="421E9BE8"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30</w:t>
            </w:r>
          </w:p>
        </w:tc>
        <w:tc>
          <w:tcPr>
            <w:tcW w:w="12937" w:type="dxa"/>
            <w:noWrap/>
            <w:hideMark/>
          </w:tcPr>
          <w:p w14:paraId="2B4FDDB0" w14:textId="06666259"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Project Manager will participate in the activity within the food value chain for aquaculture-horticulture and small inland fisheries ($</w:t>
            </w:r>
            <w:r w:rsidR="321F9CD7" w:rsidRPr="0F54C57C">
              <w:rPr>
                <w:rFonts w:ascii="Calibri" w:eastAsia="Times New Roman" w:hAnsi="Calibri" w:cs="Calibri"/>
                <w:color w:val="000000" w:themeColor="text1"/>
                <w:sz w:val="20"/>
                <w:szCs w:val="20"/>
                <w:lang w:eastAsia="en-GB"/>
              </w:rPr>
              <w:t>9,000)</w:t>
            </w:r>
            <w:r w:rsidRPr="0F54C57C">
              <w:rPr>
                <w:rFonts w:ascii="Calibri" w:eastAsia="Times New Roman" w:hAnsi="Calibri" w:cs="Calibri"/>
                <w:color w:val="000000" w:themeColor="text1"/>
                <w:sz w:val="20"/>
                <w:szCs w:val="20"/>
                <w:lang w:eastAsia="en-GB"/>
              </w:rPr>
              <w:t xml:space="preserve"> - A3.2.1.2</w:t>
            </w:r>
          </w:p>
        </w:tc>
      </w:tr>
      <w:tr w:rsidR="003478CC" w:rsidRPr="00643F22" w14:paraId="6AEF0FFE" w14:textId="77777777" w:rsidTr="1816B955">
        <w:trPr>
          <w:trHeight w:val="555"/>
        </w:trPr>
        <w:tc>
          <w:tcPr>
            <w:tcW w:w="808" w:type="dxa"/>
            <w:noWrap/>
            <w:hideMark/>
          </w:tcPr>
          <w:p w14:paraId="221D67BD"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31</w:t>
            </w:r>
          </w:p>
        </w:tc>
        <w:tc>
          <w:tcPr>
            <w:tcW w:w="12937" w:type="dxa"/>
            <w:noWrap/>
            <w:hideMark/>
          </w:tcPr>
          <w:p w14:paraId="5D218B6F" w14:textId="42C2BC04"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Material and goods:</w:t>
            </w:r>
            <w:r w:rsidRPr="0F54C57C">
              <w:rPr>
                <w:rFonts w:ascii="Calibri" w:eastAsia="Times New Roman" w:hAnsi="Calibri" w:cs="Calibri"/>
                <w:color w:val="000000" w:themeColor="text1"/>
                <w:sz w:val="20"/>
                <w:szCs w:val="20"/>
                <w:lang w:val="hr-HR" w:eastAsia="en-GB"/>
              </w:rPr>
              <w:t xml:space="preserve"> </w:t>
            </w:r>
            <w:r w:rsidRPr="0F54C57C">
              <w:rPr>
                <w:rFonts w:ascii="Calibri" w:eastAsia="Times New Roman" w:hAnsi="Calibri" w:cs="Calibri"/>
                <w:color w:val="000000" w:themeColor="text1"/>
                <w:sz w:val="20"/>
                <w:szCs w:val="20"/>
                <w:lang w:eastAsia="en-GB"/>
              </w:rPr>
              <w:t xml:space="preserve">Solar submersible/floating pump, 60m3/day@500m (max) static pressure inclusive of solar </w:t>
            </w:r>
            <w:r w:rsidR="51F7AFB1" w:rsidRPr="0F54C57C">
              <w:rPr>
                <w:rFonts w:ascii="Calibri" w:eastAsia="Times New Roman" w:hAnsi="Calibri" w:cs="Calibri"/>
                <w:color w:val="000000" w:themeColor="text1"/>
                <w:sz w:val="20"/>
                <w:szCs w:val="20"/>
                <w:lang w:eastAsia="en-GB"/>
              </w:rPr>
              <w:t>panels, panels</w:t>
            </w:r>
            <w:r w:rsidRPr="0F54C57C">
              <w:rPr>
                <w:rFonts w:ascii="Calibri" w:eastAsia="Times New Roman" w:hAnsi="Calibri" w:cs="Calibri"/>
                <w:color w:val="000000" w:themeColor="text1"/>
                <w:sz w:val="20"/>
                <w:szCs w:val="20"/>
                <w:lang w:eastAsia="en-GB"/>
              </w:rPr>
              <w:t xml:space="preserve"> stand and all required accessories ($120,000)</w:t>
            </w:r>
          </w:p>
        </w:tc>
      </w:tr>
      <w:tr w:rsidR="003478CC" w:rsidRPr="00643F22" w14:paraId="318E0BDE" w14:textId="77777777" w:rsidTr="1816B955">
        <w:trPr>
          <w:trHeight w:val="270"/>
        </w:trPr>
        <w:tc>
          <w:tcPr>
            <w:tcW w:w="808" w:type="dxa"/>
            <w:noWrap/>
            <w:hideMark/>
          </w:tcPr>
          <w:p w14:paraId="704567F9"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lastRenderedPageBreak/>
              <w:t>32</w:t>
            </w:r>
          </w:p>
        </w:tc>
        <w:tc>
          <w:tcPr>
            <w:tcW w:w="12937" w:type="dxa"/>
            <w:noWrap/>
            <w:vAlign w:val="bottom"/>
            <w:hideMark/>
          </w:tcPr>
          <w:p w14:paraId="31B2C075"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 xml:space="preserve">Training course participants travel (5 training courses x 20 participants each x $400) will be paid transportation by car when needed, and DSA within Namibia ($24,000). </w:t>
            </w:r>
          </w:p>
        </w:tc>
      </w:tr>
      <w:tr w:rsidR="003478CC" w:rsidRPr="00643F22" w14:paraId="69E2AA7D" w14:textId="77777777" w:rsidTr="1816B955">
        <w:trPr>
          <w:trHeight w:val="270"/>
        </w:trPr>
        <w:tc>
          <w:tcPr>
            <w:tcW w:w="808" w:type="dxa"/>
            <w:noWrap/>
            <w:hideMark/>
          </w:tcPr>
          <w:p w14:paraId="316A0271"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33</w:t>
            </w:r>
          </w:p>
        </w:tc>
        <w:tc>
          <w:tcPr>
            <w:tcW w:w="12937" w:type="dxa"/>
            <w:noWrap/>
            <w:hideMark/>
          </w:tcPr>
          <w:p w14:paraId="4AEC64C5"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Local Consultants to: (1)establish the Multi-Stakeholder Partnership Platform ($3,000) - A4.1.1.1; (2) develop and implement communications strategy ($9,000) - A4.1.1.2; (3) create and run repository ($15,000)  - A4.1.1.3; (4) create and run web site ($18,000) - A4.1.1.4; (5) create content management for web site ($12,000)  A4.1.1.5; (6) participate in REM ($24,000) - A4.1.1.6; (7) Social and Environmental Safeguards Expert, who will be half-time associate member of the PMU, will support implementation of ESMF ($45,000) _ A4.1.1.7; (8) Gender and Stakeholder Engagement Expert, who will be half-time associate member of the PMU, will implement SEP and GAP ($45,000) - A4.1.1.7</w:t>
            </w:r>
          </w:p>
        </w:tc>
      </w:tr>
      <w:tr w:rsidR="003478CC" w:rsidRPr="00643F22" w14:paraId="3A02B481" w14:textId="77777777" w:rsidTr="1816B955">
        <w:trPr>
          <w:trHeight w:val="270"/>
        </w:trPr>
        <w:tc>
          <w:tcPr>
            <w:tcW w:w="808" w:type="dxa"/>
            <w:noWrap/>
            <w:hideMark/>
          </w:tcPr>
          <w:p w14:paraId="37B35DD8"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34</w:t>
            </w:r>
          </w:p>
        </w:tc>
        <w:tc>
          <w:tcPr>
            <w:tcW w:w="12937" w:type="dxa"/>
            <w:noWrap/>
            <w:hideMark/>
          </w:tcPr>
          <w:p w14:paraId="7723F88A"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Project Manager will participate in: (1) creating and running the repository ($9,000)- A4.1.1.3; and (2) creating and managing the web site ($12,000) - A4.1.1.5</w:t>
            </w:r>
          </w:p>
        </w:tc>
      </w:tr>
      <w:tr w:rsidR="003478CC" w:rsidRPr="00643F22" w14:paraId="016424EB" w14:textId="77777777" w:rsidTr="1816B955">
        <w:trPr>
          <w:trHeight w:val="270"/>
        </w:trPr>
        <w:tc>
          <w:tcPr>
            <w:tcW w:w="808" w:type="dxa"/>
            <w:noWrap/>
            <w:hideMark/>
          </w:tcPr>
          <w:p w14:paraId="14D381C5"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35</w:t>
            </w:r>
          </w:p>
        </w:tc>
        <w:tc>
          <w:tcPr>
            <w:tcW w:w="12937" w:type="dxa"/>
            <w:noWrap/>
            <w:hideMark/>
          </w:tcPr>
          <w:p w14:paraId="1126324B"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Travel to attend Multi Stakeholder Platform: National stakeholders will attend meetings of the MSP - 50 attendees over the course of the project x $500 for each ($15,000)</w:t>
            </w:r>
          </w:p>
        </w:tc>
      </w:tr>
      <w:tr w:rsidR="003478CC" w:rsidRPr="00643F22" w14:paraId="0507F042" w14:textId="77777777" w:rsidTr="1816B955">
        <w:trPr>
          <w:trHeight w:val="270"/>
        </w:trPr>
        <w:tc>
          <w:tcPr>
            <w:tcW w:w="808" w:type="dxa"/>
            <w:noWrap/>
            <w:hideMark/>
          </w:tcPr>
          <w:p w14:paraId="79E8EB4A"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36</w:t>
            </w:r>
          </w:p>
        </w:tc>
        <w:tc>
          <w:tcPr>
            <w:tcW w:w="12937" w:type="dxa"/>
            <w:noWrap/>
            <w:hideMark/>
          </w:tcPr>
          <w:p w14:paraId="77975E42"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AV equipment for awareness campaign ($9,000)</w:t>
            </w:r>
          </w:p>
        </w:tc>
      </w:tr>
      <w:tr w:rsidR="003478CC" w:rsidRPr="00643F22" w14:paraId="3C55623C" w14:textId="77777777" w:rsidTr="1816B955">
        <w:trPr>
          <w:trHeight w:val="270"/>
        </w:trPr>
        <w:tc>
          <w:tcPr>
            <w:tcW w:w="808" w:type="dxa"/>
            <w:noWrap/>
            <w:hideMark/>
          </w:tcPr>
          <w:p w14:paraId="1C98C535"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37</w:t>
            </w:r>
          </w:p>
        </w:tc>
        <w:tc>
          <w:tcPr>
            <w:tcW w:w="12937" w:type="dxa"/>
            <w:noWrap/>
            <w:hideMark/>
          </w:tcPr>
          <w:p w14:paraId="2BD242B2"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International consultants to: (1) assist in developing a long-term monitoring programme ($6,000) - A4.2.1.1; and (2) carry out virtual training on inland water monitoring ($6,000) - A4.2.2.2</w:t>
            </w:r>
          </w:p>
        </w:tc>
      </w:tr>
      <w:tr w:rsidR="003478CC" w:rsidRPr="00643F22" w14:paraId="1221F435" w14:textId="77777777" w:rsidTr="1816B955">
        <w:trPr>
          <w:trHeight w:val="270"/>
        </w:trPr>
        <w:tc>
          <w:tcPr>
            <w:tcW w:w="808" w:type="dxa"/>
            <w:noWrap/>
            <w:hideMark/>
          </w:tcPr>
          <w:p w14:paraId="32A65AC9"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38</w:t>
            </w:r>
          </w:p>
        </w:tc>
        <w:tc>
          <w:tcPr>
            <w:tcW w:w="12937" w:type="dxa"/>
            <w:noWrap/>
            <w:hideMark/>
          </w:tcPr>
          <w:p w14:paraId="32F59355" w14:textId="5F1CC22C"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F54C57C">
              <w:rPr>
                <w:rFonts w:ascii="Calibri" w:eastAsia="Times New Roman" w:hAnsi="Calibri" w:cs="Calibri"/>
                <w:color w:val="000000" w:themeColor="text1"/>
                <w:sz w:val="20"/>
                <w:szCs w:val="20"/>
                <w:lang w:eastAsia="en-GB"/>
              </w:rPr>
              <w:t xml:space="preserve">Local consultants to: (1) develop research proposals ($6,000) - A4.2.1.1; (2) conduct training on the use of digital/mobile technologies ($6,000) </w:t>
            </w:r>
            <w:r w:rsidR="5162313C" w:rsidRPr="0F54C57C">
              <w:rPr>
                <w:rFonts w:ascii="Calibri" w:eastAsia="Times New Roman" w:hAnsi="Calibri" w:cs="Calibri"/>
                <w:color w:val="000000" w:themeColor="text1"/>
                <w:sz w:val="20"/>
                <w:szCs w:val="20"/>
                <w:lang w:eastAsia="en-GB"/>
              </w:rPr>
              <w:t>- A4.2.1.2</w:t>
            </w:r>
            <w:r w:rsidRPr="0F54C57C">
              <w:rPr>
                <w:rFonts w:ascii="Calibri" w:eastAsia="Times New Roman" w:hAnsi="Calibri" w:cs="Calibri"/>
                <w:color w:val="000000" w:themeColor="text1"/>
                <w:sz w:val="20"/>
                <w:szCs w:val="20"/>
                <w:lang w:eastAsia="en-GB"/>
              </w:rPr>
              <w:t xml:space="preserve">; and (3) carry out land survey ($15,801) - A4.2.2.1. </w:t>
            </w:r>
          </w:p>
        </w:tc>
      </w:tr>
      <w:tr w:rsidR="003478CC" w:rsidRPr="00643F22" w14:paraId="5ADB2671" w14:textId="77777777" w:rsidTr="1816B955">
        <w:trPr>
          <w:trHeight w:val="270"/>
        </w:trPr>
        <w:tc>
          <w:tcPr>
            <w:tcW w:w="808" w:type="dxa"/>
            <w:noWrap/>
            <w:hideMark/>
          </w:tcPr>
          <w:p w14:paraId="3BA23DF1"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39</w:t>
            </w:r>
          </w:p>
        </w:tc>
        <w:tc>
          <w:tcPr>
            <w:tcW w:w="12937" w:type="dxa"/>
            <w:noWrap/>
            <w:hideMark/>
          </w:tcPr>
          <w:p w14:paraId="5A2F123A"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International travel for international consultants from home base to Namibia: 2 international missions are envisaged with the cost of each ticket estimated at $1,800 ($2,160); DSA and Terminal Expenses ($1,800).  Local experts will have 10 land survey and training missions ($800 on average each) to other meetings, stakeholder events and technical visits ($4,800).</w:t>
            </w:r>
          </w:p>
        </w:tc>
      </w:tr>
      <w:tr w:rsidR="003478CC" w:rsidRPr="00643F22" w14:paraId="7096FB98" w14:textId="77777777" w:rsidTr="1816B955">
        <w:trPr>
          <w:trHeight w:val="300"/>
        </w:trPr>
        <w:tc>
          <w:tcPr>
            <w:tcW w:w="808" w:type="dxa"/>
            <w:noWrap/>
            <w:hideMark/>
          </w:tcPr>
          <w:p w14:paraId="245EA20E"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40</w:t>
            </w:r>
          </w:p>
        </w:tc>
        <w:tc>
          <w:tcPr>
            <w:tcW w:w="12937" w:type="dxa"/>
            <w:noWrap/>
            <w:hideMark/>
          </w:tcPr>
          <w:p w14:paraId="5D7BC73B"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Project Manager will: (1) assist in developing research proposals ($9,000) - A4.2.1.1; and (2) assist in in training on use of digital/mobile technolopgies for monitoring ($9,000) - A4.2.1.2</w:t>
            </w:r>
          </w:p>
        </w:tc>
      </w:tr>
      <w:tr w:rsidR="003478CC" w:rsidRPr="00643F22" w14:paraId="163CE717" w14:textId="77777777" w:rsidTr="1816B955">
        <w:trPr>
          <w:trHeight w:val="315"/>
        </w:trPr>
        <w:tc>
          <w:tcPr>
            <w:tcW w:w="808" w:type="dxa"/>
            <w:noWrap/>
            <w:hideMark/>
          </w:tcPr>
          <w:p w14:paraId="6B3EFC43"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41</w:t>
            </w:r>
          </w:p>
        </w:tc>
        <w:tc>
          <w:tcPr>
            <w:tcW w:w="12937" w:type="dxa"/>
            <w:noWrap/>
            <w:hideMark/>
          </w:tcPr>
          <w:p w14:paraId="6A6094E4"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Subcontracts to: (1) assist in developing long-term monitoring programme ($30,000) - A4.2.1.1; and (2) develop research proposals ($14,400) - A4.2.1.1.</w:t>
            </w:r>
          </w:p>
        </w:tc>
      </w:tr>
      <w:tr w:rsidR="003478CC" w:rsidRPr="00643F22" w14:paraId="661AF143" w14:textId="77777777" w:rsidTr="1816B955">
        <w:trPr>
          <w:trHeight w:val="375"/>
        </w:trPr>
        <w:tc>
          <w:tcPr>
            <w:tcW w:w="808" w:type="dxa"/>
            <w:noWrap/>
            <w:hideMark/>
          </w:tcPr>
          <w:p w14:paraId="397A254A"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42</w:t>
            </w:r>
          </w:p>
        </w:tc>
        <w:tc>
          <w:tcPr>
            <w:tcW w:w="12937" w:type="dxa"/>
            <w:noWrap/>
            <w:vAlign w:val="bottom"/>
            <w:hideMark/>
          </w:tcPr>
          <w:p w14:paraId="1DF549BF"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Training course participants (2 field training courses x 10 participants each x $600) will be paid transportation by car when needed, and DSA within Namibia ($7,200).</w:t>
            </w:r>
          </w:p>
        </w:tc>
      </w:tr>
      <w:tr w:rsidR="003478CC" w:rsidRPr="00643F22" w14:paraId="728D4FA7" w14:textId="77777777" w:rsidTr="1816B955">
        <w:trPr>
          <w:trHeight w:val="375"/>
        </w:trPr>
        <w:tc>
          <w:tcPr>
            <w:tcW w:w="808" w:type="dxa"/>
            <w:noWrap/>
            <w:hideMark/>
          </w:tcPr>
          <w:p w14:paraId="32A67F1E"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43</w:t>
            </w:r>
          </w:p>
        </w:tc>
        <w:tc>
          <w:tcPr>
            <w:tcW w:w="12937" w:type="dxa"/>
            <w:noWrap/>
            <w:hideMark/>
          </w:tcPr>
          <w:p w14:paraId="38676B54"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International Consultants: (1) independent consultant to conduct Mid-Term Review ($24,000); and 2) Independent consultant to conduct Terminal Evaluation ($24,000).</w:t>
            </w:r>
          </w:p>
        </w:tc>
      </w:tr>
      <w:tr w:rsidR="003478CC" w:rsidRPr="00643F22" w14:paraId="32212131" w14:textId="77777777" w:rsidTr="1816B955">
        <w:trPr>
          <w:trHeight w:val="720"/>
        </w:trPr>
        <w:tc>
          <w:tcPr>
            <w:tcW w:w="808" w:type="dxa"/>
            <w:noWrap/>
            <w:hideMark/>
          </w:tcPr>
          <w:p w14:paraId="3235A737"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44</w:t>
            </w:r>
          </w:p>
        </w:tc>
        <w:tc>
          <w:tcPr>
            <w:tcW w:w="12937" w:type="dxa"/>
            <w:noWrap/>
            <w:hideMark/>
          </w:tcPr>
          <w:p w14:paraId="4F5CB1E3"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M&amp;E Officer, who will be part time associate member of the PMU, to regularly monitor project implementation as well as SES, GAP and SEP ($43,200)</w:t>
            </w:r>
          </w:p>
        </w:tc>
      </w:tr>
      <w:tr w:rsidR="003478CC" w:rsidRPr="00643F22" w14:paraId="56B3B8C0" w14:textId="77777777" w:rsidTr="1816B955">
        <w:trPr>
          <w:trHeight w:val="570"/>
        </w:trPr>
        <w:tc>
          <w:tcPr>
            <w:tcW w:w="808" w:type="dxa"/>
            <w:noWrap/>
            <w:hideMark/>
          </w:tcPr>
          <w:p w14:paraId="3C031278"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45</w:t>
            </w:r>
          </w:p>
        </w:tc>
        <w:tc>
          <w:tcPr>
            <w:tcW w:w="12937" w:type="dxa"/>
            <w:noWrap/>
            <w:hideMark/>
          </w:tcPr>
          <w:p w14:paraId="5CE84BE0" w14:textId="7FB7CCCF" w:rsidR="003478CC" w:rsidRPr="00643F22" w:rsidRDefault="07D3EB7F" w:rsidP="003478CC">
            <w:pPr>
              <w:spacing w:after="0" w:line="240" w:lineRule="auto"/>
              <w:contextualSpacing/>
              <w:rPr>
                <w:rFonts w:ascii="Calibri" w:eastAsia="Times New Roman" w:hAnsi="Calibri" w:cs="Calibri"/>
                <w:color w:val="000000"/>
                <w:sz w:val="20"/>
                <w:szCs w:val="20"/>
                <w:lang w:eastAsia="en-GB"/>
              </w:rPr>
            </w:pPr>
            <w:r w:rsidRPr="40F98755">
              <w:rPr>
                <w:rFonts w:ascii="Calibri" w:eastAsia="Times New Roman" w:hAnsi="Calibri" w:cs="Calibri"/>
                <w:color w:val="000000" w:themeColor="text1"/>
                <w:sz w:val="20"/>
                <w:szCs w:val="20"/>
                <w:lang w:eastAsia="en-GB"/>
              </w:rPr>
              <w:t xml:space="preserve">Travel of </w:t>
            </w:r>
            <w:r w:rsidR="4089CA73" w:rsidRPr="40F98755">
              <w:rPr>
                <w:rFonts w:ascii="Calibri" w:eastAsia="Times New Roman" w:hAnsi="Calibri" w:cs="Calibri"/>
                <w:color w:val="000000" w:themeColor="text1"/>
                <w:sz w:val="20"/>
                <w:szCs w:val="20"/>
                <w:lang w:eastAsia="en-GB"/>
              </w:rPr>
              <w:t>international</w:t>
            </w:r>
            <w:r w:rsidRPr="40F98755">
              <w:rPr>
                <w:rFonts w:ascii="Calibri" w:eastAsia="Times New Roman" w:hAnsi="Calibri" w:cs="Calibri"/>
                <w:color w:val="000000" w:themeColor="text1"/>
                <w:sz w:val="20"/>
                <w:szCs w:val="20"/>
                <w:lang w:eastAsia="en-GB"/>
              </w:rPr>
              <w:t xml:space="preserve"> consultants for MTR and TE: 2 x 12 days each + ticket at $1,800 ($4,711.20).</w:t>
            </w:r>
          </w:p>
        </w:tc>
      </w:tr>
      <w:tr w:rsidR="003478CC" w:rsidRPr="00643F22" w14:paraId="43D44E03" w14:textId="77777777" w:rsidTr="1816B955">
        <w:trPr>
          <w:trHeight w:val="270"/>
        </w:trPr>
        <w:tc>
          <w:tcPr>
            <w:tcW w:w="808" w:type="dxa"/>
            <w:noWrap/>
            <w:hideMark/>
          </w:tcPr>
          <w:p w14:paraId="47C37890" w14:textId="77777777" w:rsidR="003478CC" w:rsidRPr="00643F22" w:rsidRDefault="003478CC" w:rsidP="003478CC">
            <w:pPr>
              <w:spacing w:after="0" w:line="240" w:lineRule="auto"/>
              <w:contextualSpacing/>
              <w:jc w:val="right"/>
              <w:rPr>
                <w:rFonts w:ascii="Calibri" w:eastAsia="Times New Roman" w:hAnsi="Calibri" w:cs="Calibri"/>
                <w:b/>
                <w:bCs/>
                <w:color w:val="000000"/>
                <w:lang w:eastAsia="en-GB"/>
              </w:rPr>
            </w:pPr>
            <w:r w:rsidRPr="00643F22">
              <w:rPr>
                <w:rFonts w:ascii="Calibri" w:eastAsia="Times New Roman" w:hAnsi="Calibri" w:cs="Calibri"/>
                <w:b/>
                <w:bCs/>
                <w:color w:val="000000"/>
                <w:lang w:eastAsia="en-GB"/>
              </w:rPr>
              <w:t>46</w:t>
            </w:r>
          </w:p>
        </w:tc>
        <w:tc>
          <w:tcPr>
            <w:tcW w:w="12937" w:type="dxa"/>
            <w:noWrap/>
            <w:hideMark/>
          </w:tcPr>
          <w:p w14:paraId="30F50BD9"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Communication and AV equipment for PSC meetings ($10.800)</w:t>
            </w:r>
          </w:p>
        </w:tc>
      </w:tr>
      <w:tr w:rsidR="003478CC" w:rsidRPr="00643F22" w14:paraId="25F7F595" w14:textId="77777777" w:rsidTr="1816B955">
        <w:trPr>
          <w:trHeight w:val="435"/>
        </w:trPr>
        <w:tc>
          <w:tcPr>
            <w:tcW w:w="808" w:type="dxa"/>
            <w:noWrap/>
            <w:hideMark/>
          </w:tcPr>
          <w:p w14:paraId="42C19C2F"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47</w:t>
            </w:r>
          </w:p>
        </w:tc>
        <w:tc>
          <w:tcPr>
            <w:tcW w:w="12937" w:type="dxa"/>
            <w:noWrap/>
            <w:hideMark/>
          </w:tcPr>
          <w:p w14:paraId="1891A1C6" w14:textId="58A9FD21" w:rsidR="003478CC" w:rsidRPr="00643F22" w:rsidRDefault="07D3EB7F" w:rsidP="003478CC">
            <w:pPr>
              <w:spacing w:after="0" w:line="240" w:lineRule="auto"/>
              <w:contextualSpacing/>
              <w:rPr>
                <w:rFonts w:ascii="Calibri" w:eastAsia="Times New Roman" w:hAnsi="Calibri" w:cs="Calibri"/>
                <w:color w:val="000000"/>
                <w:sz w:val="20"/>
                <w:szCs w:val="20"/>
                <w:lang w:eastAsia="en-GB"/>
              </w:rPr>
            </w:pPr>
            <w:r w:rsidRPr="40F98755">
              <w:rPr>
                <w:rFonts w:ascii="Calibri" w:eastAsia="Times New Roman" w:hAnsi="Calibri" w:cs="Calibri"/>
                <w:color w:val="000000" w:themeColor="text1"/>
                <w:sz w:val="20"/>
                <w:szCs w:val="20"/>
                <w:lang w:eastAsia="en-GB"/>
              </w:rPr>
              <w:t xml:space="preserve">Inception workshop: </w:t>
            </w:r>
            <w:r w:rsidR="7E7E10BE" w:rsidRPr="40F98755">
              <w:rPr>
                <w:rFonts w:ascii="Calibri" w:eastAsia="Times New Roman" w:hAnsi="Calibri" w:cs="Calibri"/>
                <w:color w:val="000000" w:themeColor="text1"/>
                <w:sz w:val="20"/>
                <w:szCs w:val="20"/>
                <w:lang w:eastAsia="en-GB"/>
              </w:rPr>
              <w:t>12</w:t>
            </w:r>
            <w:r w:rsidRPr="40F98755">
              <w:rPr>
                <w:rFonts w:ascii="Calibri" w:eastAsia="Times New Roman" w:hAnsi="Calibri" w:cs="Calibri"/>
                <w:color w:val="000000" w:themeColor="text1"/>
                <w:sz w:val="20"/>
                <w:szCs w:val="20"/>
                <w:lang w:eastAsia="en-GB"/>
              </w:rPr>
              <w:t xml:space="preserve"> participants for 3 days x $600 each ($7,200). Four PSC meetings: $6,750 each for travel expenses ($16,200). </w:t>
            </w:r>
          </w:p>
        </w:tc>
      </w:tr>
      <w:tr w:rsidR="003478CC" w:rsidRPr="00643F22" w14:paraId="16170DC4" w14:textId="77777777" w:rsidTr="1816B955">
        <w:trPr>
          <w:trHeight w:val="525"/>
        </w:trPr>
        <w:tc>
          <w:tcPr>
            <w:tcW w:w="808" w:type="dxa"/>
            <w:noWrap/>
            <w:hideMark/>
          </w:tcPr>
          <w:p w14:paraId="34952800"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lastRenderedPageBreak/>
              <w:t>48</w:t>
            </w:r>
          </w:p>
        </w:tc>
        <w:tc>
          <w:tcPr>
            <w:tcW w:w="12937" w:type="dxa"/>
            <w:noWrap/>
            <w:hideMark/>
          </w:tcPr>
          <w:p w14:paraId="592C5DCB" w14:textId="026E4564" w:rsidR="003478CC" w:rsidRPr="00643F22" w:rsidRDefault="07D3EB7F" w:rsidP="003478CC">
            <w:pPr>
              <w:spacing w:after="0" w:line="240" w:lineRule="auto"/>
              <w:contextualSpacing/>
              <w:rPr>
                <w:rFonts w:ascii="Calibri" w:eastAsia="Times New Roman" w:hAnsi="Calibri" w:cs="Calibri"/>
                <w:color w:val="000000"/>
                <w:sz w:val="20"/>
                <w:szCs w:val="20"/>
                <w:lang w:eastAsia="en-GB"/>
              </w:rPr>
            </w:pPr>
            <w:r w:rsidRPr="40F98755">
              <w:rPr>
                <w:rFonts w:ascii="Calibri" w:eastAsia="Times New Roman" w:hAnsi="Calibri" w:cs="Calibri"/>
                <w:color w:val="000000" w:themeColor="text1"/>
                <w:sz w:val="20"/>
                <w:szCs w:val="20"/>
                <w:lang w:eastAsia="en-GB"/>
              </w:rPr>
              <w:t>Contractual Services-Implementing Partner: (1) Project Manager  will be paid $44,400 from the PMC out of the total of $</w:t>
            </w:r>
            <w:r w:rsidR="4747AF09" w:rsidRPr="40F98755">
              <w:rPr>
                <w:rFonts w:ascii="Calibri" w:eastAsia="Times New Roman" w:hAnsi="Calibri" w:cs="Calibri"/>
                <w:color w:val="000000" w:themeColor="text1"/>
                <w:sz w:val="20"/>
                <w:szCs w:val="20"/>
                <w:lang w:eastAsia="en-GB"/>
              </w:rPr>
              <w:t>150</w:t>
            </w:r>
            <w:r w:rsidRPr="40F98755">
              <w:rPr>
                <w:rFonts w:ascii="Calibri" w:eastAsia="Times New Roman" w:hAnsi="Calibri" w:cs="Calibri"/>
                <w:color w:val="000000" w:themeColor="text1"/>
                <w:sz w:val="20"/>
                <w:szCs w:val="20"/>
                <w:lang w:eastAsia="en-GB"/>
              </w:rPr>
              <w:t>,000 (remaining $1</w:t>
            </w:r>
            <w:r w:rsidR="6CC0A81C" w:rsidRPr="40F98755">
              <w:rPr>
                <w:rFonts w:ascii="Calibri" w:eastAsia="Times New Roman" w:hAnsi="Calibri" w:cs="Calibri"/>
                <w:color w:val="000000" w:themeColor="text1"/>
                <w:sz w:val="20"/>
                <w:szCs w:val="20"/>
                <w:lang w:eastAsia="en-GB"/>
              </w:rPr>
              <w:t>05,6</w:t>
            </w:r>
            <w:r w:rsidRPr="40F98755">
              <w:rPr>
                <w:rFonts w:ascii="Calibri" w:eastAsia="Times New Roman" w:hAnsi="Calibri" w:cs="Calibri"/>
                <w:color w:val="000000" w:themeColor="text1"/>
                <w:sz w:val="20"/>
                <w:szCs w:val="20"/>
                <w:lang w:eastAsia="en-GB"/>
              </w:rPr>
              <w:t>00 will be charged to other project’s budget lines); (2) Financial and Administrative Officer, employed full time, will be fully paid from the PMC ($86,400); (3) Procurement Officer, employed half-time, will be fully paid from the PMC ($34,800).</w:t>
            </w:r>
          </w:p>
        </w:tc>
      </w:tr>
      <w:tr w:rsidR="003478CC" w:rsidRPr="00643F22" w14:paraId="3160424D" w14:textId="77777777" w:rsidTr="1816B955">
        <w:trPr>
          <w:trHeight w:val="270"/>
        </w:trPr>
        <w:tc>
          <w:tcPr>
            <w:tcW w:w="808" w:type="dxa"/>
            <w:noWrap/>
            <w:hideMark/>
          </w:tcPr>
          <w:p w14:paraId="0D77C397"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49</w:t>
            </w:r>
          </w:p>
        </w:tc>
        <w:tc>
          <w:tcPr>
            <w:tcW w:w="12937" w:type="dxa"/>
            <w:noWrap/>
            <w:hideMark/>
          </w:tcPr>
          <w:p w14:paraId="469731DA" w14:textId="7ED2C94A" w:rsidR="003478CC" w:rsidRPr="00643F22" w:rsidRDefault="07D3EB7F" w:rsidP="003478CC">
            <w:pPr>
              <w:spacing w:after="0" w:line="240" w:lineRule="auto"/>
              <w:contextualSpacing/>
              <w:rPr>
                <w:rFonts w:ascii="Calibri" w:eastAsia="Times New Roman" w:hAnsi="Calibri" w:cs="Calibri"/>
                <w:color w:val="000000"/>
                <w:sz w:val="20"/>
                <w:szCs w:val="20"/>
                <w:lang w:eastAsia="en-GB"/>
              </w:rPr>
            </w:pPr>
            <w:r w:rsidRPr="40F98755">
              <w:rPr>
                <w:rFonts w:ascii="Calibri" w:eastAsia="Times New Roman" w:hAnsi="Calibri" w:cs="Calibri"/>
                <w:color w:val="000000" w:themeColor="text1"/>
                <w:sz w:val="20"/>
                <w:szCs w:val="20"/>
                <w:lang w:eastAsia="en-GB"/>
              </w:rPr>
              <w:t xml:space="preserve">International travel of the PMU staff to </w:t>
            </w:r>
            <w:r w:rsidR="73AC5C2E" w:rsidRPr="40F98755">
              <w:rPr>
                <w:rFonts w:ascii="Calibri" w:eastAsia="Times New Roman" w:hAnsi="Calibri" w:cs="Calibri"/>
                <w:color w:val="000000" w:themeColor="text1"/>
                <w:sz w:val="20"/>
                <w:szCs w:val="20"/>
                <w:lang w:eastAsia="en-GB"/>
              </w:rPr>
              <w:t>relevant international</w:t>
            </w:r>
            <w:r w:rsidRPr="40F98755">
              <w:rPr>
                <w:rFonts w:ascii="Calibri" w:eastAsia="Times New Roman" w:hAnsi="Calibri" w:cs="Calibri"/>
                <w:color w:val="000000" w:themeColor="text1"/>
                <w:sz w:val="20"/>
                <w:szCs w:val="20"/>
                <w:lang w:eastAsia="en-GB"/>
              </w:rPr>
              <w:t xml:space="preserve"> events: $1</w:t>
            </w:r>
            <w:r w:rsidR="30D527AF" w:rsidRPr="40F98755">
              <w:rPr>
                <w:rFonts w:ascii="Calibri" w:eastAsia="Times New Roman" w:hAnsi="Calibri" w:cs="Calibri"/>
                <w:color w:val="000000" w:themeColor="text1"/>
                <w:sz w:val="20"/>
                <w:szCs w:val="20"/>
                <w:lang w:eastAsia="en-GB"/>
              </w:rPr>
              <w:t>,080</w:t>
            </w:r>
            <w:r w:rsidRPr="40F98755">
              <w:rPr>
                <w:rFonts w:ascii="Calibri" w:eastAsia="Times New Roman" w:hAnsi="Calibri" w:cs="Calibri"/>
                <w:color w:val="000000" w:themeColor="text1"/>
                <w:sz w:val="20"/>
                <w:szCs w:val="20"/>
                <w:lang w:eastAsia="en-GB"/>
              </w:rPr>
              <w:t xml:space="preserve"> (ticket) + $</w:t>
            </w:r>
            <w:r w:rsidR="62F84CE5" w:rsidRPr="40F98755">
              <w:rPr>
                <w:rFonts w:ascii="Calibri" w:eastAsia="Times New Roman" w:hAnsi="Calibri" w:cs="Calibri"/>
                <w:color w:val="000000" w:themeColor="text1"/>
                <w:sz w:val="20"/>
                <w:szCs w:val="20"/>
                <w:lang w:eastAsia="en-GB"/>
              </w:rPr>
              <w:t>1,2</w:t>
            </w:r>
            <w:r w:rsidRPr="40F98755">
              <w:rPr>
                <w:rFonts w:ascii="Calibri" w:eastAsia="Times New Roman" w:hAnsi="Calibri" w:cs="Calibri"/>
                <w:color w:val="000000" w:themeColor="text1"/>
                <w:sz w:val="20"/>
                <w:szCs w:val="20"/>
                <w:lang w:eastAsia="en-GB"/>
              </w:rPr>
              <w:t>00 (DSA and TE per mission) x 3 missions ($6,840). Travel of the PMU staff in the region: $</w:t>
            </w:r>
            <w:r w:rsidR="1E118195" w:rsidRPr="40F98755">
              <w:rPr>
                <w:rFonts w:ascii="Calibri" w:eastAsia="Times New Roman" w:hAnsi="Calibri" w:cs="Calibri"/>
                <w:color w:val="000000" w:themeColor="text1"/>
                <w:sz w:val="20"/>
                <w:szCs w:val="20"/>
                <w:lang w:eastAsia="en-GB"/>
              </w:rPr>
              <w:t>36</w:t>
            </w:r>
            <w:r w:rsidRPr="40F98755">
              <w:rPr>
                <w:rFonts w:ascii="Calibri" w:eastAsia="Times New Roman" w:hAnsi="Calibri" w:cs="Calibri"/>
                <w:color w:val="000000" w:themeColor="text1"/>
                <w:sz w:val="20"/>
                <w:szCs w:val="20"/>
                <w:lang w:eastAsia="en-GB"/>
              </w:rPr>
              <w:t>0 (ticket) + $</w:t>
            </w:r>
            <w:r w:rsidR="6FE31635" w:rsidRPr="40F98755">
              <w:rPr>
                <w:rFonts w:ascii="Calibri" w:eastAsia="Times New Roman" w:hAnsi="Calibri" w:cs="Calibri"/>
                <w:color w:val="000000" w:themeColor="text1"/>
                <w:sz w:val="20"/>
                <w:szCs w:val="20"/>
                <w:lang w:eastAsia="en-GB"/>
              </w:rPr>
              <w:t>9</w:t>
            </w:r>
            <w:r w:rsidRPr="40F98755">
              <w:rPr>
                <w:rFonts w:ascii="Calibri" w:eastAsia="Times New Roman" w:hAnsi="Calibri" w:cs="Calibri"/>
                <w:color w:val="000000" w:themeColor="text1"/>
                <w:sz w:val="20"/>
                <w:szCs w:val="20"/>
                <w:lang w:eastAsia="en-GB"/>
              </w:rPr>
              <w:t xml:space="preserve">00 (DSA and TE) x 9 missions ($11,340). Local travel within the country: 12 missions ($4,341.60).  </w:t>
            </w:r>
          </w:p>
        </w:tc>
      </w:tr>
      <w:tr w:rsidR="003478CC" w:rsidRPr="00643F22" w14:paraId="61F71331" w14:textId="77777777" w:rsidTr="1816B955">
        <w:trPr>
          <w:trHeight w:val="420"/>
        </w:trPr>
        <w:tc>
          <w:tcPr>
            <w:tcW w:w="808" w:type="dxa"/>
            <w:noWrap/>
            <w:hideMark/>
          </w:tcPr>
          <w:p w14:paraId="54DC5019"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50</w:t>
            </w:r>
          </w:p>
        </w:tc>
        <w:tc>
          <w:tcPr>
            <w:tcW w:w="12937" w:type="dxa"/>
            <w:noWrap/>
            <w:hideMark/>
          </w:tcPr>
          <w:p w14:paraId="22F9BDE7" w14:textId="77777777" w:rsidR="003478CC" w:rsidRPr="00643F22" w:rsidRDefault="003478CC" w:rsidP="003478CC">
            <w:pPr>
              <w:spacing w:after="0" w:line="240" w:lineRule="auto"/>
              <w:contextualSpacing/>
              <w:rPr>
                <w:rFonts w:ascii="Calibri" w:eastAsia="Times New Roman" w:hAnsi="Calibri" w:cs="Calibri"/>
                <w:color w:val="000000"/>
                <w:sz w:val="20"/>
                <w:szCs w:val="20"/>
                <w:lang w:eastAsia="en-GB"/>
              </w:rPr>
            </w:pPr>
            <w:r w:rsidRPr="00643F22">
              <w:rPr>
                <w:rFonts w:ascii="Calibri" w:eastAsia="Times New Roman" w:hAnsi="Calibri" w:cs="Calibri"/>
                <w:color w:val="000000"/>
                <w:sz w:val="20"/>
                <w:szCs w:val="20"/>
                <w:lang w:eastAsia="en-GB"/>
              </w:rPr>
              <w:t>Supplies: office equipment, office supplies, etc. ($6,600)</w:t>
            </w:r>
          </w:p>
        </w:tc>
      </w:tr>
      <w:tr w:rsidR="003478CC" w:rsidRPr="00643F22" w14:paraId="1489BAB1" w14:textId="77777777" w:rsidTr="1816B955">
        <w:trPr>
          <w:trHeight w:val="465"/>
        </w:trPr>
        <w:tc>
          <w:tcPr>
            <w:tcW w:w="808" w:type="dxa"/>
            <w:noWrap/>
            <w:hideMark/>
          </w:tcPr>
          <w:p w14:paraId="5EA83B8E" w14:textId="77777777" w:rsidR="003478CC" w:rsidRPr="00643F22" w:rsidRDefault="003478CC" w:rsidP="003478CC">
            <w:pPr>
              <w:spacing w:after="0" w:line="240" w:lineRule="auto"/>
              <w:contextualSpacing/>
              <w:jc w:val="right"/>
              <w:rPr>
                <w:rFonts w:ascii="Calibri" w:eastAsia="Times New Roman" w:hAnsi="Calibri" w:cs="Calibri"/>
                <w:b/>
                <w:bCs/>
                <w:color w:val="000000"/>
                <w:sz w:val="20"/>
                <w:szCs w:val="20"/>
                <w:lang w:eastAsia="en-GB"/>
              </w:rPr>
            </w:pPr>
            <w:r w:rsidRPr="00643F22">
              <w:rPr>
                <w:rFonts w:ascii="Calibri" w:eastAsia="Times New Roman" w:hAnsi="Calibri" w:cs="Calibri"/>
                <w:b/>
                <w:bCs/>
                <w:color w:val="000000"/>
                <w:sz w:val="20"/>
                <w:szCs w:val="20"/>
                <w:lang w:eastAsia="en-GB"/>
              </w:rPr>
              <w:t>51</w:t>
            </w:r>
          </w:p>
        </w:tc>
        <w:tc>
          <w:tcPr>
            <w:tcW w:w="12937" w:type="dxa"/>
            <w:noWrap/>
            <w:hideMark/>
          </w:tcPr>
          <w:p w14:paraId="7701A0FB" w14:textId="185392CD" w:rsidR="003478CC" w:rsidRPr="00643F22" w:rsidRDefault="07D3EB7F" w:rsidP="003478CC">
            <w:pPr>
              <w:spacing w:after="0" w:line="240" w:lineRule="auto"/>
              <w:contextualSpacing/>
              <w:rPr>
                <w:rFonts w:ascii="Calibri" w:eastAsia="Times New Roman" w:hAnsi="Calibri" w:cs="Calibri"/>
                <w:color w:val="000000"/>
                <w:sz w:val="20"/>
                <w:szCs w:val="20"/>
                <w:lang w:eastAsia="en-GB"/>
              </w:rPr>
            </w:pPr>
            <w:r w:rsidRPr="40F98755">
              <w:rPr>
                <w:rFonts w:ascii="Calibri" w:eastAsia="Times New Roman" w:hAnsi="Calibri" w:cs="Calibri"/>
                <w:color w:val="000000" w:themeColor="text1"/>
                <w:sz w:val="20"/>
                <w:szCs w:val="20"/>
                <w:lang w:eastAsia="en-GB"/>
              </w:rPr>
              <w:t>Professional services – audit: Six audits are envisaged at a $</w:t>
            </w:r>
            <w:r w:rsidR="4880C73E" w:rsidRPr="40F98755">
              <w:rPr>
                <w:rFonts w:ascii="Calibri" w:eastAsia="Times New Roman" w:hAnsi="Calibri" w:cs="Calibri"/>
                <w:color w:val="000000" w:themeColor="text1"/>
                <w:sz w:val="20"/>
                <w:szCs w:val="20"/>
                <w:lang w:eastAsia="en-GB"/>
              </w:rPr>
              <w:t>3</w:t>
            </w:r>
            <w:r w:rsidRPr="40F98755">
              <w:rPr>
                <w:rFonts w:ascii="Calibri" w:eastAsia="Times New Roman" w:hAnsi="Calibri" w:cs="Calibri"/>
                <w:color w:val="000000" w:themeColor="text1"/>
                <w:sz w:val="20"/>
                <w:szCs w:val="20"/>
                <w:lang w:eastAsia="en-GB"/>
              </w:rPr>
              <w:t>,000 per year ($18,000)</w:t>
            </w:r>
          </w:p>
        </w:tc>
      </w:tr>
    </w:tbl>
    <w:p w14:paraId="6E805587" w14:textId="384CB0DC" w:rsidR="003478CC" w:rsidRPr="00485F0E" w:rsidRDefault="003478CC" w:rsidP="00485F0E">
      <w:pPr>
        <w:spacing w:after="0" w:line="240" w:lineRule="auto"/>
        <w:jc w:val="both"/>
        <w:rPr>
          <w:rFonts w:ascii="Calibri" w:eastAsia="SimSun" w:hAnsi="Calibri" w:cs="Times New Roman"/>
          <w:sz w:val="20"/>
          <w:szCs w:val="28"/>
          <w:lang w:val="x-none"/>
        </w:rPr>
        <w:sectPr w:rsidR="003478CC" w:rsidRPr="00485F0E" w:rsidSect="0064394D">
          <w:pgSz w:w="15840" w:h="12240" w:orient="landscape" w:code="1"/>
          <w:pgMar w:top="720" w:right="720" w:bottom="720" w:left="720" w:header="720" w:footer="432" w:gutter="0"/>
          <w:cols w:space="708"/>
          <w:titlePg/>
          <w:docGrid w:linePitch="360"/>
        </w:sectPr>
      </w:pPr>
    </w:p>
    <w:p w14:paraId="4C5E05B1" w14:textId="778D204D" w:rsidR="00485F0E" w:rsidRPr="00485F0E" w:rsidRDefault="58230FBA" w:rsidP="00515CDE">
      <w:pPr>
        <w:pStyle w:val="Heading1"/>
        <w:numPr>
          <w:ilvl w:val="0"/>
          <w:numId w:val="43"/>
        </w:numPr>
      </w:pPr>
      <w:bookmarkStart w:id="41" w:name="_Toc75425518"/>
      <w:bookmarkStart w:id="42" w:name="_Toc1963436257"/>
      <w:bookmarkStart w:id="43" w:name="_Toc2122092610"/>
      <w:bookmarkStart w:id="44" w:name="_Toc192835122"/>
      <w:r>
        <w:lastRenderedPageBreak/>
        <w:t>Legal Context</w:t>
      </w:r>
      <w:bookmarkEnd w:id="41"/>
      <w:bookmarkEnd w:id="42"/>
      <w:bookmarkEnd w:id="43"/>
      <w:bookmarkEnd w:id="44"/>
    </w:p>
    <w:p w14:paraId="543CF52E" w14:textId="5F5DC258" w:rsidR="40F98755" w:rsidRDefault="40F98755" w:rsidP="40F98755">
      <w:pPr>
        <w:spacing w:after="0" w:line="240" w:lineRule="auto"/>
        <w:jc w:val="both"/>
        <w:rPr>
          <w:rFonts w:ascii="Calibri" w:eastAsia="SimSun" w:hAnsi="Calibri" w:cs="Arial"/>
          <w:sz w:val="20"/>
          <w:szCs w:val="20"/>
        </w:rPr>
      </w:pPr>
    </w:p>
    <w:p w14:paraId="11D48795" w14:textId="3B0A4729" w:rsidR="00485F0E" w:rsidRPr="00485F0E" w:rsidRDefault="33B9FCC9" w:rsidP="00485F0E">
      <w:pPr>
        <w:spacing w:after="0" w:line="240" w:lineRule="auto"/>
        <w:jc w:val="both"/>
        <w:rPr>
          <w:rFonts w:ascii="Calibri" w:eastAsia="SimSun" w:hAnsi="Calibri" w:cs="Arial"/>
          <w:sz w:val="20"/>
          <w:szCs w:val="20"/>
        </w:rPr>
      </w:pPr>
      <w:r w:rsidRPr="40F98755">
        <w:rPr>
          <w:rFonts w:ascii="Calibri" w:eastAsia="SimSun" w:hAnsi="Calibri" w:cs="Arial"/>
          <w:sz w:val="20"/>
          <w:szCs w:val="20"/>
        </w:rPr>
        <w:t xml:space="preserve">This project document shall be the instrument referred to as such in Article 1 of the Standard Basic Assistance Agreement between the Government of </w:t>
      </w:r>
      <w:r w:rsidR="41425F88" w:rsidRPr="40F98755">
        <w:rPr>
          <w:rFonts w:ascii="Calibri" w:eastAsia="SimSun" w:hAnsi="Calibri" w:cs="Arial"/>
          <w:sz w:val="20"/>
          <w:szCs w:val="20"/>
        </w:rPr>
        <w:t xml:space="preserve">Namibia </w:t>
      </w:r>
      <w:r w:rsidRPr="40F98755">
        <w:rPr>
          <w:rFonts w:ascii="Calibri" w:eastAsia="SimSun" w:hAnsi="Calibri" w:cs="Arial"/>
          <w:sz w:val="20"/>
          <w:szCs w:val="20"/>
        </w:rPr>
        <w:t xml:space="preserve">and UNDP, signed on </w:t>
      </w:r>
      <w:r w:rsidR="704533FD" w:rsidRPr="40F98755">
        <w:rPr>
          <w:rFonts w:ascii="Calibri" w:eastAsia="Calibri" w:hAnsi="Calibri" w:cs="Calibri"/>
          <w:sz w:val="20"/>
          <w:szCs w:val="20"/>
        </w:rPr>
        <w:t>22 March 1990</w:t>
      </w:r>
      <w:r w:rsidRPr="40F98755">
        <w:rPr>
          <w:rFonts w:ascii="Calibri" w:eastAsia="SimSun" w:hAnsi="Calibri" w:cs="Arial"/>
          <w:sz w:val="20"/>
          <w:szCs w:val="20"/>
        </w:rPr>
        <w:t>. All references in the SBAA to “Executing Agency” shall be deemed to refer to “Implementing Partner.”</w:t>
      </w:r>
    </w:p>
    <w:p w14:paraId="21621D8C" w14:textId="77777777" w:rsidR="00485F0E" w:rsidRPr="00485F0E" w:rsidRDefault="00485F0E" w:rsidP="00485F0E">
      <w:pPr>
        <w:spacing w:after="0" w:line="240" w:lineRule="auto"/>
        <w:jc w:val="both"/>
        <w:rPr>
          <w:rFonts w:ascii="Calibri" w:eastAsia="SimSun" w:hAnsi="Calibri" w:cs="Arial"/>
          <w:sz w:val="20"/>
          <w:szCs w:val="20"/>
        </w:rPr>
      </w:pPr>
    </w:p>
    <w:p w14:paraId="4C144319" w14:textId="1E35D21C" w:rsidR="00485F0E" w:rsidRPr="00485F0E" w:rsidRDefault="33B9FCC9" w:rsidP="00485F0E">
      <w:pPr>
        <w:spacing w:after="0" w:line="240" w:lineRule="auto"/>
        <w:jc w:val="both"/>
        <w:rPr>
          <w:rFonts w:ascii="Calibri" w:eastAsia="SimSun" w:hAnsi="Calibri" w:cs="Arial"/>
          <w:sz w:val="20"/>
          <w:szCs w:val="20"/>
        </w:rPr>
      </w:pPr>
      <w:r w:rsidRPr="40F98755">
        <w:rPr>
          <w:rFonts w:ascii="Calibri" w:eastAsia="SimSun" w:hAnsi="Calibri" w:cs="Arial"/>
          <w:sz w:val="20"/>
          <w:szCs w:val="20"/>
        </w:rPr>
        <w:t xml:space="preserve">This project will be implemented by </w:t>
      </w:r>
      <w:r w:rsidR="603E4B02" w:rsidRPr="00C5122F">
        <w:rPr>
          <w:rFonts w:ascii="Calibri" w:eastAsia="Calibri" w:hAnsi="Calibri" w:cs="Calibri"/>
          <w:sz w:val="20"/>
          <w:szCs w:val="20"/>
          <w:highlight w:val="yellow"/>
        </w:rPr>
        <w:t xml:space="preserve">Ministry of </w:t>
      </w:r>
      <w:r w:rsidR="00C5122F" w:rsidRPr="00C5122F">
        <w:rPr>
          <w:rFonts w:ascii="Calibri" w:eastAsia="Calibri" w:hAnsi="Calibri" w:cs="Calibri"/>
          <w:sz w:val="20"/>
          <w:szCs w:val="20"/>
          <w:highlight w:val="yellow"/>
        </w:rPr>
        <w:t xml:space="preserve">Agriculture, </w:t>
      </w:r>
      <w:r w:rsidR="603E4B02" w:rsidRPr="00C5122F">
        <w:rPr>
          <w:rFonts w:ascii="Calibri" w:eastAsia="Calibri" w:hAnsi="Calibri" w:cs="Calibri"/>
          <w:sz w:val="20"/>
          <w:szCs w:val="20"/>
          <w:highlight w:val="yellow"/>
        </w:rPr>
        <w:t>Fisheries</w:t>
      </w:r>
      <w:r w:rsidR="00C5122F" w:rsidRPr="00C5122F">
        <w:rPr>
          <w:rFonts w:ascii="Calibri" w:eastAsia="Calibri" w:hAnsi="Calibri" w:cs="Calibri"/>
          <w:sz w:val="20"/>
          <w:szCs w:val="20"/>
          <w:highlight w:val="yellow"/>
        </w:rPr>
        <w:t>, Water</w:t>
      </w:r>
      <w:r w:rsidR="603E4B02" w:rsidRPr="00C5122F">
        <w:rPr>
          <w:rFonts w:ascii="Calibri" w:eastAsia="Calibri" w:hAnsi="Calibri" w:cs="Calibri"/>
          <w:sz w:val="20"/>
          <w:szCs w:val="20"/>
          <w:highlight w:val="yellow"/>
        </w:rPr>
        <w:t xml:space="preserve"> and </w:t>
      </w:r>
      <w:r w:rsidR="00C5122F" w:rsidRPr="00C5122F">
        <w:rPr>
          <w:rFonts w:ascii="Calibri" w:eastAsia="Calibri" w:hAnsi="Calibri" w:cs="Calibri"/>
          <w:sz w:val="20"/>
          <w:szCs w:val="20"/>
          <w:highlight w:val="yellow"/>
        </w:rPr>
        <w:t>Land Reform (MAFWLR)</w:t>
      </w:r>
      <w:r w:rsidR="00C5122F">
        <w:rPr>
          <w:rFonts w:ascii="Calibri" w:eastAsia="Calibri" w:hAnsi="Calibri" w:cs="Calibri"/>
          <w:sz w:val="20"/>
          <w:szCs w:val="20"/>
        </w:rPr>
        <w:t xml:space="preserve"> </w:t>
      </w:r>
      <w:r w:rsidRPr="40F98755">
        <w:rPr>
          <w:rFonts w:ascii="Calibri" w:eastAsia="SimSun" w:hAnsi="Calibri" w:cs="Arial"/>
          <w:sz w:val="20"/>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405EFB9C" w14:textId="77777777" w:rsidR="00485F0E" w:rsidRPr="00485F0E" w:rsidRDefault="00485F0E" w:rsidP="00485F0E">
      <w:pPr>
        <w:spacing w:after="0" w:line="240" w:lineRule="auto"/>
        <w:jc w:val="both"/>
        <w:rPr>
          <w:rFonts w:ascii="Calibri" w:eastAsia="Times New Roman" w:hAnsi="Calibri" w:cs="Times New Roman"/>
          <w:color w:val="000000"/>
          <w:sz w:val="20"/>
          <w:szCs w:val="24"/>
        </w:rPr>
      </w:pPr>
    </w:p>
    <w:p w14:paraId="5A32C1A8" w14:textId="4E9AFB70" w:rsidR="00485F0E" w:rsidRPr="00485F0E" w:rsidRDefault="58230FBA" w:rsidP="00515CDE">
      <w:pPr>
        <w:pStyle w:val="Heading1"/>
        <w:numPr>
          <w:ilvl w:val="0"/>
          <w:numId w:val="43"/>
        </w:numPr>
      </w:pPr>
      <w:bookmarkStart w:id="45" w:name="_Toc1935910010"/>
      <w:bookmarkStart w:id="46" w:name="_Toc1048108378"/>
      <w:bookmarkStart w:id="47" w:name="_Toc192835123"/>
      <w:r>
        <w:t>Risk Management</w:t>
      </w:r>
      <w:bookmarkEnd w:id="45"/>
      <w:bookmarkEnd w:id="46"/>
      <w:bookmarkEnd w:id="47"/>
    </w:p>
    <w:p w14:paraId="683C2FDB" w14:textId="77777777" w:rsidR="00485F0E" w:rsidRPr="00485F0E" w:rsidRDefault="00485F0E" w:rsidP="00485F0E">
      <w:pPr>
        <w:spacing w:after="60" w:line="240" w:lineRule="auto"/>
        <w:jc w:val="both"/>
        <w:rPr>
          <w:rFonts w:ascii="Calibri" w:eastAsia="SimSun" w:hAnsi="Calibri" w:cs="Times New Roman"/>
          <w:sz w:val="20"/>
          <w:szCs w:val="20"/>
        </w:rPr>
      </w:pPr>
    </w:p>
    <w:p w14:paraId="1DEB8879" w14:textId="2224FDCE" w:rsidR="00485F0E" w:rsidRPr="00485F0E" w:rsidRDefault="33B9FCC9" w:rsidP="40F98755">
      <w:pPr>
        <w:spacing w:after="60" w:line="240" w:lineRule="auto"/>
        <w:jc w:val="both"/>
        <w:rPr>
          <w:rFonts w:ascii="Calibri" w:eastAsia="SimSun" w:hAnsi="Calibri" w:cs="Times New Roman"/>
          <w:b/>
          <w:bCs/>
          <w:sz w:val="20"/>
          <w:szCs w:val="20"/>
        </w:rPr>
      </w:pPr>
      <w:r w:rsidRPr="40F98755">
        <w:rPr>
          <w:rFonts w:ascii="Calibri" w:eastAsia="SimSun" w:hAnsi="Calibri" w:cs="Times New Roman"/>
          <w:b/>
          <w:bCs/>
          <w:sz w:val="20"/>
          <w:szCs w:val="20"/>
        </w:rPr>
        <w:t>Implementing Partner is a Government Entity (NIM)</w:t>
      </w:r>
    </w:p>
    <w:p w14:paraId="6FDF4765" w14:textId="77777777" w:rsidR="00485F0E" w:rsidRPr="00485F0E" w:rsidRDefault="00485F0E" w:rsidP="006E37AD">
      <w:pPr>
        <w:numPr>
          <w:ilvl w:val="0"/>
          <w:numId w:val="59"/>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Consistent with the Article III of the SBAA </w:t>
      </w:r>
      <w:r w:rsidRPr="00485F0E">
        <w:rPr>
          <w:rFonts w:ascii="Calibri" w:eastAsia="SimSun" w:hAnsi="Calibri" w:cs="Times New Roman"/>
          <w:i/>
          <w:sz w:val="20"/>
          <w:szCs w:val="24"/>
        </w:rPr>
        <w:t>[or the Supplemental Provisions to the Project Document]</w:t>
      </w:r>
      <w:r w:rsidRPr="00485F0E">
        <w:rPr>
          <w:rFonts w:ascii="Calibri" w:eastAsia="SimSun" w:hAnsi="Calibri" w:cs="Times New Roman"/>
          <w:sz w:val="20"/>
          <w:szCs w:val="24"/>
        </w:rPr>
        <w:t>, the responsibility for the safety and security of the Implementing Partner and its personnel and property, and of UNDP’s property in the Implementing Partner’s custody, rests with the Implementing Partner. To this end, the Implementing Partner shall:</w:t>
      </w:r>
    </w:p>
    <w:p w14:paraId="63C2EBCB" w14:textId="77777777" w:rsidR="00485F0E" w:rsidRPr="00485F0E" w:rsidRDefault="00485F0E" w:rsidP="006E37AD">
      <w:pPr>
        <w:numPr>
          <w:ilvl w:val="0"/>
          <w:numId w:val="57"/>
        </w:numPr>
        <w:spacing w:after="60" w:line="240" w:lineRule="auto"/>
        <w:jc w:val="both"/>
        <w:rPr>
          <w:rFonts w:ascii="Calibri" w:eastAsia="SimSun" w:hAnsi="Calibri" w:cs="Arial"/>
          <w:sz w:val="20"/>
          <w:szCs w:val="20"/>
        </w:rPr>
      </w:pPr>
      <w:r w:rsidRPr="00485F0E">
        <w:rPr>
          <w:rFonts w:ascii="Calibri" w:eastAsia="SimSun" w:hAnsi="Calibri" w:cs="Arial"/>
          <w:sz w:val="20"/>
          <w:szCs w:val="20"/>
        </w:rPr>
        <w:t>put in place an appropriate security plan and maintain the security plan, taking into account the security situation in the country where the project is being carried;</w:t>
      </w:r>
    </w:p>
    <w:p w14:paraId="47DCBF8F" w14:textId="77777777" w:rsidR="00485F0E" w:rsidRPr="00485F0E" w:rsidRDefault="00485F0E" w:rsidP="006E37AD">
      <w:pPr>
        <w:numPr>
          <w:ilvl w:val="0"/>
          <w:numId w:val="57"/>
        </w:numPr>
        <w:spacing w:after="60" w:line="240" w:lineRule="auto"/>
        <w:jc w:val="both"/>
        <w:rPr>
          <w:rFonts w:ascii="Calibri" w:eastAsia="SimSun" w:hAnsi="Calibri" w:cs="Arial"/>
          <w:sz w:val="20"/>
          <w:szCs w:val="20"/>
        </w:rPr>
      </w:pPr>
      <w:r w:rsidRPr="00485F0E">
        <w:rPr>
          <w:rFonts w:ascii="Calibri" w:eastAsia="SimSun" w:hAnsi="Calibri" w:cs="Arial"/>
          <w:sz w:val="20"/>
          <w:szCs w:val="20"/>
        </w:rPr>
        <w:t>assume all risks and liabilities related to the Implementing Partner’s security, and the full implementation of the security plan.</w:t>
      </w:r>
    </w:p>
    <w:p w14:paraId="7AADB19A" w14:textId="77777777" w:rsidR="00485F0E" w:rsidRPr="00485F0E" w:rsidRDefault="00485F0E" w:rsidP="00485F0E">
      <w:pPr>
        <w:spacing w:after="60" w:line="240" w:lineRule="auto"/>
        <w:jc w:val="both"/>
        <w:rPr>
          <w:rFonts w:ascii="Calibri" w:eastAsia="SimSun" w:hAnsi="Calibri" w:cs="Arial"/>
          <w:sz w:val="20"/>
          <w:szCs w:val="20"/>
        </w:rPr>
      </w:pPr>
    </w:p>
    <w:p w14:paraId="74836D48" w14:textId="77777777" w:rsidR="00485F0E" w:rsidRPr="00485F0E" w:rsidRDefault="00485F0E" w:rsidP="006E37AD">
      <w:pPr>
        <w:numPr>
          <w:ilvl w:val="0"/>
          <w:numId w:val="59"/>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1046B99" w14:textId="77777777" w:rsidR="00485F0E" w:rsidRPr="00485F0E" w:rsidRDefault="00485F0E" w:rsidP="00485F0E">
      <w:pPr>
        <w:spacing w:after="60" w:line="240" w:lineRule="auto"/>
        <w:ind w:left="360"/>
        <w:jc w:val="both"/>
        <w:rPr>
          <w:rFonts w:ascii="Calibri" w:eastAsia="SimSun" w:hAnsi="Calibri" w:cs="Arial"/>
          <w:sz w:val="20"/>
          <w:szCs w:val="20"/>
        </w:rPr>
      </w:pPr>
    </w:p>
    <w:p w14:paraId="51A0C3F1" w14:textId="77777777" w:rsidR="00485F0E" w:rsidRPr="00485F0E" w:rsidRDefault="00485F0E" w:rsidP="006E37AD">
      <w:pPr>
        <w:numPr>
          <w:ilvl w:val="0"/>
          <w:numId w:val="59"/>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w:t>
      </w:r>
      <w:r w:rsidRPr="00485F0E">
        <w:rPr>
          <w:rFonts w:ascii="Calibri" w:eastAsia="SimSun" w:hAnsi="Calibri" w:cs="Calibri"/>
          <w:sz w:val="20"/>
          <w:szCs w:val="20"/>
        </w:rPr>
        <w:t xml:space="preserve">United Nations Security Council Consolidated Sanctions List, and that no UNDP funds received pursuant to the Project Document are used for money laundering activities. The United Nations Security Council Consolidated Sanctions List can be accessed via </w:t>
      </w:r>
      <w:hyperlink r:id="rId30" w:history="1">
        <w:r w:rsidRPr="00485F0E">
          <w:rPr>
            <w:rFonts w:ascii="Calibri" w:eastAsia="SimSun" w:hAnsi="Calibri" w:cs="Calibri"/>
            <w:color w:val="0000FF"/>
            <w:sz w:val="20"/>
            <w:szCs w:val="20"/>
            <w:u w:val="single"/>
          </w:rPr>
          <w:t>https://www.un.org/securitycouncil/content/un-sc-consolidated-list</w:t>
        </w:r>
      </w:hyperlink>
      <w:r w:rsidRPr="00485F0E">
        <w:rPr>
          <w:rFonts w:ascii="Calibri" w:eastAsia="SimSun" w:hAnsi="Calibri" w:cs="Calibri"/>
          <w:sz w:val="20"/>
          <w:szCs w:val="20"/>
        </w:rPr>
        <w:t>.</w:t>
      </w:r>
    </w:p>
    <w:p w14:paraId="1F89DC07" w14:textId="77777777" w:rsidR="00485F0E" w:rsidRPr="00485F0E" w:rsidRDefault="00485F0E" w:rsidP="00485F0E">
      <w:pPr>
        <w:spacing w:after="0" w:line="240" w:lineRule="auto"/>
        <w:ind w:left="360"/>
        <w:jc w:val="both"/>
        <w:rPr>
          <w:rFonts w:ascii="Calibri" w:eastAsia="SimSun" w:hAnsi="Calibri" w:cs="Times New Roman"/>
          <w:sz w:val="20"/>
          <w:szCs w:val="24"/>
        </w:rPr>
      </w:pPr>
    </w:p>
    <w:p w14:paraId="06CACC77" w14:textId="77777777" w:rsidR="00485F0E" w:rsidRPr="00485F0E" w:rsidRDefault="00485F0E" w:rsidP="006E37AD">
      <w:pPr>
        <w:numPr>
          <w:ilvl w:val="0"/>
          <w:numId w:val="59"/>
        </w:num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2D12B57E"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41C96875"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r w:rsidRPr="00485F0E">
        <w:rPr>
          <w:rFonts w:ascii="Calibri" w:eastAsia="SimSun" w:hAnsi="Calibri" w:cs="Calibri"/>
          <w:sz w:val="20"/>
          <w:szCs w:val="20"/>
        </w:rPr>
        <w:t xml:space="preserve"> SH may occur in the workplace or in connection with work. While typically involving a pattern of conduct, SH may take the form of a </w:t>
      </w:r>
      <w:r w:rsidRPr="00485F0E">
        <w:rPr>
          <w:rFonts w:ascii="Calibri" w:eastAsia="SimSun" w:hAnsi="Calibri" w:cs="Calibri"/>
          <w:sz w:val="20"/>
          <w:szCs w:val="20"/>
        </w:rPr>
        <w:lastRenderedPageBreak/>
        <w:t xml:space="preserve">single incident. In assessing the reasonableness of expectations or perceptions, the perspective of the person who is the target of the conduct shall be considered. </w:t>
      </w:r>
    </w:p>
    <w:p w14:paraId="66B9277E" w14:textId="485974FB" w:rsidR="00485F0E" w:rsidRPr="00485F0E" w:rsidRDefault="33B9FCC9" w:rsidP="006E37AD">
      <w:pPr>
        <w:numPr>
          <w:ilvl w:val="0"/>
          <w:numId w:val="59"/>
        </w:numPr>
        <w:spacing w:after="240" w:line="240" w:lineRule="auto"/>
        <w:ind w:left="360"/>
        <w:jc w:val="both"/>
        <w:rPr>
          <w:rFonts w:ascii="Calibri" w:eastAsia="SimSun" w:hAnsi="Calibri" w:cs="Times New Roman"/>
          <w:sz w:val="20"/>
          <w:szCs w:val="20"/>
        </w:rPr>
      </w:pPr>
      <w:r w:rsidRPr="40F98755">
        <w:rPr>
          <w:rFonts w:ascii="Calibri" w:eastAsia="SimSun" w:hAnsi="Calibri" w:cs="Times New Roman"/>
          <w:sz w:val="20"/>
          <w:szCs w:val="20"/>
        </w:rPr>
        <w:t xml:space="preserve">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w:t>
      </w:r>
      <w:r w:rsidR="5BCD8943" w:rsidRPr="40F98755">
        <w:rPr>
          <w:rFonts w:ascii="Calibri" w:eastAsia="SimSun" w:hAnsi="Calibri" w:cs="Times New Roman"/>
          <w:sz w:val="20"/>
          <w:szCs w:val="20"/>
        </w:rPr>
        <w:t>include</w:t>
      </w:r>
      <w:r w:rsidRPr="40F98755">
        <w:rPr>
          <w:rFonts w:ascii="Calibri" w:eastAsia="SimSun" w:hAnsi="Calibri" w:cs="Times New Roman"/>
          <w:sz w:val="20"/>
          <w:szCs w:val="20"/>
        </w:rPr>
        <w:t xml:space="preserv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82D088E" w14:textId="77777777" w:rsidR="00485F0E" w:rsidRPr="00485F0E" w:rsidRDefault="00485F0E" w:rsidP="006E37AD">
      <w:pPr>
        <w:numPr>
          <w:ilvl w:val="1"/>
          <w:numId w:val="6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Prevent its employees, agents or any other persons engaged to perform any services under this Project Document, from engaging in SH or SEA;</w:t>
      </w:r>
    </w:p>
    <w:p w14:paraId="22AE0C20" w14:textId="77777777" w:rsidR="00485F0E" w:rsidRPr="00485F0E" w:rsidRDefault="00485F0E" w:rsidP="006E37AD">
      <w:pPr>
        <w:numPr>
          <w:ilvl w:val="1"/>
          <w:numId w:val="6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A13E79E" w14:textId="77777777" w:rsidR="00485F0E" w:rsidRPr="00485F0E" w:rsidRDefault="00485F0E" w:rsidP="006E37AD">
      <w:pPr>
        <w:numPr>
          <w:ilvl w:val="1"/>
          <w:numId w:val="6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Report and monitor allegations of SH and SEA of which the Implementing Partner and its sub-parties referred to in paragraph 4 have been informed or have otherwise become aware, and status thereof; </w:t>
      </w:r>
    </w:p>
    <w:p w14:paraId="38A95085" w14:textId="77777777" w:rsidR="00485F0E" w:rsidRPr="00485F0E" w:rsidRDefault="00485F0E" w:rsidP="006E37AD">
      <w:pPr>
        <w:numPr>
          <w:ilvl w:val="1"/>
          <w:numId w:val="6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Refer victims/survivors of SH and SEA to safe and confidential victim assistance; and</w:t>
      </w:r>
    </w:p>
    <w:p w14:paraId="5282DA07" w14:textId="77777777" w:rsidR="00485F0E" w:rsidRPr="00485F0E" w:rsidRDefault="00485F0E" w:rsidP="006E37AD">
      <w:pPr>
        <w:numPr>
          <w:ilvl w:val="1"/>
          <w:numId w:val="6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0F324F9" w14:textId="77777777" w:rsidR="00485F0E" w:rsidRPr="00485F0E" w:rsidRDefault="00485F0E" w:rsidP="006E37AD">
      <w:pPr>
        <w:numPr>
          <w:ilvl w:val="0"/>
          <w:numId w:val="61"/>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0ADE238D" w14:textId="77777777" w:rsidR="00485F0E" w:rsidRPr="00485F0E" w:rsidRDefault="00485F0E" w:rsidP="006E37AD">
      <w:pPr>
        <w:numPr>
          <w:ilvl w:val="0"/>
          <w:numId w:val="59"/>
        </w:numPr>
        <w:spacing w:after="240" w:line="240" w:lineRule="auto"/>
        <w:ind w:left="450" w:hanging="450"/>
        <w:jc w:val="both"/>
        <w:rPr>
          <w:rFonts w:ascii="Calibri" w:eastAsia="SimSun" w:hAnsi="Calibri" w:cs="Times New Roman"/>
          <w:sz w:val="20"/>
          <w:szCs w:val="24"/>
          <w:u w:val="single"/>
        </w:rPr>
      </w:pPr>
      <w:r w:rsidRPr="00485F0E">
        <w:rPr>
          <w:rFonts w:ascii="Calibri" w:eastAsia="SimSun" w:hAnsi="Calibri" w:cs="Times New Roman"/>
          <w:sz w:val="20"/>
          <w:szCs w:val="24"/>
        </w:rPr>
        <w:t>Social and environmental sustainability will be enhanced through application of the UNDP Social and Environmental Standards (</w:t>
      </w:r>
      <w:hyperlink r:id="rId31" w:history="1">
        <w:r w:rsidRPr="00485F0E">
          <w:rPr>
            <w:rFonts w:ascii="Calibri" w:eastAsia="SimSun" w:hAnsi="Calibri" w:cs="Times New Roman"/>
            <w:color w:val="0000FF"/>
            <w:sz w:val="20"/>
            <w:szCs w:val="24"/>
            <w:u w:val="single"/>
          </w:rPr>
          <w:t>http://www.undp.org/ses</w:t>
        </w:r>
      </w:hyperlink>
      <w:r w:rsidRPr="00485F0E">
        <w:rPr>
          <w:rFonts w:ascii="Calibri" w:eastAsia="SimSun" w:hAnsi="Calibri" w:cs="Times New Roman"/>
          <w:sz w:val="20"/>
          <w:szCs w:val="24"/>
        </w:rPr>
        <w:t>) and related Accountability Mechanism (</w:t>
      </w:r>
      <w:hyperlink r:id="rId32" w:history="1">
        <w:r w:rsidRPr="00485F0E">
          <w:rPr>
            <w:rFonts w:ascii="Calibri" w:eastAsia="SimSun" w:hAnsi="Calibri" w:cs="Times New Roman"/>
            <w:color w:val="0000FF"/>
            <w:sz w:val="20"/>
            <w:szCs w:val="24"/>
            <w:u w:val="single"/>
          </w:rPr>
          <w:t>http://www.undp.org/secu-srm</w:t>
        </w:r>
      </w:hyperlink>
      <w:r w:rsidRPr="00485F0E">
        <w:rPr>
          <w:rFonts w:ascii="Calibri" w:eastAsia="SimSun" w:hAnsi="Calibri" w:cs="Times New Roman"/>
          <w:sz w:val="20"/>
          <w:szCs w:val="24"/>
        </w:rPr>
        <w:t xml:space="preserve">). </w:t>
      </w:r>
    </w:p>
    <w:p w14:paraId="07068975" w14:textId="77777777" w:rsidR="00485F0E" w:rsidRPr="00485F0E" w:rsidRDefault="00485F0E" w:rsidP="006E37AD">
      <w:pPr>
        <w:numPr>
          <w:ilvl w:val="0"/>
          <w:numId w:val="59"/>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20D3F315" w14:textId="77777777" w:rsidR="00485F0E" w:rsidRPr="00485F0E" w:rsidRDefault="00485F0E" w:rsidP="006E37AD">
      <w:pPr>
        <w:numPr>
          <w:ilvl w:val="0"/>
          <w:numId w:val="59"/>
        </w:numPr>
        <w:spacing w:before="240"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7E2136D8" w14:textId="77777777" w:rsidR="00485F0E" w:rsidRPr="00485F0E" w:rsidRDefault="33B9FCC9" w:rsidP="006E37AD">
      <w:pPr>
        <w:numPr>
          <w:ilvl w:val="0"/>
          <w:numId w:val="59"/>
        </w:numPr>
        <w:autoSpaceDE w:val="0"/>
        <w:autoSpaceDN w:val="0"/>
        <w:adjustRightInd w:val="0"/>
        <w:spacing w:after="0" w:line="240" w:lineRule="auto"/>
        <w:ind w:left="360"/>
        <w:jc w:val="both"/>
        <w:rPr>
          <w:rFonts w:ascii="Calibri" w:eastAsia="Calibri" w:hAnsi="Calibri" w:cs="Arial"/>
          <w:color w:val="000000"/>
          <w:sz w:val="20"/>
          <w:szCs w:val="20"/>
        </w:rPr>
      </w:pPr>
      <w:r w:rsidRPr="40F98755">
        <w:rPr>
          <w:rFonts w:ascii="Calibri" w:eastAsia="Calibri" w:hAnsi="Calibri" w:cs="Arial"/>
          <w:color w:val="000000" w:themeColor="text1"/>
          <w:sz w:val="20"/>
          <w:szCs w:val="20"/>
        </w:rPr>
        <w:t xml:space="preserve">The Implementing Partner will take appropriate steps to prevent misuse of funds, fraud or </w:t>
      </w:r>
      <w:bookmarkStart w:id="48" w:name="_Int_igwVWXmo"/>
      <w:r w:rsidRPr="40F98755">
        <w:rPr>
          <w:rFonts w:ascii="Calibri" w:eastAsia="Calibri" w:hAnsi="Calibri" w:cs="Arial"/>
          <w:color w:val="000000" w:themeColor="text1"/>
          <w:sz w:val="20"/>
          <w:szCs w:val="20"/>
        </w:rPr>
        <w:t>corruption,</w:t>
      </w:r>
      <w:bookmarkEnd w:id="48"/>
      <w:r w:rsidRPr="40F98755">
        <w:rPr>
          <w:rFonts w:ascii="Calibri" w:eastAsia="Calibri" w:hAnsi="Calibri" w:cs="Arial"/>
          <w:color w:val="000000" w:themeColor="text1"/>
          <w:sz w:val="20"/>
          <w:szCs w:val="20"/>
        </w:rPr>
        <w:t xml:space="preserve"> by its officials, consultants, responsible parties, subcontractors and sub-recipients in implementing the project or using UNDP funds. </w:t>
      </w:r>
    </w:p>
    <w:p w14:paraId="5B41E63B"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A2A3AEE" w14:textId="77777777" w:rsidR="00485F0E" w:rsidRPr="00485F0E" w:rsidRDefault="00485F0E" w:rsidP="006E37AD">
      <w:pPr>
        <w:numPr>
          <w:ilvl w:val="0"/>
          <w:numId w:val="59"/>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lastRenderedPageBreak/>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1123799B" w14:textId="77777777" w:rsidR="00485F0E" w:rsidRPr="00485F0E" w:rsidRDefault="00485F0E" w:rsidP="00485F0E">
      <w:pPr>
        <w:spacing w:after="0" w:line="240" w:lineRule="auto"/>
        <w:ind w:left="720"/>
        <w:jc w:val="both"/>
        <w:rPr>
          <w:rFonts w:ascii="Times New Roman" w:eastAsia="Calibri" w:hAnsi="Times New Roman" w:cs="Arial"/>
          <w:color w:val="000000"/>
          <w:sz w:val="24"/>
          <w:szCs w:val="20"/>
        </w:rPr>
      </w:pPr>
    </w:p>
    <w:p w14:paraId="18FCEB2E" w14:textId="77777777" w:rsidR="00485F0E" w:rsidRPr="00485F0E" w:rsidRDefault="00485F0E" w:rsidP="006E37AD">
      <w:pPr>
        <w:numPr>
          <w:ilvl w:val="0"/>
          <w:numId w:val="59"/>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Implementing Partner will ensure that its financial management, anti-corruption, anti-fraud and anti-money laundering and countering the financing of terrorism policies are in place and enforced for all funding received from or through UNDP. </w:t>
      </w:r>
    </w:p>
    <w:p w14:paraId="39D6FC35"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7965573" w14:textId="77777777" w:rsidR="00485F0E" w:rsidRPr="00485F0E" w:rsidRDefault="00485F0E" w:rsidP="006E37AD">
      <w:pPr>
        <w:numPr>
          <w:ilvl w:val="0"/>
          <w:numId w:val="59"/>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The requirements of the following documents, then in force at the time of signature of the Project Document, apply to the Implementing Partner: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and (b)</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Calibri" w:hAnsi="Calibri" w:cs="Arial"/>
          <w:sz w:val="20"/>
          <w:szCs w:val="24"/>
        </w:rPr>
        <w:t xml:space="preserve">The Implementing Partner agrees to the requirements of the above documents, which are an integral part of this Project Document and are available online at www.undp.org. </w:t>
      </w:r>
    </w:p>
    <w:p w14:paraId="2D58C83D" w14:textId="77777777" w:rsidR="00485F0E" w:rsidRPr="00485F0E" w:rsidRDefault="00485F0E" w:rsidP="00485F0E">
      <w:pPr>
        <w:spacing w:after="0" w:line="240" w:lineRule="auto"/>
        <w:ind w:left="360"/>
        <w:jc w:val="both"/>
        <w:rPr>
          <w:rFonts w:ascii="Calibri" w:eastAsia="SimSun" w:hAnsi="Calibri" w:cs="Arial"/>
          <w:color w:val="000000"/>
          <w:sz w:val="20"/>
          <w:szCs w:val="20"/>
        </w:rPr>
      </w:pPr>
    </w:p>
    <w:p w14:paraId="42068D20" w14:textId="77777777" w:rsidR="00485F0E" w:rsidRPr="00485F0E" w:rsidRDefault="00485F0E" w:rsidP="006E37AD">
      <w:pPr>
        <w:numPr>
          <w:ilvl w:val="0"/>
          <w:numId w:val="59"/>
        </w:numPr>
        <w:spacing w:after="0" w:line="240" w:lineRule="auto"/>
        <w:ind w:left="360"/>
        <w:jc w:val="both"/>
        <w:rPr>
          <w:rFonts w:ascii="Calibri" w:eastAsia="SimSun" w:hAnsi="Calibri" w:cs="Arial"/>
          <w:color w:val="000000"/>
          <w:sz w:val="20"/>
          <w:szCs w:val="20"/>
        </w:rPr>
      </w:pPr>
      <w:r w:rsidRPr="00485F0E">
        <w:rPr>
          <w:rFonts w:ascii="Calibri" w:eastAsia="SimSun" w:hAnsi="Calibri" w:cs="Arial"/>
          <w:color w:val="000000"/>
          <w:sz w:val="20"/>
          <w:szCs w:val="24"/>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1060CA9C"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p>
    <w:p w14:paraId="6C498F2C" w14:textId="77777777" w:rsidR="00485F0E" w:rsidRPr="00485F0E" w:rsidRDefault="00485F0E" w:rsidP="006E37AD">
      <w:pPr>
        <w:numPr>
          <w:ilvl w:val="0"/>
          <w:numId w:val="59"/>
        </w:numPr>
        <w:spacing w:after="0" w:line="240" w:lineRule="auto"/>
        <w:ind w:left="360"/>
        <w:jc w:val="both"/>
        <w:rPr>
          <w:rFonts w:ascii="Calibri" w:eastAsia="SimSun" w:hAnsi="Calibri" w:cs="Calibri"/>
          <w:sz w:val="20"/>
          <w:szCs w:val="20"/>
        </w:rPr>
      </w:pPr>
      <w:r w:rsidRPr="00485F0E">
        <w:rPr>
          <w:rFonts w:ascii="Calibri" w:eastAsia="SimSun" w:hAnsi="Calibri" w:cs="Arial"/>
          <w:sz w:val="20"/>
          <w:szCs w:val="24"/>
        </w:rPr>
        <w:t>The signatories to this Project Document will promptly inform one another in case of any incidence of inappropriate use of funds, or credible allegation of fraud or corruption with due confidentiality.</w:t>
      </w:r>
    </w:p>
    <w:p w14:paraId="5D067648" w14:textId="77777777" w:rsidR="00485F0E" w:rsidRPr="00485F0E" w:rsidRDefault="00485F0E" w:rsidP="00485F0E">
      <w:pPr>
        <w:spacing w:after="0" w:line="240" w:lineRule="auto"/>
        <w:ind w:left="360"/>
        <w:jc w:val="both"/>
        <w:rPr>
          <w:rFonts w:ascii="Calibri" w:eastAsia="SimSun" w:hAnsi="Calibri" w:cs="Calibri"/>
          <w:sz w:val="20"/>
          <w:szCs w:val="20"/>
        </w:rPr>
      </w:pPr>
    </w:p>
    <w:p w14:paraId="5BF48631" w14:textId="77777777" w:rsidR="00485F0E" w:rsidRPr="00485F0E" w:rsidRDefault="00485F0E" w:rsidP="00485F0E">
      <w:pPr>
        <w:spacing w:after="0" w:line="240" w:lineRule="auto"/>
        <w:ind w:left="360"/>
        <w:jc w:val="both"/>
        <w:rPr>
          <w:rFonts w:ascii="Calibri" w:eastAsia="SimSun" w:hAnsi="Calibri" w:cs="Times New Roman"/>
          <w:sz w:val="20"/>
          <w:szCs w:val="24"/>
        </w:rPr>
      </w:pPr>
      <w:r w:rsidRPr="00485F0E">
        <w:rPr>
          <w:rFonts w:ascii="Calibri" w:eastAsia="SimSun" w:hAnsi="Calibri" w:cs="Calibri"/>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ECCDE11" w14:textId="77777777" w:rsidR="00485F0E" w:rsidRPr="00485F0E" w:rsidRDefault="00485F0E" w:rsidP="00485F0E">
      <w:pPr>
        <w:spacing w:after="0" w:line="240" w:lineRule="auto"/>
        <w:ind w:left="360"/>
        <w:jc w:val="both"/>
        <w:rPr>
          <w:rFonts w:ascii="Calibri" w:eastAsia="Calibri" w:hAnsi="Calibri" w:cs="Calibri"/>
          <w:color w:val="000000"/>
          <w:sz w:val="20"/>
          <w:szCs w:val="20"/>
        </w:rPr>
      </w:pPr>
    </w:p>
    <w:p w14:paraId="24700AF8" w14:textId="77777777" w:rsidR="00485F0E" w:rsidRPr="00485F0E" w:rsidRDefault="00485F0E" w:rsidP="006E37AD">
      <w:pPr>
        <w:numPr>
          <w:ilvl w:val="0"/>
          <w:numId w:val="59"/>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96188EF" w14:textId="77777777" w:rsidR="00485F0E" w:rsidRPr="00485F0E" w:rsidRDefault="00485F0E" w:rsidP="00485F0E">
      <w:pPr>
        <w:spacing w:after="0" w:line="240" w:lineRule="auto"/>
        <w:ind w:left="360"/>
        <w:jc w:val="both"/>
        <w:rPr>
          <w:rFonts w:ascii="Calibri" w:eastAsia="SimSun" w:hAnsi="Calibri" w:cs="Calibri"/>
          <w:sz w:val="20"/>
          <w:szCs w:val="20"/>
        </w:rPr>
      </w:pPr>
    </w:p>
    <w:p w14:paraId="2DCF258C" w14:textId="77777777" w:rsidR="00485F0E" w:rsidRPr="00485F0E" w:rsidRDefault="00485F0E" w:rsidP="00485F0E">
      <w:pPr>
        <w:spacing w:after="0" w:line="240" w:lineRule="auto"/>
        <w:ind w:left="360"/>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485F0E">
        <w:rPr>
          <w:rFonts w:ascii="Calibri" w:eastAsia="SimSun" w:hAnsi="Calibri" w:cs="Times New Roman"/>
          <w:color w:val="0000FF"/>
          <w:sz w:val="20"/>
          <w:szCs w:val="24"/>
          <w:lang w:val="en-GB"/>
        </w:rPr>
        <w:t xml:space="preserve"> </w:t>
      </w:r>
      <w:r w:rsidRPr="00485F0E">
        <w:rPr>
          <w:rFonts w:ascii="Calibri" w:eastAsia="SimSun" w:hAnsi="Calibri" w:cs="Times New Roman"/>
          <w:sz w:val="20"/>
          <w:szCs w:val="24"/>
          <w:lang w:val="en-GB"/>
        </w:rPr>
        <w:t>or other financial irregularity</w:t>
      </w:r>
      <w:r w:rsidRPr="00485F0E">
        <w:rPr>
          <w:rFonts w:ascii="Calibri" w:eastAsia="SimSun" w:hAnsi="Calibri" w:cs="Arial"/>
          <w:sz w:val="20"/>
          <w:szCs w:val="24"/>
        </w:rPr>
        <w:t>, or otherwise paid other than in accordance with the terms and conditions of the Project Document.</w:t>
      </w:r>
    </w:p>
    <w:p w14:paraId="7EE034E9" w14:textId="77777777" w:rsidR="00485F0E" w:rsidRPr="00485F0E" w:rsidRDefault="00485F0E" w:rsidP="00485F0E">
      <w:pPr>
        <w:spacing w:after="0" w:line="240" w:lineRule="auto"/>
        <w:ind w:left="360"/>
        <w:jc w:val="both"/>
        <w:rPr>
          <w:rFonts w:ascii="Calibri" w:eastAsia="SimSun" w:hAnsi="Calibri" w:cs="Arial"/>
          <w:sz w:val="20"/>
          <w:szCs w:val="20"/>
        </w:rPr>
      </w:pPr>
    </w:p>
    <w:p w14:paraId="7A5AD2AA"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0950C610" w14:textId="77777777" w:rsidR="00485F0E" w:rsidRPr="00485F0E" w:rsidRDefault="00485F0E" w:rsidP="00485F0E">
      <w:pPr>
        <w:spacing w:after="0" w:line="240" w:lineRule="auto"/>
        <w:ind w:left="360"/>
        <w:jc w:val="both"/>
        <w:rPr>
          <w:rFonts w:ascii="Calibri" w:eastAsia="SimSun" w:hAnsi="Calibri" w:cs="Arial"/>
          <w:sz w:val="20"/>
          <w:szCs w:val="20"/>
        </w:rPr>
      </w:pPr>
    </w:p>
    <w:p w14:paraId="7ACB027D" w14:textId="77777777" w:rsidR="00485F0E" w:rsidRPr="00485F0E" w:rsidRDefault="00485F0E" w:rsidP="006E37AD">
      <w:pPr>
        <w:numPr>
          <w:ilvl w:val="0"/>
          <w:numId w:val="59"/>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92B7BD5" w14:textId="77777777" w:rsidR="00485F0E" w:rsidRPr="00485F0E" w:rsidRDefault="00485F0E" w:rsidP="00485F0E">
      <w:pPr>
        <w:spacing w:after="0" w:line="240" w:lineRule="auto"/>
        <w:ind w:left="360"/>
        <w:rPr>
          <w:rFonts w:ascii="Calibri" w:eastAsia="SimSun" w:hAnsi="Calibri" w:cs="Calibri"/>
          <w:sz w:val="24"/>
          <w:szCs w:val="20"/>
        </w:rPr>
      </w:pPr>
    </w:p>
    <w:p w14:paraId="743A6F1F" w14:textId="77777777" w:rsidR="00485F0E" w:rsidRPr="00485F0E" w:rsidRDefault="00485F0E" w:rsidP="006E37AD">
      <w:pPr>
        <w:numPr>
          <w:ilvl w:val="0"/>
          <w:numId w:val="59"/>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00C5E2D0" w14:textId="77777777" w:rsidR="00485F0E" w:rsidRPr="00485F0E" w:rsidRDefault="00485F0E" w:rsidP="00485F0E">
      <w:pPr>
        <w:spacing w:after="0" w:line="240" w:lineRule="auto"/>
        <w:ind w:left="360"/>
        <w:rPr>
          <w:rFonts w:ascii="Calibri" w:eastAsia="SimSun" w:hAnsi="Calibri" w:cs="Calibri"/>
          <w:sz w:val="24"/>
          <w:szCs w:val="20"/>
        </w:rPr>
      </w:pPr>
    </w:p>
    <w:p w14:paraId="429B046D" w14:textId="77777777" w:rsidR="00485F0E" w:rsidRPr="00485F0E" w:rsidRDefault="00485F0E" w:rsidP="006E37AD">
      <w:pPr>
        <w:numPr>
          <w:ilvl w:val="0"/>
          <w:numId w:val="59"/>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lastRenderedPageBreak/>
        <w:t>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5005B2A6" w14:textId="77777777" w:rsidR="00485F0E" w:rsidRPr="00485F0E" w:rsidRDefault="00485F0E" w:rsidP="00485F0E">
      <w:pPr>
        <w:spacing w:after="60" w:line="240" w:lineRule="auto"/>
        <w:jc w:val="both"/>
        <w:rPr>
          <w:rFonts w:ascii="Calibri" w:eastAsia="SimSun" w:hAnsi="Calibri" w:cs="Arial"/>
          <w:b/>
          <w:sz w:val="20"/>
          <w:szCs w:val="20"/>
        </w:rPr>
      </w:pPr>
    </w:p>
    <w:p w14:paraId="3CEA3897" w14:textId="4660B310" w:rsidR="00485F0E" w:rsidRPr="00485F0E" w:rsidRDefault="00485F0E" w:rsidP="40F98755">
      <w:pPr>
        <w:spacing w:after="240" w:line="240" w:lineRule="auto"/>
        <w:jc w:val="both"/>
        <w:rPr>
          <w:rFonts w:ascii="Calibri" w:eastAsia="SimSun" w:hAnsi="Calibri" w:cs="Times New Roman"/>
          <w:sz w:val="20"/>
          <w:szCs w:val="20"/>
        </w:rPr>
      </w:pPr>
      <w:bookmarkStart w:id="49" w:name="_Hlk75272576"/>
      <w:bookmarkEnd w:id="49"/>
    </w:p>
    <w:p w14:paraId="0089D2D9" w14:textId="77777777" w:rsidR="00485F0E" w:rsidRPr="00485F0E" w:rsidRDefault="00485F0E" w:rsidP="00485F0E">
      <w:pPr>
        <w:spacing w:after="240" w:line="240" w:lineRule="auto"/>
        <w:jc w:val="both"/>
        <w:rPr>
          <w:rFonts w:ascii="Calibri" w:eastAsia="SimSun" w:hAnsi="Calibri" w:cs="Times New Roman"/>
          <w:b/>
          <w:i/>
          <w:sz w:val="20"/>
          <w:szCs w:val="24"/>
          <w:u w:val="single"/>
        </w:rPr>
        <w:sectPr w:rsidR="00485F0E" w:rsidRPr="00485F0E" w:rsidSect="0064394D">
          <w:pgSz w:w="12240" w:h="15840" w:code="1"/>
          <w:pgMar w:top="720" w:right="720" w:bottom="720" w:left="720" w:header="720" w:footer="720" w:gutter="0"/>
          <w:cols w:space="720"/>
          <w:docGrid w:linePitch="360"/>
        </w:sectPr>
      </w:pPr>
    </w:p>
    <w:p w14:paraId="0EB473A9" w14:textId="102F24AC" w:rsidR="00485F0E" w:rsidRPr="00485F0E" w:rsidRDefault="58230FBA" w:rsidP="00B34C6C">
      <w:pPr>
        <w:keepNext/>
        <w:spacing w:after="60" w:line="240" w:lineRule="auto"/>
        <w:jc w:val="both"/>
        <w:outlineLvl w:val="1"/>
        <w:rPr>
          <w:rFonts w:ascii="Calibri" w:eastAsia="SimSun" w:hAnsi="Calibri" w:cs="Times New Roman"/>
          <w:b/>
          <w:bCs/>
          <w:sz w:val="20"/>
          <w:szCs w:val="20"/>
        </w:rPr>
      </w:pPr>
      <w:bookmarkStart w:id="50" w:name="_Toc192835124"/>
      <w:r w:rsidRPr="00B34C6C">
        <w:rPr>
          <w:rFonts w:ascii="Calibri" w:eastAsia="SimSun" w:hAnsi="Calibri" w:cs="Times New Roman"/>
          <w:b/>
          <w:bCs/>
          <w:sz w:val="20"/>
          <w:szCs w:val="20"/>
        </w:rPr>
        <w:lastRenderedPageBreak/>
        <w:t>Annex 1: GEF Budget Template</w:t>
      </w:r>
      <w:bookmarkEnd w:id="50"/>
      <w:r w:rsidRPr="00B34C6C">
        <w:rPr>
          <w:rFonts w:ascii="Calibri" w:eastAsia="SimSun" w:hAnsi="Calibri" w:cs="Times New Roman"/>
          <w:b/>
          <w:bCs/>
          <w:sz w:val="20"/>
          <w:szCs w:val="20"/>
        </w:rPr>
        <w:t xml:space="preserve"> </w:t>
      </w:r>
    </w:p>
    <w:p w14:paraId="03533E3B" w14:textId="77777777" w:rsidR="00A439AF" w:rsidRDefault="00A439AF" w:rsidP="00485F0E">
      <w:pPr>
        <w:keepNext/>
        <w:spacing w:after="60" w:line="240" w:lineRule="auto"/>
        <w:jc w:val="both"/>
        <w:outlineLvl w:val="1"/>
        <w:rPr>
          <w:rFonts w:ascii="Calibri" w:eastAsia="SimSun" w:hAnsi="Calibri" w:cs="Times New Roman"/>
          <w:b/>
          <w:bCs/>
          <w:sz w:val="20"/>
          <w:szCs w:val="24"/>
        </w:rPr>
      </w:pPr>
    </w:p>
    <w:tbl>
      <w:tblPr>
        <w:tblW w:w="5096" w:type="pct"/>
        <w:tblInd w:w="-275" w:type="dxa"/>
        <w:tblLayout w:type="fixed"/>
        <w:tblLook w:val="04A0" w:firstRow="1" w:lastRow="0" w:firstColumn="1" w:lastColumn="0" w:noHBand="0" w:noVBand="1"/>
      </w:tblPr>
      <w:tblGrid>
        <w:gridCol w:w="760"/>
        <w:gridCol w:w="1135"/>
        <w:gridCol w:w="1076"/>
        <w:gridCol w:w="988"/>
        <w:gridCol w:w="942"/>
        <w:gridCol w:w="1003"/>
        <w:gridCol w:w="1018"/>
        <w:gridCol w:w="1018"/>
        <w:gridCol w:w="1118"/>
        <w:gridCol w:w="1176"/>
        <w:gridCol w:w="1358"/>
        <w:gridCol w:w="1200"/>
        <w:gridCol w:w="974"/>
        <w:gridCol w:w="900"/>
      </w:tblGrid>
      <w:tr w:rsidR="00D5059E" w:rsidRPr="00E13854" w14:paraId="217F4C6B" w14:textId="77777777" w:rsidTr="00767CF8">
        <w:trPr>
          <w:trHeight w:val="290"/>
        </w:trPr>
        <w:tc>
          <w:tcPr>
            <w:tcW w:w="259" w:type="pct"/>
            <w:vMerge w:val="restart"/>
            <w:tcBorders>
              <w:top w:val="single" w:sz="4" w:space="0" w:color="auto"/>
              <w:left w:val="single" w:sz="4" w:space="0" w:color="auto"/>
              <w:bottom w:val="single" w:sz="4" w:space="0" w:color="auto"/>
              <w:right w:val="single" w:sz="4" w:space="0" w:color="auto"/>
            </w:tcBorders>
            <w:shd w:val="clear" w:color="000000" w:fill="DAE9F8"/>
            <w:hideMark/>
          </w:tcPr>
          <w:p w14:paraId="2B870AC4"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Expenditure Category</w:t>
            </w:r>
          </w:p>
        </w:tc>
        <w:tc>
          <w:tcPr>
            <w:tcW w:w="387" w:type="pct"/>
            <w:vMerge w:val="restart"/>
            <w:tcBorders>
              <w:top w:val="single" w:sz="4" w:space="0" w:color="auto"/>
              <w:left w:val="single" w:sz="4" w:space="0" w:color="auto"/>
              <w:bottom w:val="single" w:sz="4" w:space="0" w:color="auto"/>
              <w:right w:val="single" w:sz="4" w:space="0" w:color="auto"/>
            </w:tcBorders>
            <w:shd w:val="clear" w:color="000000" w:fill="DAE9F8"/>
            <w:hideMark/>
          </w:tcPr>
          <w:p w14:paraId="76B4D6EC"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Detailed Description</w:t>
            </w:r>
          </w:p>
        </w:tc>
        <w:tc>
          <w:tcPr>
            <w:tcW w:w="3715" w:type="pct"/>
            <w:gridSpan w:val="10"/>
            <w:tcBorders>
              <w:top w:val="single" w:sz="4" w:space="0" w:color="auto"/>
              <w:left w:val="nil"/>
              <w:bottom w:val="single" w:sz="4" w:space="0" w:color="auto"/>
              <w:right w:val="single" w:sz="4" w:space="0" w:color="auto"/>
            </w:tcBorders>
            <w:shd w:val="clear" w:color="000000" w:fill="DAE9F8"/>
            <w:noWrap/>
            <w:hideMark/>
          </w:tcPr>
          <w:p w14:paraId="12A604C9"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Component (USD)</w:t>
            </w:r>
          </w:p>
        </w:tc>
        <w:tc>
          <w:tcPr>
            <w:tcW w:w="332" w:type="pct"/>
            <w:vMerge w:val="restart"/>
            <w:tcBorders>
              <w:top w:val="single" w:sz="4" w:space="0" w:color="auto"/>
              <w:left w:val="single" w:sz="4" w:space="0" w:color="auto"/>
              <w:bottom w:val="single" w:sz="4" w:space="0" w:color="auto"/>
              <w:right w:val="single" w:sz="4" w:space="0" w:color="auto"/>
            </w:tcBorders>
            <w:shd w:val="clear" w:color="000000" w:fill="DAE9F8"/>
            <w:noWrap/>
            <w:hideMark/>
          </w:tcPr>
          <w:p w14:paraId="06125FFA"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Total (USD)</w:t>
            </w:r>
          </w:p>
        </w:tc>
        <w:tc>
          <w:tcPr>
            <w:tcW w:w="307" w:type="pct"/>
            <w:vMerge w:val="restart"/>
            <w:tcBorders>
              <w:top w:val="single" w:sz="4" w:space="0" w:color="auto"/>
              <w:left w:val="single" w:sz="4" w:space="0" w:color="auto"/>
              <w:bottom w:val="single" w:sz="4" w:space="0" w:color="000000"/>
              <w:right w:val="single" w:sz="4" w:space="0" w:color="auto"/>
            </w:tcBorders>
            <w:shd w:val="clear" w:color="000000" w:fill="DAE9F8"/>
            <w:hideMark/>
          </w:tcPr>
          <w:p w14:paraId="09F89BD7"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Responsible Entity/Executing Entity receiving funds from the GEF Agency</w:t>
            </w:r>
          </w:p>
        </w:tc>
      </w:tr>
      <w:tr w:rsidR="00683C05" w:rsidRPr="00E13854" w14:paraId="5FCBBF11" w14:textId="77777777" w:rsidTr="00767CF8">
        <w:trPr>
          <w:trHeight w:val="290"/>
        </w:trPr>
        <w:tc>
          <w:tcPr>
            <w:tcW w:w="259" w:type="pct"/>
            <w:vMerge/>
            <w:tcBorders>
              <w:top w:val="single" w:sz="4" w:space="0" w:color="auto"/>
              <w:left w:val="single" w:sz="4" w:space="0" w:color="auto"/>
              <w:bottom w:val="single" w:sz="4" w:space="0" w:color="auto"/>
              <w:right w:val="single" w:sz="4" w:space="0" w:color="auto"/>
            </w:tcBorders>
            <w:hideMark/>
          </w:tcPr>
          <w:p w14:paraId="2BA35906" w14:textId="77777777" w:rsidR="00A439AF" w:rsidRPr="00E13854" w:rsidRDefault="00A439AF" w:rsidP="00A1152C">
            <w:pPr>
              <w:spacing w:after="0" w:line="240" w:lineRule="auto"/>
              <w:rPr>
                <w:rFonts w:ascii="Calibri" w:eastAsia="Times New Roman" w:hAnsi="Calibri" w:cs="Calibri"/>
                <w:b/>
                <w:bCs/>
                <w:color w:val="000000"/>
                <w:sz w:val="16"/>
                <w:szCs w:val="16"/>
              </w:rPr>
            </w:pPr>
          </w:p>
        </w:tc>
        <w:tc>
          <w:tcPr>
            <w:tcW w:w="387" w:type="pct"/>
            <w:vMerge/>
            <w:tcBorders>
              <w:top w:val="single" w:sz="4" w:space="0" w:color="auto"/>
              <w:left w:val="single" w:sz="4" w:space="0" w:color="auto"/>
              <w:bottom w:val="single" w:sz="4" w:space="0" w:color="auto"/>
              <w:right w:val="single" w:sz="4" w:space="0" w:color="auto"/>
            </w:tcBorders>
            <w:hideMark/>
          </w:tcPr>
          <w:p w14:paraId="349AFED7" w14:textId="77777777" w:rsidR="00A439AF" w:rsidRPr="00E13854" w:rsidRDefault="00A439AF" w:rsidP="00A1152C">
            <w:pPr>
              <w:spacing w:after="0" w:line="240" w:lineRule="auto"/>
              <w:rPr>
                <w:rFonts w:ascii="Calibri" w:eastAsia="Times New Roman" w:hAnsi="Calibri" w:cs="Calibri"/>
                <w:b/>
                <w:bCs/>
                <w:color w:val="000000"/>
                <w:sz w:val="16"/>
                <w:szCs w:val="16"/>
              </w:rPr>
            </w:pPr>
          </w:p>
        </w:tc>
        <w:tc>
          <w:tcPr>
            <w:tcW w:w="367" w:type="pct"/>
            <w:tcBorders>
              <w:top w:val="nil"/>
              <w:left w:val="nil"/>
              <w:bottom w:val="single" w:sz="4" w:space="0" w:color="auto"/>
              <w:right w:val="single" w:sz="4" w:space="0" w:color="auto"/>
            </w:tcBorders>
            <w:shd w:val="clear" w:color="000000" w:fill="DAE9F8"/>
            <w:noWrap/>
            <w:hideMark/>
          </w:tcPr>
          <w:p w14:paraId="392F58C5"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Component 1</w:t>
            </w:r>
          </w:p>
        </w:tc>
        <w:tc>
          <w:tcPr>
            <w:tcW w:w="658" w:type="pct"/>
            <w:gridSpan w:val="2"/>
            <w:tcBorders>
              <w:top w:val="single" w:sz="4" w:space="0" w:color="auto"/>
              <w:left w:val="nil"/>
              <w:bottom w:val="single" w:sz="4" w:space="0" w:color="auto"/>
              <w:right w:val="single" w:sz="4" w:space="0" w:color="auto"/>
            </w:tcBorders>
            <w:shd w:val="clear" w:color="000000" w:fill="DAE9F8"/>
            <w:noWrap/>
            <w:hideMark/>
          </w:tcPr>
          <w:p w14:paraId="686D4F29"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 xml:space="preserve">Component 2 </w:t>
            </w:r>
          </w:p>
        </w:tc>
        <w:tc>
          <w:tcPr>
            <w:tcW w:w="689" w:type="pct"/>
            <w:gridSpan w:val="2"/>
            <w:tcBorders>
              <w:top w:val="single" w:sz="4" w:space="0" w:color="auto"/>
              <w:left w:val="nil"/>
              <w:bottom w:val="single" w:sz="4" w:space="0" w:color="auto"/>
              <w:right w:val="single" w:sz="4" w:space="0" w:color="auto"/>
            </w:tcBorders>
            <w:shd w:val="clear" w:color="000000" w:fill="DAE9F8"/>
            <w:hideMark/>
          </w:tcPr>
          <w:p w14:paraId="4482D0AE"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Component 3</w:t>
            </w:r>
          </w:p>
        </w:tc>
        <w:tc>
          <w:tcPr>
            <w:tcW w:w="728" w:type="pct"/>
            <w:gridSpan w:val="2"/>
            <w:tcBorders>
              <w:top w:val="single" w:sz="4" w:space="0" w:color="auto"/>
              <w:left w:val="nil"/>
              <w:bottom w:val="single" w:sz="4" w:space="0" w:color="auto"/>
              <w:right w:val="single" w:sz="4" w:space="0" w:color="auto"/>
            </w:tcBorders>
            <w:shd w:val="clear" w:color="000000" w:fill="DAE9F8"/>
            <w:noWrap/>
            <w:hideMark/>
          </w:tcPr>
          <w:p w14:paraId="698C758E"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Component 4</w:t>
            </w:r>
          </w:p>
        </w:tc>
        <w:tc>
          <w:tcPr>
            <w:tcW w:w="401" w:type="pct"/>
            <w:vMerge w:val="restart"/>
            <w:tcBorders>
              <w:top w:val="nil"/>
              <w:left w:val="single" w:sz="4" w:space="0" w:color="auto"/>
              <w:bottom w:val="single" w:sz="4" w:space="0" w:color="auto"/>
              <w:right w:val="single" w:sz="4" w:space="0" w:color="auto"/>
            </w:tcBorders>
            <w:shd w:val="clear" w:color="000000" w:fill="DAE9F8"/>
            <w:noWrap/>
            <w:hideMark/>
          </w:tcPr>
          <w:p w14:paraId="4C86BA54"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 xml:space="preserve">Sub Total </w:t>
            </w:r>
          </w:p>
        </w:tc>
        <w:tc>
          <w:tcPr>
            <w:tcW w:w="463" w:type="pct"/>
            <w:vMerge w:val="restart"/>
            <w:tcBorders>
              <w:top w:val="nil"/>
              <w:left w:val="single" w:sz="4" w:space="0" w:color="auto"/>
              <w:bottom w:val="single" w:sz="4" w:space="0" w:color="auto"/>
              <w:right w:val="single" w:sz="4" w:space="0" w:color="auto"/>
            </w:tcBorders>
            <w:shd w:val="clear" w:color="000000" w:fill="DAE9F8"/>
            <w:noWrap/>
            <w:hideMark/>
          </w:tcPr>
          <w:p w14:paraId="67A6F803"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M&amp;E</w:t>
            </w:r>
          </w:p>
        </w:tc>
        <w:tc>
          <w:tcPr>
            <w:tcW w:w="409" w:type="pct"/>
            <w:vMerge w:val="restart"/>
            <w:tcBorders>
              <w:top w:val="nil"/>
              <w:left w:val="single" w:sz="4" w:space="0" w:color="auto"/>
              <w:bottom w:val="single" w:sz="4" w:space="0" w:color="auto"/>
              <w:right w:val="single" w:sz="4" w:space="0" w:color="auto"/>
            </w:tcBorders>
            <w:shd w:val="clear" w:color="000000" w:fill="DAE9F8"/>
            <w:noWrap/>
            <w:hideMark/>
          </w:tcPr>
          <w:p w14:paraId="0B858095"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PMC</w:t>
            </w:r>
          </w:p>
        </w:tc>
        <w:tc>
          <w:tcPr>
            <w:tcW w:w="332" w:type="pct"/>
            <w:vMerge/>
            <w:tcBorders>
              <w:top w:val="single" w:sz="4" w:space="0" w:color="auto"/>
              <w:left w:val="single" w:sz="4" w:space="0" w:color="auto"/>
              <w:bottom w:val="single" w:sz="4" w:space="0" w:color="auto"/>
              <w:right w:val="single" w:sz="4" w:space="0" w:color="auto"/>
            </w:tcBorders>
            <w:hideMark/>
          </w:tcPr>
          <w:p w14:paraId="1BA2806A" w14:textId="77777777" w:rsidR="00A439AF" w:rsidRPr="00E13854" w:rsidRDefault="00A439AF" w:rsidP="00A1152C">
            <w:pPr>
              <w:spacing w:after="0" w:line="240" w:lineRule="auto"/>
              <w:rPr>
                <w:rFonts w:ascii="Calibri" w:eastAsia="Times New Roman" w:hAnsi="Calibri" w:cs="Calibri"/>
                <w:b/>
                <w:bCs/>
                <w:color w:val="000000"/>
                <w:sz w:val="16"/>
                <w:szCs w:val="16"/>
              </w:rPr>
            </w:pPr>
          </w:p>
        </w:tc>
        <w:tc>
          <w:tcPr>
            <w:tcW w:w="307" w:type="pct"/>
            <w:vMerge/>
            <w:tcBorders>
              <w:top w:val="single" w:sz="4" w:space="0" w:color="auto"/>
              <w:left w:val="single" w:sz="4" w:space="0" w:color="auto"/>
              <w:bottom w:val="single" w:sz="4" w:space="0" w:color="000000"/>
              <w:right w:val="single" w:sz="4" w:space="0" w:color="auto"/>
            </w:tcBorders>
            <w:hideMark/>
          </w:tcPr>
          <w:p w14:paraId="44252365" w14:textId="77777777" w:rsidR="00A439AF" w:rsidRPr="00E13854" w:rsidRDefault="00A439AF" w:rsidP="00A1152C">
            <w:pPr>
              <w:spacing w:after="0" w:line="240" w:lineRule="auto"/>
              <w:rPr>
                <w:rFonts w:ascii="Calibri" w:eastAsia="Times New Roman" w:hAnsi="Calibri" w:cs="Calibri"/>
                <w:b/>
                <w:bCs/>
                <w:color w:val="000000"/>
                <w:sz w:val="16"/>
                <w:szCs w:val="16"/>
              </w:rPr>
            </w:pPr>
          </w:p>
        </w:tc>
      </w:tr>
      <w:tr w:rsidR="00D5059E" w:rsidRPr="00E13854" w14:paraId="6CB88B60" w14:textId="77777777" w:rsidTr="00767CF8">
        <w:trPr>
          <w:trHeight w:val="500"/>
        </w:trPr>
        <w:tc>
          <w:tcPr>
            <w:tcW w:w="259" w:type="pct"/>
            <w:vMerge/>
            <w:tcBorders>
              <w:top w:val="single" w:sz="4" w:space="0" w:color="auto"/>
              <w:left w:val="single" w:sz="4" w:space="0" w:color="auto"/>
              <w:bottom w:val="single" w:sz="4" w:space="0" w:color="auto"/>
              <w:right w:val="single" w:sz="4" w:space="0" w:color="auto"/>
            </w:tcBorders>
            <w:hideMark/>
          </w:tcPr>
          <w:p w14:paraId="266DE62A" w14:textId="77777777" w:rsidR="00A439AF" w:rsidRPr="00E13854" w:rsidRDefault="00A439AF" w:rsidP="00A1152C">
            <w:pPr>
              <w:spacing w:after="0" w:line="240" w:lineRule="auto"/>
              <w:rPr>
                <w:rFonts w:ascii="Calibri" w:eastAsia="Times New Roman" w:hAnsi="Calibri" w:cs="Calibri"/>
                <w:b/>
                <w:bCs/>
                <w:color w:val="000000"/>
                <w:sz w:val="16"/>
                <w:szCs w:val="16"/>
              </w:rPr>
            </w:pPr>
          </w:p>
        </w:tc>
        <w:tc>
          <w:tcPr>
            <w:tcW w:w="387" w:type="pct"/>
            <w:vMerge/>
            <w:tcBorders>
              <w:top w:val="single" w:sz="4" w:space="0" w:color="auto"/>
              <w:left w:val="single" w:sz="4" w:space="0" w:color="auto"/>
              <w:bottom w:val="single" w:sz="4" w:space="0" w:color="auto"/>
              <w:right w:val="single" w:sz="4" w:space="0" w:color="auto"/>
            </w:tcBorders>
            <w:hideMark/>
          </w:tcPr>
          <w:p w14:paraId="61239DD1" w14:textId="77777777" w:rsidR="00A439AF" w:rsidRPr="00E13854" w:rsidRDefault="00A439AF" w:rsidP="00A1152C">
            <w:pPr>
              <w:spacing w:after="0" w:line="240" w:lineRule="auto"/>
              <w:rPr>
                <w:rFonts w:ascii="Calibri" w:eastAsia="Times New Roman" w:hAnsi="Calibri" w:cs="Calibri"/>
                <w:b/>
                <w:bCs/>
                <w:color w:val="000000"/>
                <w:sz w:val="16"/>
                <w:szCs w:val="16"/>
              </w:rPr>
            </w:pPr>
          </w:p>
        </w:tc>
        <w:tc>
          <w:tcPr>
            <w:tcW w:w="367" w:type="pct"/>
            <w:tcBorders>
              <w:top w:val="nil"/>
              <w:left w:val="nil"/>
              <w:bottom w:val="single" w:sz="4" w:space="0" w:color="auto"/>
              <w:right w:val="single" w:sz="4" w:space="0" w:color="auto"/>
            </w:tcBorders>
            <w:shd w:val="clear" w:color="000000" w:fill="DAE9F8"/>
            <w:noWrap/>
            <w:hideMark/>
          </w:tcPr>
          <w:p w14:paraId="2E6A3C7C"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Outcome 1.1</w:t>
            </w:r>
          </w:p>
        </w:tc>
        <w:tc>
          <w:tcPr>
            <w:tcW w:w="337" w:type="pct"/>
            <w:tcBorders>
              <w:top w:val="nil"/>
              <w:left w:val="nil"/>
              <w:bottom w:val="single" w:sz="4" w:space="0" w:color="auto"/>
              <w:right w:val="single" w:sz="4" w:space="0" w:color="auto"/>
            </w:tcBorders>
            <w:shd w:val="clear" w:color="000000" w:fill="DAE9F8"/>
            <w:noWrap/>
            <w:hideMark/>
          </w:tcPr>
          <w:p w14:paraId="3C9F278E"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Outcome 2.1</w:t>
            </w:r>
          </w:p>
        </w:tc>
        <w:tc>
          <w:tcPr>
            <w:tcW w:w="321" w:type="pct"/>
            <w:tcBorders>
              <w:top w:val="nil"/>
              <w:left w:val="nil"/>
              <w:bottom w:val="single" w:sz="4" w:space="0" w:color="auto"/>
              <w:right w:val="single" w:sz="4" w:space="0" w:color="auto"/>
            </w:tcBorders>
            <w:shd w:val="clear" w:color="000000" w:fill="DAE9F8"/>
            <w:noWrap/>
            <w:hideMark/>
          </w:tcPr>
          <w:p w14:paraId="40BD4981"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Outcome 2.2</w:t>
            </w:r>
          </w:p>
        </w:tc>
        <w:tc>
          <w:tcPr>
            <w:tcW w:w="342" w:type="pct"/>
            <w:tcBorders>
              <w:top w:val="nil"/>
              <w:left w:val="nil"/>
              <w:bottom w:val="single" w:sz="4" w:space="0" w:color="auto"/>
              <w:right w:val="single" w:sz="4" w:space="0" w:color="auto"/>
            </w:tcBorders>
            <w:shd w:val="clear" w:color="000000" w:fill="DAE9F8"/>
            <w:noWrap/>
            <w:hideMark/>
          </w:tcPr>
          <w:p w14:paraId="38B9A850"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Outcome 3.1</w:t>
            </w:r>
          </w:p>
        </w:tc>
        <w:tc>
          <w:tcPr>
            <w:tcW w:w="347" w:type="pct"/>
            <w:tcBorders>
              <w:top w:val="nil"/>
              <w:left w:val="nil"/>
              <w:bottom w:val="single" w:sz="4" w:space="0" w:color="auto"/>
              <w:right w:val="single" w:sz="4" w:space="0" w:color="auto"/>
            </w:tcBorders>
            <w:shd w:val="clear" w:color="000000" w:fill="DAE9F8"/>
            <w:noWrap/>
            <w:hideMark/>
          </w:tcPr>
          <w:p w14:paraId="457AE5B8"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Outcome 3.2</w:t>
            </w:r>
          </w:p>
        </w:tc>
        <w:tc>
          <w:tcPr>
            <w:tcW w:w="347" w:type="pct"/>
            <w:tcBorders>
              <w:top w:val="nil"/>
              <w:left w:val="nil"/>
              <w:bottom w:val="single" w:sz="4" w:space="0" w:color="auto"/>
              <w:right w:val="single" w:sz="4" w:space="0" w:color="auto"/>
            </w:tcBorders>
            <w:shd w:val="clear" w:color="000000" w:fill="DAE9F8"/>
            <w:noWrap/>
            <w:hideMark/>
          </w:tcPr>
          <w:p w14:paraId="16CBA9D3"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Outcome 4.1</w:t>
            </w:r>
          </w:p>
        </w:tc>
        <w:tc>
          <w:tcPr>
            <w:tcW w:w="381" w:type="pct"/>
            <w:tcBorders>
              <w:top w:val="nil"/>
              <w:left w:val="nil"/>
              <w:bottom w:val="single" w:sz="4" w:space="0" w:color="auto"/>
              <w:right w:val="single" w:sz="4" w:space="0" w:color="auto"/>
            </w:tcBorders>
            <w:shd w:val="clear" w:color="000000" w:fill="DAE9F8"/>
            <w:noWrap/>
            <w:hideMark/>
          </w:tcPr>
          <w:p w14:paraId="1E3EBF4C"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Outcome 4.2</w:t>
            </w:r>
          </w:p>
        </w:tc>
        <w:tc>
          <w:tcPr>
            <w:tcW w:w="401" w:type="pct"/>
            <w:vMerge/>
            <w:tcBorders>
              <w:top w:val="nil"/>
              <w:left w:val="single" w:sz="4" w:space="0" w:color="auto"/>
              <w:bottom w:val="single" w:sz="4" w:space="0" w:color="auto"/>
              <w:right w:val="single" w:sz="4" w:space="0" w:color="auto"/>
            </w:tcBorders>
            <w:hideMark/>
          </w:tcPr>
          <w:p w14:paraId="683D9090" w14:textId="77777777" w:rsidR="00A439AF" w:rsidRPr="00E13854" w:rsidRDefault="00A439AF" w:rsidP="00A1152C">
            <w:pPr>
              <w:spacing w:after="0" w:line="240" w:lineRule="auto"/>
              <w:rPr>
                <w:rFonts w:ascii="Calibri" w:eastAsia="Times New Roman" w:hAnsi="Calibri" w:cs="Calibri"/>
                <w:b/>
                <w:bCs/>
                <w:color w:val="000000"/>
                <w:sz w:val="16"/>
                <w:szCs w:val="16"/>
              </w:rPr>
            </w:pPr>
          </w:p>
        </w:tc>
        <w:tc>
          <w:tcPr>
            <w:tcW w:w="463" w:type="pct"/>
            <w:vMerge/>
            <w:tcBorders>
              <w:top w:val="nil"/>
              <w:left w:val="single" w:sz="4" w:space="0" w:color="auto"/>
              <w:bottom w:val="single" w:sz="4" w:space="0" w:color="auto"/>
              <w:right w:val="single" w:sz="4" w:space="0" w:color="auto"/>
            </w:tcBorders>
            <w:hideMark/>
          </w:tcPr>
          <w:p w14:paraId="1CDFC8DE" w14:textId="77777777" w:rsidR="00A439AF" w:rsidRPr="00E13854" w:rsidRDefault="00A439AF" w:rsidP="00A1152C">
            <w:pPr>
              <w:spacing w:after="0" w:line="240" w:lineRule="auto"/>
              <w:rPr>
                <w:rFonts w:ascii="Calibri" w:eastAsia="Times New Roman" w:hAnsi="Calibri" w:cs="Calibri"/>
                <w:b/>
                <w:bCs/>
                <w:color w:val="000000"/>
                <w:sz w:val="16"/>
                <w:szCs w:val="16"/>
              </w:rPr>
            </w:pPr>
          </w:p>
        </w:tc>
        <w:tc>
          <w:tcPr>
            <w:tcW w:w="409" w:type="pct"/>
            <w:vMerge/>
            <w:tcBorders>
              <w:top w:val="nil"/>
              <w:left w:val="single" w:sz="4" w:space="0" w:color="auto"/>
              <w:bottom w:val="single" w:sz="4" w:space="0" w:color="auto"/>
              <w:right w:val="single" w:sz="4" w:space="0" w:color="auto"/>
            </w:tcBorders>
            <w:hideMark/>
          </w:tcPr>
          <w:p w14:paraId="5029BD58" w14:textId="77777777" w:rsidR="00A439AF" w:rsidRPr="00E13854" w:rsidRDefault="00A439AF" w:rsidP="00A1152C">
            <w:pPr>
              <w:spacing w:after="0" w:line="240" w:lineRule="auto"/>
              <w:rPr>
                <w:rFonts w:ascii="Calibri" w:eastAsia="Times New Roman" w:hAnsi="Calibri" w:cs="Calibri"/>
                <w:b/>
                <w:bCs/>
                <w:color w:val="000000"/>
                <w:sz w:val="16"/>
                <w:szCs w:val="16"/>
              </w:rPr>
            </w:pPr>
          </w:p>
        </w:tc>
        <w:tc>
          <w:tcPr>
            <w:tcW w:w="332" w:type="pct"/>
            <w:vMerge/>
            <w:tcBorders>
              <w:top w:val="single" w:sz="4" w:space="0" w:color="auto"/>
              <w:left w:val="single" w:sz="4" w:space="0" w:color="auto"/>
              <w:bottom w:val="single" w:sz="4" w:space="0" w:color="auto"/>
              <w:right w:val="single" w:sz="4" w:space="0" w:color="auto"/>
            </w:tcBorders>
            <w:hideMark/>
          </w:tcPr>
          <w:p w14:paraId="6C51CADB" w14:textId="77777777" w:rsidR="00A439AF" w:rsidRPr="00E13854" w:rsidRDefault="00A439AF" w:rsidP="00A1152C">
            <w:pPr>
              <w:spacing w:after="0" w:line="240" w:lineRule="auto"/>
              <w:rPr>
                <w:rFonts w:ascii="Calibri" w:eastAsia="Times New Roman" w:hAnsi="Calibri" w:cs="Calibri"/>
                <w:b/>
                <w:bCs/>
                <w:color w:val="000000"/>
                <w:sz w:val="16"/>
                <w:szCs w:val="16"/>
              </w:rPr>
            </w:pPr>
          </w:p>
        </w:tc>
        <w:tc>
          <w:tcPr>
            <w:tcW w:w="307" w:type="pct"/>
            <w:vMerge/>
            <w:tcBorders>
              <w:top w:val="single" w:sz="4" w:space="0" w:color="auto"/>
              <w:left w:val="single" w:sz="4" w:space="0" w:color="auto"/>
              <w:bottom w:val="single" w:sz="4" w:space="0" w:color="000000"/>
              <w:right w:val="single" w:sz="4" w:space="0" w:color="auto"/>
            </w:tcBorders>
            <w:hideMark/>
          </w:tcPr>
          <w:p w14:paraId="18E0375C" w14:textId="77777777" w:rsidR="00A439AF" w:rsidRPr="00E13854" w:rsidRDefault="00A439AF" w:rsidP="00A1152C">
            <w:pPr>
              <w:spacing w:after="0" w:line="240" w:lineRule="auto"/>
              <w:rPr>
                <w:rFonts w:ascii="Calibri" w:eastAsia="Times New Roman" w:hAnsi="Calibri" w:cs="Calibri"/>
                <w:b/>
                <w:bCs/>
                <w:color w:val="000000"/>
                <w:sz w:val="16"/>
                <w:szCs w:val="16"/>
              </w:rPr>
            </w:pPr>
          </w:p>
        </w:tc>
      </w:tr>
      <w:tr w:rsidR="00683C05" w:rsidRPr="00E13854" w14:paraId="7D4C02EE" w14:textId="77777777" w:rsidTr="00767CF8">
        <w:trPr>
          <w:trHeight w:val="1330"/>
        </w:trPr>
        <w:tc>
          <w:tcPr>
            <w:tcW w:w="259" w:type="pct"/>
            <w:tcBorders>
              <w:top w:val="nil"/>
              <w:left w:val="single" w:sz="4" w:space="0" w:color="auto"/>
              <w:bottom w:val="single" w:sz="4" w:space="0" w:color="auto"/>
              <w:right w:val="single" w:sz="4" w:space="0" w:color="auto"/>
            </w:tcBorders>
            <w:hideMark/>
          </w:tcPr>
          <w:p w14:paraId="7EC7E299"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Contractual services-Company</w:t>
            </w:r>
          </w:p>
        </w:tc>
        <w:tc>
          <w:tcPr>
            <w:tcW w:w="387" w:type="pct"/>
            <w:tcBorders>
              <w:top w:val="nil"/>
              <w:left w:val="nil"/>
              <w:bottom w:val="single" w:sz="4" w:space="0" w:color="auto"/>
              <w:right w:val="single" w:sz="4" w:space="0" w:color="auto"/>
            </w:tcBorders>
            <w:hideMark/>
          </w:tcPr>
          <w:p w14:paraId="554D0A2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Subcontract to local companies to: (1) lead targeted stakeholder consultations during strategy formulation ($21,000) - A1.1.1.1; (2) assist in training courses on aquaculture-agriculture production ($12,000) - A1.1.1.2; (3) assist in capacity needs assessment for extension services ($32,400) - A1.1.1.4; and (4) assist in economic valuation on selected demonstration projects </w:t>
            </w:r>
            <w:r w:rsidRPr="00E13854">
              <w:rPr>
                <w:rFonts w:ascii="Calibri" w:eastAsia="Times New Roman" w:hAnsi="Calibri" w:cs="Calibri"/>
                <w:color w:val="000000"/>
                <w:sz w:val="16"/>
                <w:szCs w:val="16"/>
              </w:rPr>
              <w:lastRenderedPageBreak/>
              <w:t>($18,000) - A1.1.2.2</w:t>
            </w:r>
          </w:p>
        </w:tc>
        <w:tc>
          <w:tcPr>
            <w:tcW w:w="367" w:type="pct"/>
            <w:tcBorders>
              <w:top w:val="nil"/>
              <w:left w:val="nil"/>
              <w:bottom w:val="single" w:sz="4" w:space="0" w:color="auto"/>
              <w:right w:val="single" w:sz="4" w:space="0" w:color="auto"/>
            </w:tcBorders>
            <w:noWrap/>
            <w:hideMark/>
          </w:tcPr>
          <w:p w14:paraId="078C77A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xml:space="preserve">                          83,400.00 </w:t>
            </w:r>
          </w:p>
        </w:tc>
        <w:tc>
          <w:tcPr>
            <w:tcW w:w="337" w:type="pct"/>
            <w:tcBorders>
              <w:top w:val="nil"/>
              <w:left w:val="nil"/>
              <w:bottom w:val="single" w:sz="4" w:space="0" w:color="auto"/>
              <w:right w:val="single" w:sz="4" w:space="0" w:color="auto"/>
            </w:tcBorders>
            <w:noWrap/>
            <w:hideMark/>
          </w:tcPr>
          <w:p w14:paraId="32D62B1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5D3EDAE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4F60C4C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E6AFA7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91762B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1133359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749BA85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83,400.00 </w:t>
            </w:r>
          </w:p>
        </w:tc>
        <w:tc>
          <w:tcPr>
            <w:tcW w:w="463" w:type="pct"/>
            <w:tcBorders>
              <w:top w:val="nil"/>
              <w:left w:val="nil"/>
              <w:bottom w:val="single" w:sz="4" w:space="0" w:color="auto"/>
              <w:right w:val="single" w:sz="4" w:space="0" w:color="auto"/>
            </w:tcBorders>
            <w:noWrap/>
            <w:hideMark/>
          </w:tcPr>
          <w:p w14:paraId="1296CEB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3E849DD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00A821C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83,400.00 </w:t>
            </w:r>
          </w:p>
        </w:tc>
        <w:tc>
          <w:tcPr>
            <w:tcW w:w="307" w:type="pct"/>
            <w:tcBorders>
              <w:top w:val="nil"/>
              <w:left w:val="nil"/>
              <w:bottom w:val="single" w:sz="4" w:space="0" w:color="auto"/>
              <w:right w:val="single" w:sz="4" w:space="0" w:color="auto"/>
            </w:tcBorders>
            <w:noWrap/>
            <w:hideMark/>
          </w:tcPr>
          <w:p w14:paraId="4D241BD1" w14:textId="693643B9"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4074D4E1" w14:textId="77777777" w:rsidTr="00767CF8">
        <w:trPr>
          <w:trHeight w:val="1210"/>
        </w:trPr>
        <w:tc>
          <w:tcPr>
            <w:tcW w:w="259" w:type="pct"/>
            <w:tcBorders>
              <w:top w:val="nil"/>
              <w:left w:val="single" w:sz="4" w:space="0" w:color="auto"/>
              <w:bottom w:val="single" w:sz="4" w:space="0" w:color="auto"/>
              <w:right w:val="single" w:sz="4" w:space="0" w:color="auto"/>
            </w:tcBorders>
            <w:hideMark/>
          </w:tcPr>
          <w:p w14:paraId="6819603E"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Contractual services-Company</w:t>
            </w:r>
          </w:p>
        </w:tc>
        <w:tc>
          <w:tcPr>
            <w:tcW w:w="387" w:type="pct"/>
            <w:tcBorders>
              <w:top w:val="nil"/>
              <w:left w:val="nil"/>
              <w:bottom w:val="single" w:sz="4" w:space="0" w:color="auto"/>
              <w:right w:val="single" w:sz="4" w:space="0" w:color="auto"/>
            </w:tcBorders>
            <w:hideMark/>
          </w:tcPr>
          <w:p w14:paraId="308E071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Subcontracting to: (1) assist to training programmes for local farmers on: farm management, technical aspects of integrated, circular systems; business cycle; climate resilience; good aquaculture-horticulture management practices; farm feed production and management; calendar of seeding and harvesting; and climate smart agriculture ($21,600) - A2.2.1.1</w:t>
            </w:r>
          </w:p>
        </w:tc>
        <w:tc>
          <w:tcPr>
            <w:tcW w:w="367" w:type="pct"/>
            <w:tcBorders>
              <w:top w:val="nil"/>
              <w:left w:val="nil"/>
              <w:bottom w:val="single" w:sz="4" w:space="0" w:color="auto"/>
              <w:right w:val="single" w:sz="4" w:space="0" w:color="auto"/>
            </w:tcBorders>
            <w:noWrap/>
            <w:hideMark/>
          </w:tcPr>
          <w:p w14:paraId="53B1B0C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62D886F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27BE40B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21,600.00 </w:t>
            </w:r>
          </w:p>
        </w:tc>
        <w:tc>
          <w:tcPr>
            <w:tcW w:w="342" w:type="pct"/>
            <w:tcBorders>
              <w:top w:val="nil"/>
              <w:left w:val="nil"/>
              <w:bottom w:val="single" w:sz="4" w:space="0" w:color="auto"/>
              <w:right w:val="single" w:sz="4" w:space="0" w:color="auto"/>
            </w:tcBorders>
            <w:noWrap/>
            <w:hideMark/>
          </w:tcPr>
          <w:p w14:paraId="48C592E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5EA1B3B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C790AE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4AA38D4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7F6F4BA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21,600.00 </w:t>
            </w:r>
          </w:p>
        </w:tc>
        <w:tc>
          <w:tcPr>
            <w:tcW w:w="463" w:type="pct"/>
            <w:tcBorders>
              <w:top w:val="nil"/>
              <w:left w:val="nil"/>
              <w:bottom w:val="single" w:sz="4" w:space="0" w:color="auto"/>
              <w:right w:val="single" w:sz="4" w:space="0" w:color="auto"/>
            </w:tcBorders>
            <w:noWrap/>
            <w:hideMark/>
          </w:tcPr>
          <w:p w14:paraId="6BB56F3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2A77E05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53E6BB0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21,600.00 </w:t>
            </w:r>
          </w:p>
        </w:tc>
        <w:tc>
          <w:tcPr>
            <w:tcW w:w="307" w:type="pct"/>
            <w:tcBorders>
              <w:top w:val="nil"/>
              <w:left w:val="nil"/>
              <w:bottom w:val="single" w:sz="4" w:space="0" w:color="auto"/>
              <w:right w:val="single" w:sz="4" w:space="0" w:color="auto"/>
            </w:tcBorders>
            <w:noWrap/>
            <w:hideMark/>
          </w:tcPr>
          <w:p w14:paraId="55A1EFAE" w14:textId="29F13A87"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3A634A5D" w14:textId="77777777" w:rsidTr="00767CF8">
        <w:trPr>
          <w:trHeight w:val="730"/>
        </w:trPr>
        <w:tc>
          <w:tcPr>
            <w:tcW w:w="259" w:type="pct"/>
            <w:tcBorders>
              <w:top w:val="nil"/>
              <w:left w:val="single" w:sz="4" w:space="0" w:color="auto"/>
              <w:bottom w:val="single" w:sz="4" w:space="0" w:color="auto"/>
              <w:right w:val="single" w:sz="4" w:space="0" w:color="auto"/>
            </w:tcBorders>
            <w:hideMark/>
          </w:tcPr>
          <w:p w14:paraId="5D17A071"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Contractual services-Company</w:t>
            </w:r>
          </w:p>
        </w:tc>
        <w:tc>
          <w:tcPr>
            <w:tcW w:w="387" w:type="pct"/>
            <w:tcBorders>
              <w:top w:val="nil"/>
              <w:left w:val="nil"/>
              <w:bottom w:val="single" w:sz="4" w:space="0" w:color="auto"/>
              <w:right w:val="single" w:sz="4" w:space="0" w:color="auto"/>
            </w:tcBorders>
            <w:hideMark/>
          </w:tcPr>
          <w:p w14:paraId="6E72EDA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Subcontracting: (1) Conduct studies and ESIA ($54,000) - A2.1.1.2; (2) provide support to </w:t>
            </w:r>
            <w:r w:rsidRPr="00E13854">
              <w:rPr>
                <w:rFonts w:ascii="Calibri" w:eastAsia="Times New Roman" w:hAnsi="Calibri" w:cs="Calibri"/>
                <w:color w:val="000000"/>
                <w:sz w:val="16"/>
                <w:szCs w:val="16"/>
              </w:rPr>
              <w:lastRenderedPageBreak/>
              <w:t xml:space="preserve">activities on demo sites ($72,000) - A2.1.1.2; (3) assist in engaging private sector on demo sites ($120,000) - A2.1.1.1; </w:t>
            </w:r>
          </w:p>
        </w:tc>
        <w:tc>
          <w:tcPr>
            <w:tcW w:w="367" w:type="pct"/>
            <w:tcBorders>
              <w:top w:val="nil"/>
              <w:left w:val="nil"/>
              <w:bottom w:val="single" w:sz="4" w:space="0" w:color="auto"/>
              <w:right w:val="single" w:sz="4" w:space="0" w:color="auto"/>
            </w:tcBorders>
            <w:noWrap/>
            <w:hideMark/>
          </w:tcPr>
          <w:p w14:paraId="4A153C3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2BB4350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246,000.00 </w:t>
            </w:r>
          </w:p>
        </w:tc>
        <w:tc>
          <w:tcPr>
            <w:tcW w:w="321" w:type="pct"/>
            <w:tcBorders>
              <w:top w:val="nil"/>
              <w:left w:val="nil"/>
              <w:bottom w:val="single" w:sz="4" w:space="0" w:color="auto"/>
              <w:right w:val="single" w:sz="4" w:space="0" w:color="auto"/>
            </w:tcBorders>
            <w:noWrap/>
            <w:hideMark/>
          </w:tcPr>
          <w:p w14:paraId="3B63B4C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7B1AD83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FE65A8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532ABF2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29F3650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79768F2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246,000.00 </w:t>
            </w:r>
          </w:p>
        </w:tc>
        <w:tc>
          <w:tcPr>
            <w:tcW w:w="463" w:type="pct"/>
            <w:tcBorders>
              <w:top w:val="nil"/>
              <w:left w:val="nil"/>
              <w:bottom w:val="single" w:sz="4" w:space="0" w:color="auto"/>
              <w:right w:val="single" w:sz="4" w:space="0" w:color="auto"/>
            </w:tcBorders>
            <w:noWrap/>
            <w:hideMark/>
          </w:tcPr>
          <w:p w14:paraId="545FE44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7DC5485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1475159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246,000.00 </w:t>
            </w:r>
          </w:p>
        </w:tc>
        <w:tc>
          <w:tcPr>
            <w:tcW w:w="307" w:type="pct"/>
            <w:tcBorders>
              <w:top w:val="nil"/>
              <w:left w:val="nil"/>
              <w:bottom w:val="single" w:sz="4" w:space="0" w:color="auto"/>
              <w:right w:val="single" w:sz="4" w:space="0" w:color="auto"/>
            </w:tcBorders>
            <w:noWrap/>
            <w:hideMark/>
          </w:tcPr>
          <w:p w14:paraId="6AC8F4C6" w14:textId="2A7208A3"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397C7741" w14:textId="77777777" w:rsidTr="00767CF8">
        <w:trPr>
          <w:trHeight w:val="490"/>
        </w:trPr>
        <w:tc>
          <w:tcPr>
            <w:tcW w:w="259" w:type="pct"/>
            <w:tcBorders>
              <w:top w:val="nil"/>
              <w:left w:val="single" w:sz="4" w:space="0" w:color="auto"/>
              <w:bottom w:val="single" w:sz="4" w:space="0" w:color="auto"/>
              <w:right w:val="single" w:sz="4" w:space="0" w:color="auto"/>
            </w:tcBorders>
            <w:hideMark/>
          </w:tcPr>
          <w:p w14:paraId="0E28A422"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Contractual services-Company</w:t>
            </w:r>
          </w:p>
        </w:tc>
        <w:tc>
          <w:tcPr>
            <w:tcW w:w="387" w:type="pct"/>
            <w:tcBorders>
              <w:top w:val="nil"/>
              <w:left w:val="nil"/>
              <w:bottom w:val="single" w:sz="4" w:space="0" w:color="auto"/>
              <w:right w:val="single" w:sz="4" w:space="0" w:color="auto"/>
            </w:tcBorders>
            <w:hideMark/>
          </w:tcPr>
          <w:p w14:paraId="482D77B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Subcontracts to: (1) assist in developing long-term monitoring programme ($30,000) - A4.2.1.1; and (2) develop research proposals ($14,400) - A4.2.1.1.</w:t>
            </w:r>
          </w:p>
        </w:tc>
        <w:tc>
          <w:tcPr>
            <w:tcW w:w="367" w:type="pct"/>
            <w:tcBorders>
              <w:top w:val="nil"/>
              <w:left w:val="nil"/>
              <w:bottom w:val="single" w:sz="4" w:space="0" w:color="auto"/>
              <w:right w:val="single" w:sz="4" w:space="0" w:color="auto"/>
            </w:tcBorders>
            <w:noWrap/>
            <w:hideMark/>
          </w:tcPr>
          <w:p w14:paraId="1357107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0E1E417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39C1AB6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55DA357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F42BB6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E1D153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2CC3F04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44,400.00 </w:t>
            </w:r>
          </w:p>
        </w:tc>
        <w:tc>
          <w:tcPr>
            <w:tcW w:w="401" w:type="pct"/>
            <w:tcBorders>
              <w:top w:val="nil"/>
              <w:left w:val="nil"/>
              <w:bottom w:val="single" w:sz="4" w:space="0" w:color="auto"/>
              <w:right w:val="single" w:sz="4" w:space="0" w:color="auto"/>
            </w:tcBorders>
            <w:noWrap/>
            <w:hideMark/>
          </w:tcPr>
          <w:p w14:paraId="73E5424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44,400.00 </w:t>
            </w:r>
          </w:p>
        </w:tc>
        <w:tc>
          <w:tcPr>
            <w:tcW w:w="463" w:type="pct"/>
            <w:tcBorders>
              <w:top w:val="nil"/>
              <w:left w:val="nil"/>
              <w:bottom w:val="single" w:sz="4" w:space="0" w:color="auto"/>
              <w:right w:val="single" w:sz="4" w:space="0" w:color="auto"/>
            </w:tcBorders>
            <w:noWrap/>
            <w:hideMark/>
          </w:tcPr>
          <w:p w14:paraId="3D2BCAD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5411BDD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47AC1D1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44,400.00 </w:t>
            </w:r>
          </w:p>
        </w:tc>
        <w:tc>
          <w:tcPr>
            <w:tcW w:w="307" w:type="pct"/>
            <w:tcBorders>
              <w:top w:val="nil"/>
              <w:left w:val="nil"/>
              <w:bottom w:val="single" w:sz="4" w:space="0" w:color="auto"/>
              <w:right w:val="single" w:sz="4" w:space="0" w:color="auto"/>
            </w:tcBorders>
            <w:noWrap/>
            <w:hideMark/>
          </w:tcPr>
          <w:p w14:paraId="30E41814" w14:textId="7BA53CFA"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D5059E" w:rsidRPr="00E13854" w14:paraId="1CA7584C" w14:textId="77777777" w:rsidTr="00767CF8">
        <w:trPr>
          <w:trHeight w:val="730"/>
        </w:trPr>
        <w:tc>
          <w:tcPr>
            <w:tcW w:w="259" w:type="pct"/>
            <w:tcBorders>
              <w:top w:val="nil"/>
              <w:left w:val="single" w:sz="4" w:space="0" w:color="auto"/>
              <w:bottom w:val="single" w:sz="4" w:space="0" w:color="auto"/>
              <w:right w:val="single" w:sz="4" w:space="0" w:color="auto"/>
            </w:tcBorders>
            <w:shd w:val="clear" w:color="000000" w:fill="F2CEEF"/>
            <w:hideMark/>
          </w:tcPr>
          <w:p w14:paraId="76F7D718"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F75623">
              <w:rPr>
                <w:rFonts w:ascii="Calibri" w:eastAsia="Times New Roman" w:hAnsi="Calibri" w:cs="Calibri"/>
                <w:b/>
                <w:bCs/>
                <w:color w:val="000000"/>
                <w:sz w:val="16"/>
                <w:szCs w:val="16"/>
              </w:rPr>
              <w:t>Contractual services-Individual</w:t>
            </w:r>
          </w:p>
        </w:tc>
        <w:tc>
          <w:tcPr>
            <w:tcW w:w="387" w:type="pct"/>
            <w:tcBorders>
              <w:top w:val="nil"/>
              <w:left w:val="nil"/>
              <w:bottom w:val="single" w:sz="4" w:space="0" w:color="auto"/>
              <w:right w:val="single" w:sz="4" w:space="0" w:color="auto"/>
            </w:tcBorders>
            <w:shd w:val="clear" w:color="000000" w:fill="F2CEEF"/>
            <w:hideMark/>
          </w:tcPr>
          <w:p w14:paraId="1D03B5C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Project Manager salary  (Contractual Services-Implementing Partner: (1) Project Manager  will be paid $44,400 from the PMC out of the total of $150,000 (remaining $105,600 will be charged to other project’s budget lines)</w:t>
            </w:r>
          </w:p>
        </w:tc>
        <w:tc>
          <w:tcPr>
            <w:tcW w:w="367" w:type="pct"/>
            <w:tcBorders>
              <w:top w:val="nil"/>
              <w:left w:val="nil"/>
              <w:bottom w:val="single" w:sz="4" w:space="0" w:color="auto"/>
              <w:right w:val="single" w:sz="4" w:space="0" w:color="auto"/>
            </w:tcBorders>
            <w:shd w:val="clear" w:color="000000" w:fill="F2CEEF"/>
            <w:noWrap/>
            <w:hideMark/>
          </w:tcPr>
          <w:p w14:paraId="3262132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3,600.00 </w:t>
            </w:r>
          </w:p>
        </w:tc>
        <w:tc>
          <w:tcPr>
            <w:tcW w:w="337" w:type="pct"/>
            <w:tcBorders>
              <w:top w:val="nil"/>
              <w:left w:val="nil"/>
              <w:bottom w:val="single" w:sz="4" w:space="0" w:color="auto"/>
              <w:right w:val="single" w:sz="4" w:space="0" w:color="auto"/>
            </w:tcBorders>
            <w:shd w:val="clear" w:color="000000" w:fill="F2CEEF"/>
            <w:noWrap/>
            <w:hideMark/>
          </w:tcPr>
          <w:p w14:paraId="7786646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36,000.00 </w:t>
            </w:r>
          </w:p>
        </w:tc>
        <w:tc>
          <w:tcPr>
            <w:tcW w:w="321" w:type="pct"/>
            <w:tcBorders>
              <w:top w:val="nil"/>
              <w:left w:val="nil"/>
              <w:bottom w:val="single" w:sz="4" w:space="0" w:color="auto"/>
              <w:right w:val="single" w:sz="4" w:space="0" w:color="auto"/>
            </w:tcBorders>
            <w:shd w:val="clear" w:color="000000" w:fill="F2CEEF"/>
            <w:noWrap/>
            <w:hideMark/>
          </w:tcPr>
          <w:p w14:paraId="79C7F44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9,000.00 </w:t>
            </w:r>
          </w:p>
        </w:tc>
        <w:tc>
          <w:tcPr>
            <w:tcW w:w="342" w:type="pct"/>
            <w:tcBorders>
              <w:top w:val="nil"/>
              <w:left w:val="nil"/>
              <w:bottom w:val="single" w:sz="4" w:space="0" w:color="auto"/>
              <w:right w:val="single" w:sz="4" w:space="0" w:color="auto"/>
            </w:tcBorders>
            <w:shd w:val="clear" w:color="000000" w:fill="F2CEEF"/>
            <w:noWrap/>
            <w:hideMark/>
          </w:tcPr>
          <w:p w14:paraId="06F32EA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9,000.00 </w:t>
            </w:r>
          </w:p>
        </w:tc>
        <w:tc>
          <w:tcPr>
            <w:tcW w:w="347" w:type="pct"/>
            <w:tcBorders>
              <w:top w:val="nil"/>
              <w:left w:val="nil"/>
              <w:bottom w:val="single" w:sz="4" w:space="0" w:color="auto"/>
              <w:right w:val="single" w:sz="4" w:space="0" w:color="auto"/>
            </w:tcBorders>
            <w:shd w:val="clear" w:color="000000" w:fill="F2CEEF"/>
            <w:noWrap/>
            <w:hideMark/>
          </w:tcPr>
          <w:p w14:paraId="3A523F1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9,000.00 </w:t>
            </w:r>
          </w:p>
        </w:tc>
        <w:tc>
          <w:tcPr>
            <w:tcW w:w="347" w:type="pct"/>
            <w:tcBorders>
              <w:top w:val="nil"/>
              <w:left w:val="nil"/>
              <w:bottom w:val="single" w:sz="4" w:space="0" w:color="auto"/>
              <w:right w:val="single" w:sz="4" w:space="0" w:color="auto"/>
            </w:tcBorders>
            <w:shd w:val="clear" w:color="000000" w:fill="F2CEEF"/>
            <w:noWrap/>
            <w:hideMark/>
          </w:tcPr>
          <w:p w14:paraId="004B67E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21,000.00 </w:t>
            </w:r>
          </w:p>
        </w:tc>
        <w:tc>
          <w:tcPr>
            <w:tcW w:w="381" w:type="pct"/>
            <w:tcBorders>
              <w:top w:val="nil"/>
              <w:left w:val="nil"/>
              <w:bottom w:val="single" w:sz="4" w:space="0" w:color="auto"/>
              <w:right w:val="single" w:sz="4" w:space="0" w:color="auto"/>
            </w:tcBorders>
            <w:shd w:val="clear" w:color="000000" w:fill="F2CEEF"/>
            <w:noWrap/>
            <w:hideMark/>
          </w:tcPr>
          <w:p w14:paraId="67DE60E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18,000.00 </w:t>
            </w:r>
          </w:p>
        </w:tc>
        <w:tc>
          <w:tcPr>
            <w:tcW w:w="401" w:type="pct"/>
            <w:tcBorders>
              <w:top w:val="nil"/>
              <w:left w:val="nil"/>
              <w:bottom w:val="single" w:sz="4" w:space="0" w:color="auto"/>
              <w:right w:val="single" w:sz="4" w:space="0" w:color="auto"/>
            </w:tcBorders>
            <w:shd w:val="clear" w:color="000000" w:fill="F2CEEF"/>
            <w:noWrap/>
            <w:hideMark/>
          </w:tcPr>
          <w:p w14:paraId="5939A45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105,600.00 </w:t>
            </w:r>
          </w:p>
        </w:tc>
        <w:tc>
          <w:tcPr>
            <w:tcW w:w="463" w:type="pct"/>
            <w:tcBorders>
              <w:top w:val="nil"/>
              <w:left w:val="nil"/>
              <w:bottom w:val="single" w:sz="4" w:space="0" w:color="auto"/>
              <w:right w:val="single" w:sz="4" w:space="0" w:color="auto"/>
            </w:tcBorders>
            <w:shd w:val="clear" w:color="000000" w:fill="F2CEEF"/>
            <w:noWrap/>
            <w:hideMark/>
          </w:tcPr>
          <w:p w14:paraId="13636F7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shd w:val="clear" w:color="000000" w:fill="F2CEEF"/>
            <w:noWrap/>
            <w:hideMark/>
          </w:tcPr>
          <w:p w14:paraId="68B7B60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44,400.00 </w:t>
            </w:r>
          </w:p>
        </w:tc>
        <w:tc>
          <w:tcPr>
            <w:tcW w:w="332" w:type="pct"/>
            <w:tcBorders>
              <w:top w:val="nil"/>
              <w:left w:val="nil"/>
              <w:bottom w:val="single" w:sz="4" w:space="0" w:color="auto"/>
              <w:right w:val="single" w:sz="4" w:space="0" w:color="auto"/>
            </w:tcBorders>
            <w:shd w:val="clear" w:color="000000" w:fill="F2CEEF"/>
            <w:noWrap/>
            <w:hideMark/>
          </w:tcPr>
          <w:p w14:paraId="6ACEA17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150,000.00 </w:t>
            </w:r>
          </w:p>
        </w:tc>
        <w:tc>
          <w:tcPr>
            <w:tcW w:w="307" w:type="pct"/>
            <w:tcBorders>
              <w:top w:val="nil"/>
              <w:left w:val="nil"/>
              <w:bottom w:val="single" w:sz="4" w:space="0" w:color="auto"/>
              <w:right w:val="single" w:sz="4" w:space="0" w:color="auto"/>
            </w:tcBorders>
            <w:shd w:val="clear" w:color="000000" w:fill="F2CEEF"/>
            <w:noWrap/>
            <w:hideMark/>
          </w:tcPr>
          <w:p w14:paraId="14159FFD" w14:textId="520EF82A"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D5059E" w:rsidRPr="00E13854" w14:paraId="1B00E79B" w14:textId="77777777" w:rsidTr="00767CF8">
        <w:trPr>
          <w:trHeight w:val="490"/>
        </w:trPr>
        <w:tc>
          <w:tcPr>
            <w:tcW w:w="259" w:type="pct"/>
            <w:tcBorders>
              <w:top w:val="nil"/>
              <w:left w:val="single" w:sz="4" w:space="0" w:color="auto"/>
              <w:bottom w:val="single" w:sz="4" w:space="0" w:color="auto"/>
              <w:right w:val="single" w:sz="4" w:space="0" w:color="auto"/>
            </w:tcBorders>
            <w:shd w:val="clear" w:color="000000" w:fill="F2CEEF"/>
            <w:hideMark/>
          </w:tcPr>
          <w:p w14:paraId="5AF3159A"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F75623">
              <w:rPr>
                <w:rFonts w:ascii="Calibri" w:eastAsia="Times New Roman" w:hAnsi="Calibri" w:cs="Calibri"/>
                <w:b/>
                <w:bCs/>
                <w:color w:val="000000"/>
                <w:sz w:val="16"/>
                <w:szCs w:val="16"/>
              </w:rPr>
              <w:t>Contractual services-</w:t>
            </w:r>
            <w:r w:rsidRPr="00F75623">
              <w:rPr>
                <w:rFonts w:ascii="Calibri" w:eastAsia="Times New Roman" w:hAnsi="Calibri" w:cs="Calibri"/>
                <w:b/>
                <w:bCs/>
                <w:color w:val="000000"/>
                <w:sz w:val="16"/>
                <w:szCs w:val="16"/>
              </w:rPr>
              <w:lastRenderedPageBreak/>
              <w:t>Individual</w:t>
            </w:r>
          </w:p>
        </w:tc>
        <w:tc>
          <w:tcPr>
            <w:tcW w:w="387" w:type="pct"/>
            <w:tcBorders>
              <w:top w:val="nil"/>
              <w:left w:val="nil"/>
              <w:bottom w:val="single" w:sz="4" w:space="0" w:color="auto"/>
              <w:right w:val="single" w:sz="4" w:space="0" w:color="auto"/>
            </w:tcBorders>
            <w:shd w:val="clear" w:color="000000" w:fill="F2CEEF"/>
            <w:hideMark/>
          </w:tcPr>
          <w:p w14:paraId="3A90A56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xml:space="preserve"> Financial and Administrative Officer, employed full time, will be </w:t>
            </w:r>
            <w:r w:rsidRPr="00E13854">
              <w:rPr>
                <w:rFonts w:ascii="Calibri" w:eastAsia="Times New Roman" w:hAnsi="Calibri" w:cs="Calibri"/>
                <w:color w:val="000000"/>
                <w:sz w:val="16"/>
                <w:szCs w:val="16"/>
              </w:rPr>
              <w:lastRenderedPageBreak/>
              <w:t>fully paid from the PMC ($86,400)</w:t>
            </w:r>
          </w:p>
        </w:tc>
        <w:tc>
          <w:tcPr>
            <w:tcW w:w="367" w:type="pct"/>
            <w:tcBorders>
              <w:top w:val="nil"/>
              <w:left w:val="nil"/>
              <w:bottom w:val="single" w:sz="4" w:space="0" w:color="auto"/>
              <w:right w:val="single" w:sz="4" w:space="0" w:color="auto"/>
            </w:tcBorders>
            <w:shd w:val="clear" w:color="000000" w:fill="F2CEEF"/>
            <w:noWrap/>
            <w:hideMark/>
          </w:tcPr>
          <w:p w14:paraId="5A269FA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shd w:val="clear" w:color="000000" w:fill="F2CEEF"/>
            <w:noWrap/>
            <w:hideMark/>
          </w:tcPr>
          <w:p w14:paraId="16C6F8A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shd w:val="clear" w:color="000000" w:fill="F2CEEF"/>
            <w:noWrap/>
            <w:hideMark/>
          </w:tcPr>
          <w:p w14:paraId="6A3EAAC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shd w:val="clear" w:color="000000" w:fill="F2CEEF"/>
            <w:noWrap/>
            <w:hideMark/>
          </w:tcPr>
          <w:p w14:paraId="0129D13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shd w:val="clear" w:color="000000" w:fill="F2CEEF"/>
            <w:noWrap/>
            <w:hideMark/>
          </w:tcPr>
          <w:p w14:paraId="3C4CAED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shd w:val="clear" w:color="000000" w:fill="F2CEEF"/>
            <w:noWrap/>
            <w:hideMark/>
          </w:tcPr>
          <w:p w14:paraId="64DBF88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shd w:val="clear" w:color="000000" w:fill="F2CEEF"/>
            <w:noWrap/>
            <w:hideMark/>
          </w:tcPr>
          <w:p w14:paraId="65D9F52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shd w:val="clear" w:color="000000" w:fill="F2CEEF"/>
            <w:noWrap/>
            <w:hideMark/>
          </w:tcPr>
          <w:p w14:paraId="759E0BF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63" w:type="pct"/>
            <w:tcBorders>
              <w:top w:val="nil"/>
              <w:left w:val="nil"/>
              <w:bottom w:val="single" w:sz="4" w:space="0" w:color="auto"/>
              <w:right w:val="single" w:sz="4" w:space="0" w:color="auto"/>
            </w:tcBorders>
            <w:shd w:val="clear" w:color="000000" w:fill="F2CEEF"/>
            <w:noWrap/>
            <w:hideMark/>
          </w:tcPr>
          <w:p w14:paraId="4B3EE5A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shd w:val="clear" w:color="000000" w:fill="F2CEEF"/>
            <w:noWrap/>
            <w:hideMark/>
          </w:tcPr>
          <w:p w14:paraId="46FD953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86,400.00 </w:t>
            </w:r>
          </w:p>
        </w:tc>
        <w:tc>
          <w:tcPr>
            <w:tcW w:w="332" w:type="pct"/>
            <w:tcBorders>
              <w:top w:val="nil"/>
              <w:left w:val="nil"/>
              <w:bottom w:val="single" w:sz="4" w:space="0" w:color="auto"/>
              <w:right w:val="single" w:sz="4" w:space="0" w:color="auto"/>
            </w:tcBorders>
            <w:shd w:val="clear" w:color="000000" w:fill="F2CEEF"/>
            <w:noWrap/>
            <w:hideMark/>
          </w:tcPr>
          <w:p w14:paraId="0952D68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86,400.00 </w:t>
            </w:r>
          </w:p>
        </w:tc>
        <w:tc>
          <w:tcPr>
            <w:tcW w:w="307" w:type="pct"/>
            <w:tcBorders>
              <w:top w:val="nil"/>
              <w:left w:val="nil"/>
              <w:bottom w:val="single" w:sz="4" w:space="0" w:color="auto"/>
              <w:right w:val="single" w:sz="4" w:space="0" w:color="auto"/>
            </w:tcBorders>
            <w:shd w:val="clear" w:color="000000" w:fill="F2CEEF"/>
            <w:noWrap/>
            <w:hideMark/>
          </w:tcPr>
          <w:p w14:paraId="49FD71BB" w14:textId="4CDFC84B"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D5059E" w:rsidRPr="00E13854" w14:paraId="100177CB" w14:textId="77777777" w:rsidTr="00767CF8">
        <w:trPr>
          <w:trHeight w:val="290"/>
        </w:trPr>
        <w:tc>
          <w:tcPr>
            <w:tcW w:w="259" w:type="pct"/>
            <w:tcBorders>
              <w:top w:val="nil"/>
              <w:left w:val="single" w:sz="4" w:space="0" w:color="auto"/>
              <w:bottom w:val="single" w:sz="4" w:space="0" w:color="auto"/>
              <w:right w:val="single" w:sz="4" w:space="0" w:color="auto"/>
            </w:tcBorders>
            <w:shd w:val="clear" w:color="000000" w:fill="F2CEEF"/>
            <w:hideMark/>
          </w:tcPr>
          <w:p w14:paraId="0CC1E287"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F75623">
              <w:rPr>
                <w:rFonts w:ascii="Calibri" w:eastAsia="Times New Roman" w:hAnsi="Calibri" w:cs="Calibri"/>
                <w:b/>
                <w:bCs/>
                <w:color w:val="000000"/>
                <w:sz w:val="16"/>
                <w:szCs w:val="16"/>
              </w:rPr>
              <w:t>Contractual services-Individual</w:t>
            </w:r>
          </w:p>
        </w:tc>
        <w:tc>
          <w:tcPr>
            <w:tcW w:w="387" w:type="pct"/>
            <w:tcBorders>
              <w:top w:val="nil"/>
              <w:left w:val="nil"/>
              <w:bottom w:val="single" w:sz="4" w:space="0" w:color="auto"/>
              <w:right w:val="single" w:sz="4" w:space="0" w:color="auto"/>
            </w:tcBorders>
            <w:shd w:val="clear" w:color="000000" w:fill="F2CEEF"/>
            <w:hideMark/>
          </w:tcPr>
          <w:p w14:paraId="051C17E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Procurement Officer, employed half-time, will be fully paid from the PMC ($34,800).</w:t>
            </w:r>
          </w:p>
        </w:tc>
        <w:tc>
          <w:tcPr>
            <w:tcW w:w="367" w:type="pct"/>
            <w:tcBorders>
              <w:top w:val="nil"/>
              <w:left w:val="nil"/>
              <w:bottom w:val="single" w:sz="4" w:space="0" w:color="auto"/>
              <w:right w:val="single" w:sz="4" w:space="0" w:color="auto"/>
            </w:tcBorders>
            <w:shd w:val="clear" w:color="000000" w:fill="F2CEEF"/>
            <w:noWrap/>
            <w:hideMark/>
          </w:tcPr>
          <w:p w14:paraId="21CCED7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shd w:val="clear" w:color="000000" w:fill="F2CEEF"/>
            <w:noWrap/>
            <w:hideMark/>
          </w:tcPr>
          <w:p w14:paraId="4DBF39E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shd w:val="clear" w:color="000000" w:fill="F2CEEF"/>
            <w:noWrap/>
            <w:hideMark/>
          </w:tcPr>
          <w:p w14:paraId="3C1C87C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shd w:val="clear" w:color="000000" w:fill="F2CEEF"/>
            <w:noWrap/>
            <w:hideMark/>
          </w:tcPr>
          <w:p w14:paraId="2D913CE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shd w:val="clear" w:color="000000" w:fill="F2CEEF"/>
            <w:noWrap/>
            <w:hideMark/>
          </w:tcPr>
          <w:p w14:paraId="37DB17F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shd w:val="clear" w:color="000000" w:fill="F2CEEF"/>
            <w:noWrap/>
            <w:hideMark/>
          </w:tcPr>
          <w:p w14:paraId="6B32CCE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shd w:val="clear" w:color="000000" w:fill="F2CEEF"/>
            <w:noWrap/>
            <w:hideMark/>
          </w:tcPr>
          <w:p w14:paraId="16EB648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shd w:val="clear" w:color="000000" w:fill="F2CEEF"/>
            <w:noWrap/>
            <w:hideMark/>
          </w:tcPr>
          <w:p w14:paraId="5F7D5CB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63" w:type="pct"/>
            <w:tcBorders>
              <w:top w:val="nil"/>
              <w:left w:val="nil"/>
              <w:bottom w:val="single" w:sz="4" w:space="0" w:color="auto"/>
              <w:right w:val="single" w:sz="4" w:space="0" w:color="auto"/>
            </w:tcBorders>
            <w:shd w:val="clear" w:color="000000" w:fill="F2CEEF"/>
            <w:noWrap/>
            <w:hideMark/>
          </w:tcPr>
          <w:p w14:paraId="675A12F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shd w:val="clear" w:color="000000" w:fill="F2CEEF"/>
            <w:noWrap/>
            <w:hideMark/>
          </w:tcPr>
          <w:p w14:paraId="0595B88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34,800.00 </w:t>
            </w:r>
          </w:p>
        </w:tc>
        <w:tc>
          <w:tcPr>
            <w:tcW w:w="332" w:type="pct"/>
            <w:tcBorders>
              <w:top w:val="nil"/>
              <w:left w:val="nil"/>
              <w:bottom w:val="single" w:sz="4" w:space="0" w:color="auto"/>
              <w:right w:val="single" w:sz="4" w:space="0" w:color="auto"/>
            </w:tcBorders>
            <w:shd w:val="clear" w:color="000000" w:fill="F2CEEF"/>
            <w:noWrap/>
            <w:hideMark/>
          </w:tcPr>
          <w:p w14:paraId="5BD54BD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34,800.00 </w:t>
            </w:r>
          </w:p>
        </w:tc>
        <w:tc>
          <w:tcPr>
            <w:tcW w:w="307" w:type="pct"/>
            <w:tcBorders>
              <w:top w:val="nil"/>
              <w:left w:val="nil"/>
              <w:bottom w:val="single" w:sz="4" w:space="0" w:color="auto"/>
              <w:right w:val="single" w:sz="4" w:space="0" w:color="auto"/>
            </w:tcBorders>
            <w:shd w:val="clear" w:color="000000" w:fill="F2CEEF"/>
            <w:noWrap/>
            <w:hideMark/>
          </w:tcPr>
          <w:p w14:paraId="20CA67EB" w14:textId="53624076"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D5059E" w:rsidRPr="00E13854" w14:paraId="06BDBDF7" w14:textId="77777777" w:rsidTr="00767CF8">
        <w:trPr>
          <w:trHeight w:val="490"/>
        </w:trPr>
        <w:tc>
          <w:tcPr>
            <w:tcW w:w="259" w:type="pct"/>
            <w:tcBorders>
              <w:top w:val="nil"/>
              <w:left w:val="single" w:sz="4" w:space="0" w:color="auto"/>
              <w:bottom w:val="single" w:sz="4" w:space="0" w:color="auto"/>
              <w:right w:val="single" w:sz="4" w:space="0" w:color="auto"/>
            </w:tcBorders>
            <w:shd w:val="clear" w:color="000000" w:fill="F2CEEF"/>
            <w:hideMark/>
          </w:tcPr>
          <w:p w14:paraId="235D5CEC"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F75623">
              <w:rPr>
                <w:rFonts w:ascii="Calibri" w:eastAsia="Times New Roman" w:hAnsi="Calibri" w:cs="Calibri"/>
                <w:b/>
                <w:bCs/>
                <w:color w:val="000000"/>
                <w:sz w:val="16"/>
                <w:szCs w:val="16"/>
              </w:rPr>
              <w:t>Contractual services-Individual</w:t>
            </w:r>
          </w:p>
        </w:tc>
        <w:tc>
          <w:tcPr>
            <w:tcW w:w="387" w:type="pct"/>
            <w:tcBorders>
              <w:top w:val="nil"/>
              <w:left w:val="nil"/>
              <w:bottom w:val="single" w:sz="4" w:space="0" w:color="auto"/>
              <w:right w:val="single" w:sz="4" w:space="0" w:color="auto"/>
            </w:tcBorders>
            <w:shd w:val="clear" w:color="000000" w:fill="F2CEEF"/>
            <w:hideMark/>
          </w:tcPr>
          <w:p w14:paraId="4FC289B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M&amp;E Officer, who will be part time associate member of the PMU, to regularly monitor project implementation as well as SES, GAP and SEP ($43,200)</w:t>
            </w:r>
          </w:p>
        </w:tc>
        <w:tc>
          <w:tcPr>
            <w:tcW w:w="367" w:type="pct"/>
            <w:tcBorders>
              <w:top w:val="nil"/>
              <w:left w:val="nil"/>
              <w:bottom w:val="single" w:sz="4" w:space="0" w:color="auto"/>
              <w:right w:val="single" w:sz="4" w:space="0" w:color="auto"/>
            </w:tcBorders>
            <w:shd w:val="clear" w:color="000000" w:fill="F2CEEF"/>
            <w:noWrap/>
            <w:hideMark/>
          </w:tcPr>
          <w:p w14:paraId="752A5CB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shd w:val="clear" w:color="000000" w:fill="F2CEEF"/>
            <w:noWrap/>
            <w:hideMark/>
          </w:tcPr>
          <w:p w14:paraId="7532CE0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shd w:val="clear" w:color="000000" w:fill="F2CEEF"/>
            <w:noWrap/>
            <w:hideMark/>
          </w:tcPr>
          <w:p w14:paraId="39162F8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shd w:val="clear" w:color="000000" w:fill="F2CEEF"/>
            <w:noWrap/>
            <w:hideMark/>
          </w:tcPr>
          <w:p w14:paraId="2329C07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shd w:val="clear" w:color="000000" w:fill="F2CEEF"/>
            <w:noWrap/>
            <w:hideMark/>
          </w:tcPr>
          <w:p w14:paraId="13CA0D3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shd w:val="clear" w:color="000000" w:fill="F2CEEF"/>
            <w:noWrap/>
            <w:hideMark/>
          </w:tcPr>
          <w:p w14:paraId="496AE63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shd w:val="clear" w:color="000000" w:fill="F2CEEF"/>
            <w:noWrap/>
            <w:hideMark/>
          </w:tcPr>
          <w:p w14:paraId="250E3B3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shd w:val="clear" w:color="000000" w:fill="F2CEEF"/>
            <w:noWrap/>
            <w:hideMark/>
          </w:tcPr>
          <w:p w14:paraId="2E01D2F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   </w:t>
            </w:r>
          </w:p>
        </w:tc>
        <w:tc>
          <w:tcPr>
            <w:tcW w:w="463" w:type="pct"/>
            <w:tcBorders>
              <w:top w:val="nil"/>
              <w:left w:val="nil"/>
              <w:bottom w:val="single" w:sz="4" w:space="0" w:color="auto"/>
              <w:right w:val="single" w:sz="4" w:space="0" w:color="auto"/>
            </w:tcBorders>
            <w:shd w:val="clear" w:color="000000" w:fill="F2CEEF"/>
            <w:noWrap/>
            <w:hideMark/>
          </w:tcPr>
          <w:p w14:paraId="17082E5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43,200.00 </w:t>
            </w:r>
          </w:p>
        </w:tc>
        <w:tc>
          <w:tcPr>
            <w:tcW w:w="409" w:type="pct"/>
            <w:tcBorders>
              <w:top w:val="nil"/>
              <w:left w:val="nil"/>
              <w:bottom w:val="single" w:sz="4" w:space="0" w:color="auto"/>
              <w:right w:val="single" w:sz="4" w:space="0" w:color="auto"/>
            </w:tcBorders>
            <w:shd w:val="clear" w:color="000000" w:fill="F2CEEF"/>
            <w:noWrap/>
            <w:hideMark/>
          </w:tcPr>
          <w:p w14:paraId="2FE6B82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shd w:val="clear" w:color="000000" w:fill="F2CEEF"/>
            <w:noWrap/>
            <w:hideMark/>
          </w:tcPr>
          <w:p w14:paraId="4134071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43,200.00 </w:t>
            </w:r>
          </w:p>
        </w:tc>
        <w:tc>
          <w:tcPr>
            <w:tcW w:w="307" w:type="pct"/>
            <w:tcBorders>
              <w:top w:val="nil"/>
              <w:left w:val="nil"/>
              <w:bottom w:val="single" w:sz="4" w:space="0" w:color="auto"/>
              <w:right w:val="single" w:sz="4" w:space="0" w:color="auto"/>
            </w:tcBorders>
            <w:shd w:val="clear" w:color="000000" w:fill="F2CEEF"/>
            <w:noWrap/>
            <w:hideMark/>
          </w:tcPr>
          <w:p w14:paraId="03FFC88F" w14:textId="40352985"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6497EAB4" w14:textId="77777777" w:rsidTr="00767CF8">
        <w:trPr>
          <w:trHeight w:val="2170"/>
        </w:trPr>
        <w:tc>
          <w:tcPr>
            <w:tcW w:w="259" w:type="pct"/>
            <w:tcBorders>
              <w:top w:val="nil"/>
              <w:left w:val="single" w:sz="4" w:space="0" w:color="auto"/>
              <w:bottom w:val="single" w:sz="4" w:space="0" w:color="auto"/>
              <w:right w:val="single" w:sz="4" w:space="0" w:color="auto"/>
            </w:tcBorders>
            <w:hideMark/>
          </w:tcPr>
          <w:p w14:paraId="382D600F"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Equipment</w:t>
            </w:r>
          </w:p>
        </w:tc>
        <w:tc>
          <w:tcPr>
            <w:tcW w:w="387" w:type="pct"/>
            <w:tcBorders>
              <w:top w:val="nil"/>
              <w:left w:val="nil"/>
              <w:bottom w:val="single" w:sz="4" w:space="0" w:color="auto"/>
              <w:right w:val="single" w:sz="4" w:space="0" w:color="auto"/>
            </w:tcBorders>
            <w:hideMark/>
          </w:tcPr>
          <w:p w14:paraId="3FCAE32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Material and goods for: (1) Material for implementation of activities on demo sites, which will include, among other, the following: shade net house with driplines, reticulation pipes and fittings; Venturi Injector/Fertigation tank and Filters x 142; 10m3 Heavy Duty Polyethlene tanks and </w:t>
            </w:r>
            <w:r w:rsidRPr="00E13854">
              <w:rPr>
                <w:rFonts w:ascii="Calibri" w:eastAsia="Times New Roman" w:hAnsi="Calibri" w:cs="Calibri"/>
                <w:color w:val="000000"/>
                <w:sz w:val="16"/>
                <w:szCs w:val="16"/>
              </w:rPr>
              <w:lastRenderedPageBreak/>
              <w:t>Tank stand x 38;  Processing and storage sheds x 19; cold room 3m x 3m x 2.6m (Solar Based) x 12; Implement for Associations x 12; 3m x 3m x50mm prefabricated (SD panels 85mm) mobile roadside stall x 30 ($1,335,592.20) - A2.1.1.2; (2) fish feed (36,000) - A2.1.2.1; (3) feed readily available to feed producers ($120,000) - A2.1.2.2; (4) material for pond construction including excavation of earth pond x 20m x 40 800m2 and dam liner x 142 ($126,000) - A2.1.2.4</w:t>
            </w:r>
          </w:p>
        </w:tc>
        <w:tc>
          <w:tcPr>
            <w:tcW w:w="367" w:type="pct"/>
            <w:tcBorders>
              <w:top w:val="nil"/>
              <w:left w:val="nil"/>
              <w:bottom w:val="single" w:sz="4" w:space="0" w:color="auto"/>
              <w:right w:val="single" w:sz="4" w:space="0" w:color="auto"/>
            </w:tcBorders>
            <w:noWrap/>
            <w:hideMark/>
          </w:tcPr>
          <w:p w14:paraId="657A63B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234FE43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1,617,593.00 </w:t>
            </w:r>
          </w:p>
        </w:tc>
        <w:tc>
          <w:tcPr>
            <w:tcW w:w="321" w:type="pct"/>
            <w:tcBorders>
              <w:top w:val="nil"/>
              <w:left w:val="nil"/>
              <w:bottom w:val="single" w:sz="4" w:space="0" w:color="auto"/>
              <w:right w:val="single" w:sz="4" w:space="0" w:color="auto"/>
            </w:tcBorders>
            <w:noWrap/>
            <w:hideMark/>
          </w:tcPr>
          <w:p w14:paraId="4AF37E3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7A3E6C4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7CBFD1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7BA12F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3877120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4AFB97A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1,617,593.00 </w:t>
            </w:r>
          </w:p>
        </w:tc>
        <w:tc>
          <w:tcPr>
            <w:tcW w:w="463" w:type="pct"/>
            <w:tcBorders>
              <w:top w:val="nil"/>
              <w:left w:val="nil"/>
              <w:bottom w:val="single" w:sz="4" w:space="0" w:color="auto"/>
              <w:right w:val="single" w:sz="4" w:space="0" w:color="auto"/>
            </w:tcBorders>
            <w:noWrap/>
            <w:hideMark/>
          </w:tcPr>
          <w:p w14:paraId="30F56D8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5276E28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35DD27C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1,617,593.00 </w:t>
            </w:r>
          </w:p>
        </w:tc>
        <w:tc>
          <w:tcPr>
            <w:tcW w:w="307" w:type="pct"/>
            <w:tcBorders>
              <w:top w:val="nil"/>
              <w:left w:val="nil"/>
              <w:bottom w:val="single" w:sz="4" w:space="0" w:color="auto"/>
              <w:right w:val="single" w:sz="4" w:space="0" w:color="auto"/>
            </w:tcBorders>
            <w:noWrap/>
            <w:hideMark/>
          </w:tcPr>
          <w:p w14:paraId="004B5210" w14:textId="1265F7F3"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5D32FA14" w14:textId="77777777" w:rsidTr="00767CF8">
        <w:trPr>
          <w:trHeight w:val="490"/>
        </w:trPr>
        <w:tc>
          <w:tcPr>
            <w:tcW w:w="259" w:type="pct"/>
            <w:tcBorders>
              <w:top w:val="nil"/>
              <w:left w:val="single" w:sz="4" w:space="0" w:color="auto"/>
              <w:bottom w:val="single" w:sz="4" w:space="0" w:color="auto"/>
              <w:right w:val="single" w:sz="4" w:space="0" w:color="auto"/>
            </w:tcBorders>
            <w:hideMark/>
          </w:tcPr>
          <w:p w14:paraId="3313F2C1"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Equipment</w:t>
            </w:r>
          </w:p>
        </w:tc>
        <w:tc>
          <w:tcPr>
            <w:tcW w:w="387" w:type="pct"/>
            <w:tcBorders>
              <w:top w:val="nil"/>
              <w:left w:val="nil"/>
              <w:bottom w:val="single" w:sz="4" w:space="0" w:color="auto"/>
              <w:right w:val="single" w:sz="4" w:space="0" w:color="auto"/>
            </w:tcBorders>
            <w:hideMark/>
          </w:tcPr>
          <w:p w14:paraId="1F54A58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Material and goods: Solar submersible/floating pump, 60m3/day@5</w:t>
            </w:r>
            <w:r w:rsidRPr="00E13854">
              <w:rPr>
                <w:rFonts w:ascii="Calibri" w:eastAsia="Times New Roman" w:hAnsi="Calibri" w:cs="Calibri"/>
                <w:color w:val="000000"/>
                <w:sz w:val="16"/>
                <w:szCs w:val="16"/>
              </w:rPr>
              <w:lastRenderedPageBreak/>
              <w:t>00m (max) static pressure inclusive of solar panels, panels stand and all required accessories ($120,000)</w:t>
            </w:r>
          </w:p>
        </w:tc>
        <w:tc>
          <w:tcPr>
            <w:tcW w:w="367" w:type="pct"/>
            <w:tcBorders>
              <w:top w:val="nil"/>
              <w:left w:val="nil"/>
              <w:bottom w:val="single" w:sz="4" w:space="0" w:color="auto"/>
              <w:right w:val="single" w:sz="4" w:space="0" w:color="auto"/>
            </w:tcBorders>
            <w:noWrap/>
            <w:hideMark/>
          </w:tcPr>
          <w:p w14:paraId="0D5F674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200A58A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47F7BF2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066E309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C4BB5E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120,000.00 </w:t>
            </w:r>
          </w:p>
        </w:tc>
        <w:tc>
          <w:tcPr>
            <w:tcW w:w="347" w:type="pct"/>
            <w:tcBorders>
              <w:top w:val="nil"/>
              <w:left w:val="nil"/>
              <w:bottom w:val="single" w:sz="4" w:space="0" w:color="auto"/>
              <w:right w:val="single" w:sz="4" w:space="0" w:color="auto"/>
            </w:tcBorders>
            <w:noWrap/>
            <w:hideMark/>
          </w:tcPr>
          <w:p w14:paraId="0F8E219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5AAC041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142686F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120,000.00 </w:t>
            </w:r>
          </w:p>
        </w:tc>
        <w:tc>
          <w:tcPr>
            <w:tcW w:w="463" w:type="pct"/>
            <w:tcBorders>
              <w:top w:val="nil"/>
              <w:left w:val="nil"/>
              <w:bottom w:val="single" w:sz="4" w:space="0" w:color="auto"/>
              <w:right w:val="single" w:sz="4" w:space="0" w:color="auto"/>
            </w:tcBorders>
            <w:noWrap/>
            <w:hideMark/>
          </w:tcPr>
          <w:p w14:paraId="251518B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3562BE1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2822368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120,000.00 </w:t>
            </w:r>
          </w:p>
        </w:tc>
        <w:tc>
          <w:tcPr>
            <w:tcW w:w="307" w:type="pct"/>
            <w:tcBorders>
              <w:top w:val="nil"/>
              <w:left w:val="nil"/>
              <w:bottom w:val="single" w:sz="4" w:space="0" w:color="auto"/>
              <w:right w:val="single" w:sz="4" w:space="0" w:color="auto"/>
            </w:tcBorders>
            <w:noWrap/>
            <w:hideMark/>
          </w:tcPr>
          <w:p w14:paraId="43924377" w14:textId="4A122644"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54B2EC9A" w14:textId="77777777" w:rsidTr="00767CF8">
        <w:trPr>
          <w:trHeight w:val="730"/>
        </w:trPr>
        <w:tc>
          <w:tcPr>
            <w:tcW w:w="259" w:type="pct"/>
            <w:tcBorders>
              <w:top w:val="nil"/>
              <w:left w:val="single" w:sz="4" w:space="0" w:color="auto"/>
              <w:bottom w:val="single" w:sz="4" w:space="0" w:color="auto"/>
              <w:right w:val="single" w:sz="4" w:space="0" w:color="auto"/>
            </w:tcBorders>
            <w:hideMark/>
          </w:tcPr>
          <w:p w14:paraId="07B0C6E8"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Equipment</w:t>
            </w:r>
          </w:p>
        </w:tc>
        <w:tc>
          <w:tcPr>
            <w:tcW w:w="387" w:type="pct"/>
            <w:tcBorders>
              <w:top w:val="nil"/>
              <w:left w:val="nil"/>
              <w:bottom w:val="single" w:sz="4" w:space="0" w:color="auto"/>
              <w:right w:val="single" w:sz="4" w:space="0" w:color="auto"/>
            </w:tcBorders>
            <w:hideMark/>
          </w:tcPr>
          <w:p w14:paraId="23CB6C8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Material to support farmers: improved vegetable seeds; fertiliser (organic and inorganic); fish feed; fungicides; pesticides; transport of horticulture and aquaculture produce, transport of feed ($336,000)</w:t>
            </w:r>
          </w:p>
        </w:tc>
        <w:tc>
          <w:tcPr>
            <w:tcW w:w="367" w:type="pct"/>
            <w:tcBorders>
              <w:top w:val="nil"/>
              <w:left w:val="nil"/>
              <w:bottom w:val="single" w:sz="4" w:space="0" w:color="auto"/>
              <w:right w:val="single" w:sz="4" w:space="0" w:color="auto"/>
            </w:tcBorders>
            <w:noWrap/>
            <w:hideMark/>
          </w:tcPr>
          <w:p w14:paraId="4E0E498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1526E65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105FFAA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4D1F274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336,000.00 </w:t>
            </w:r>
          </w:p>
        </w:tc>
        <w:tc>
          <w:tcPr>
            <w:tcW w:w="347" w:type="pct"/>
            <w:tcBorders>
              <w:top w:val="nil"/>
              <w:left w:val="nil"/>
              <w:bottom w:val="single" w:sz="4" w:space="0" w:color="auto"/>
              <w:right w:val="single" w:sz="4" w:space="0" w:color="auto"/>
            </w:tcBorders>
            <w:noWrap/>
            <w:hideMark/>
          </w:tcPr>
          <w:p w14:paraId="3F33273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873261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64892F6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7DEC3D3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336,000.00 </w:t>
            </w:r>
          </w:p>
        </w:tc>
        <w:tc>
          <w:tcPr>
            <w:tcW w:w="463" w:type="pct"/>
            <w:tcBorders>
              <w:top w:val="nil"/>
              <w:left w:val="nil"/>
              <w:bottom w:val="single" w:sz="4" w:space="0" w:color="auto"/>
              <w:right w:val="single" w:sz="4" w:space="0" w:color="auto"/>
            </w:tcBorders>
            <w:noWrap/>
            <w:hideMark/>
          </w:tcPr>
          <w:p w14:paraId="6AF6173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7DE477F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40DAE50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336,000.00 </w:t>
            </w:r>
          </w:p>
        </w:tc>
        <w:tc>
          <w:tcPr>
            <w:tcW w:w="307" w:type="pct"/>
            <w:tcBorders>
              <w:top w:val="nil"/>
              <w:left w:val="nil"/>
              <w:bottom w:val="single" w:sz="4" w:space="0" w:color="auto"/>
              <w:right w:val="single" w:sz="4" w:space="0" w:color="auto"/>
            </w:tcBorders>
            <w:noWrap/>
            <w:hideMark/>
          </w:tcPr>
          <w:p w14:paraId="2890C3C4" w14:textId="76BC4F06"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6E182F25" w14:textId="77777777" w:rsidTr="00767CF8">
        <w:trPr>
          <w:trHeight w:val="290"/>
        </w:trPr>
        <w:tc>
          <w:tcPr>
            <w:tcW w:w="259" w:type="pct"/>
            <w:tcBorders>
              <w:top w:val="nil"/>
              <w:left w:val="single" w:sz="4" w:space="0" w:color="auto"/>
              <w:bottom w:val="single" w:sz="4" w:space="0" w:color="auto"/>
              <w:right w:val="single" w:sz="4" w:space="0" w:color="auto"/>
            </w:tcBorders>
            <w:hideMark/>
          </w:tcPr>
          <w:p w14:paraId="6F2BA4D6"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Equipment</w:t>
            </w:r>
          </w:p>
        </w:tc>
        <w:tc>
          <w:tcPr>
            <w:tcW w:w="387" w:type="pct"/>
            <w:tcBorders>
              <w:top w:val="nil"/>
              <w:left w:val="nil"/>
              <w:bottom w:val="single" w:sz="4" w:space="0" w:color="auto"/>
              <w:right w:val="single" w:sz="4" w:space="0" w:color="auto"/>
            </w:tcBorders>
            <w:hideMark/>
          </w:tcPr>
          <w:p w14:paraId="785F9E3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AV equipment for awareness campaign ($9,000)</w:t>
            </w:r>
          </w:p>
        </w:tc>
        <w:tc>
          <w:tcPr>
            <w:tcW w:w="367" w:type="pct"/>
            <w:tcBorders>
              <w:top w:val="nil"/>
              <w:left w:val="nil"/>
              <w:bottom w:val="single" w:sz="4" w:space="0" w:color="auto"/>
              <w:right w:val="single" w:sz="4" w:space="0" w:color="auto"/>
            </w:tcBorders>
            <w:noWrap/>
            <w:hideMark/>
          </w:tcPr>
          <w:p w14:paraId="0745F3E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21AAE73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3475245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0CFEEA2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A69B2E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3400645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9,000.00 </w:t>
            </w:r>
          </w:p>
        </w:tc>
        <w:tc>
          <w:tcPr>
            <w:tcW w:w="381" w:type="pct"/>
            <w:tcBorders>
              <w:top w:val="nil"/>
              <w:left w:val="nil"/>
              <w:bottom w:val="single" w:sz="4" w:space="0" w:color="auto"/>
              <w:right w:val="single" w:sz="4" w:space="0" w:color="auto"/>
            </w:tcBorders>
            <w:noWrap/>
            <w:hideMark/>
          </w:tcPr>
          <w:p w14:paraId="0E16281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030C9C9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9,000.00 </w:t>
            </w:r>
          </w:p>
        </w:tc>
        <w:tc>
          <w:tcPr>
            <w:tcW w:w="463" w:type="pct"/>
            <w:tcBorders>
              <w:top w:val="nil"/>
              <w:left w:val="nil"/>
              <w:bottom w:val="single" w:sz="4" w:space="0" w:color="auto"/>
              <w:right w:val="single" w:sz="4" w:space="0" w:color="auto"/>
            </w:tcBorders>
            <w:noWrap/>
            <w:hideMark/>
          </w:tcPr>
          <w:p w14:paraId="15E073C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5EC7274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193A112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9,000.00 </w:t>
            </w:r>
          </w:p>
        </w:tc>
        <w:tc>
          <w:tcPr>
            <w:tcW w:w="307" w:type="pct"/>
            <w:tcBorders>
              <w:top w:val="nil"/>
              <w:left w:val="nil"/>
              <w:bottom w:val="single" w:sz="4" w:space="0" w:color="auto"/>
              <w:right w:val="single" w:sz="4" w:space="0" w:color="auto"/>
            </w:tcBorders>
            <w:noWrap/>
            <w:hideMark/>
          </w:tcPr>
          <w:p w14:paraId="63AFE605" w14:textId="2E7F2D1C"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1A9AF1C4" w14:textId="77777777" w:rsidTr="00767CF8">
        <w:trPr>
          <w:trHeight w:val="290"/>
        </w:trPr>
        <w:tc>
          <w:tcPr>
            <w:tcW w:w="259" w:type="pct"/>
            <w:tcBorders>
              <w:top w:val="nil"/>
              <w:left w:val="single" w:sz="4" w:space="0" w:color="auto"/>
              <w:bottom w:val="single" w:sz="4" w:space="0" w:color="auto"/>
              <w:right w:val="single" w:sz="4" w:space="0" w:color="auto"/>
            </w:tcBorders>
            <w:hideMark/>
          </w:tcPr>
          <w:p w14:paraId="30D59CC6"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Equipment</w:t>
            </w:r>
          </w:p>
        </w:tc>
        <w:tc>
          <w:tcPr>
            <w:tcW w:w="387" w:type="pct"/>
            <w:tcBorders>
              <w:top w:val="nil"/>
              <w:left w:val="nil"/>
              <w:bottom w:val="single" w:sz="4" w:space="0" w:color="auto"/>
              <w:right w:val="single" w:sz="4" w:space="0" w:color="auto"/>
            </w:tcBorders>
            <w:hideMark/>
          </w:tcPr>
          <w:p w14:paraId="0DEC150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Communication &amp; Audio-Visual Equipment for training ($3,600)</w:t>
            </w:r>
          </w:p>
        </w:tc>
        <w:tc>
          <w:tcPr>
            <w:tcW w:w="367" w:type="pct"/>
            <w:tcBorders>
              <w:top w:val="nil"/>
              <w:left w:val="nil"/>
              <w:bottom w:val="single" w:sz="4" w:space="0" w:color="auto"/>
              <w:right w:val="single" w:sz="4" w:space="0" w:color="auto"/>
            </w:tcBorders>
            <w:noWrap/>
            <w:hideMark/>
          </w:tcPr>
          <w:p w14:paraId="34EE55E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36623B8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7192CE9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280C25D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3,600.00 </w:t>
            </w:r>
          </w:p>
        </w:tc>
        <w:tc>
          <w:tcPr>
            <w:tcW w:w="347" w:type="pct"/>
            <w:tcBorders>
              <w:top w:val="nil"/>
              <w:left w:val="nil"/>
              <w:bottom w:val="single" w:sz="4" w:space="0" w:color="auto"/>
              <w:right w:val="single" w:sz="4" w:space="0" w:color="auto"/>
            </w:tcBorders>
            <w:noWrap/>
            <w:hideMark/>
          </w:tcPr>
          <w:p w14:paraId="7514586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88F990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27EF152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1A0AA6E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3,600.00 </w:t>
            </w:r>
          </w:p>
        </w:tc>
        <w:tc>
          <w:tcPr>
            <w:tcW w:w="463" w:type="pct"/>
            <w:tcBorders>
              <w:top w:val="nil"/>
              <w:left w:val="nil"/>
              <w:bottom w:val="single" w:sz="4" w:space="0" w:color="auto"/>
              <w:right w:val="single" w:sz="4" w:space="0" w:color="auto"/>
            </w:tcBorders>
            <w:noWrap/>
            <w:hideMark/>
          </w:tcPr>
          <w:p w14:paraId="25B18E7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27B3149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1C29C8E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3,600.00 </w:t>
            </w:r>
          </w:p>
        </w:tc>
        <w:tc>
          <w:tcPr>
            <w:tcW w:w="307" w:type="pct"/>
            <w:tcBorders>
              <w:top w:val="nil"/>
              <w:left w:val="nil"/>
              <w:bottom w:val="single" w:sz="4" w:space="0" w:color="auto"/>
              <w:right w:val="single" w:sz="4" w:space="0" w:color="auto"/>
            </w:tcBorders>
            <w:noWrap/>
            <w:hideMark/>
          </w:tcPr>
          <w:p w14:paraId="0A0C72C0" w14:textId="718A10B7"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5FD33CD0" w14:textId="77777777" w:rsidTr="00767CF8">
        <w:trPr>
          <w:trHeight w:val="290"/>
        </w:trPr>
        <w:tc>
          <w:tcPr>
            <w:tcW w:w="259" w:type="pct"/>
            <w:tcBorders>
              <w:top w:val="nil"/>
              <w:left w:val="single" w:sz="4" w:space="0" w:color="auto"/>
              <w:bottom w:val="single" w:sz="4" w:space="0" w:color="auto"/>
              <w:right w:val="single" w:sz="4" w:space="0" w:color="auto"/>
            </w:tcBorders>
            <w:hideMark/>
          </w:tcPr>
          <w:p w14:paraId="4539A0A7"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Equipment</w:t>
            </w:r>
          </w:p>
        </w:tc>
        <w:tc>
          <w:tcPr>
            <w:tcW w:w="387" w:type="pct"/>
            <w:tcBorders>
              <w:top w:val="nil"/>
              <w:left w:val="nil"/>
              <w:bottom w:val="single" w:sz="4" w:space="0" w:color="auto"/>
              <w:right w:val="single" w:sz="4" w:space="0" w:color="auto"/>
            </w:tcBorders>
            <w:hideMark/>
          </w:tcPr>
          <w:p w14:paraId="4ED5063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Communication and AV equipment for PSC meetings ($10.800)</w:t>
            </w:r>
          </w:p>
        </w:tc>
        <w:tc>
          <w:tcPr>
            <w:tcW w:w="367" w:type="pct"/>
            <w:tcBorders>
              <w:top w:val="nil"/>
              <w:left w:val="nil"/>
              <w:bottom w:val="single" w:sz="4" w:space="0" w:color="auto"/>
              <w:right w:val="single" w:sz="4" w:space="0" w:color="auto"/>
            </w:tcBorders>
            <w:noWrap/>
            <w:hideMark/>
          </w:tcPr>
          <w:p w14:paraId="5D5BC31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24575CA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46899D8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286DF6E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1DA4C24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54BCC0A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6838AC3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6133FED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   </w:t>
            </w:r>
          </w:p>
        </w:tc>
        <w:tc>
          <w:tcPr>
            <w:tcW w:w="463" w:type="pct"/>
            <w:tcBorders>
              <w:top w:val="nil"/>
              <w:left w:val="nil"/>
              <w:bottom w:val="single" w:sz="4" w:space="0" w:color="auto"/>
              <w:right w:val="single" w:sz="4" w:space="0" w:color="auto"/>
            </w:tcBorders>
            <w:noWrap/>
            <w:hideMark/>
          </w:tcPr>
          <w:p w14:paraId="22C3784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10,800.00 </w:t>
            </w:r>
          </w:p>
        </w:tc>
        <w:tc>
          <w:tcPr>
            <w:tcW w:w="409" w:type="pct"/>
            <w:tcBorders>
              <w:top w:val="nil"/>
              <w:left w:val="nil"/>
              <w:bottom w:val="single" w:sz="4" w:space="0" w:color="auto"/>
              <w:right w:val="single" w:sz="4" w:space="0" w:color="auto"/>
            </w:tcBorders>
            <w:noWrap/>
            <w:hideMark/>
          </w:tcPr>
          <w:p w14:paraId="3FEA52A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1B70904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10,800.00 </w:t>
            </w:r>
          </w:p>
        </w:tc>
        <w:tc>
          <w:tcPr>
            <w:tcW w:w="307" w:type="pct"/>
            <w:tcBorders>
              <w:top w:val="nil"/>
              <w:left w:val="nil"/>
              <w:bottom w:val="single" w:sz="4" w:space="0" w:color="auto"/>
              <w:right w:val="single" w:sz="4" w:space="0" w:color="auto"/>
            </w:tcBorders>
            <w:noWrap/>
            <w:hideMark/>
          </w:tcPr>
          <w:p w14:paraId="485AD612" w14:textId="7AECC490"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341F1637" w14:textId="77777777" w:rsidTr="00767CF8">
        <w:trPr>
          <w:trHeight w:val="490"/>
        </w:trPr>
        <w:tc>
          <w:tcPr>
            <w:tcW w:w="259" w:type="pct"/>
            <w:tcBorders>
              <w:top w:val="nil"/>
              <w:left w:val="single" w:sz="4" w:space="0" w:color="auto"/>
              <w:bottom w:val="single" w:sz="4" w:space="0" w:color="auto"/>
              <w:right w:val="single" w:sz="4" w:space="0" w:color="auto"/>
            </w:tcBorders>
            <w:hideMark/>
          </w:tcPr>
          <w:p w14:paraId="45D0F451"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lastRenderedPageBreak/>
              <w:t>Equipment</w:t>
            </w:r>
          </w:p>
        </w:tc>
        <w:tc>
          <w:tcPr>
            <w:tcW w:w="387" w:type="pct"/>
            <w:tcBorders>
              <w:top w:val="nil"/>
              <w:left w:val="nil"/>
              <w:bottom w:val="single" w:sz="4" w:space="0" w:color="auto"/>
              <w:right w:val="single" w:sz="4" w:space="0" w:color="auto"/>
            </w:tcBorders>
            <w:hideMark/>
          </w:tcPr>
          <w:p w14:paraId="7C39B1D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Communication and visual equipment hiring for training courses and stakeholder meetings ($25,800)</w:t>
            </w:r>
          </w:p>
        </w:tc>
        <w:tc>
          <w:tcPr>
            <w:tcW w:w="367" w:type="pct"/>
            <w:tcBorders>
              <w:top w:val="nil"/>
              <w:left w:val="nil"/>
              <w:bottom w:val="single" w:sz="4" w:space="0" w:color="auto"/>
              <w:right w:val="single" w:sz="4" w:space="0" w:color="auto"/>
            </w:tcBorders>
            <w:noWrap/>
            <w:hideMark/>
          </w:tcPr>
          <w:p w14:paraId="4C67C2C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25,800.00 </w:t>
            </w:r>
          </w:p>
        </w:tc>
        <w:tc>
          <w:tcPr>
            <w:tcW w:w="337" w:type="pct"/>
            <w:tcBorders>
              <w:top w:val="nil"/>
              <w:left w:val="nil"/>
              <w:bottom w:val="single" w:sz="4" w:space="0" w:color="auto"/>
              <w:right w:val="single" w:sz="4" w:space="0" w:color="auto"/>
            </w:tcBorders>
            <w:noWrap/>
            <w:hideMark/>
          </w:tcPr>
          <w:p w14:paraId="43A8C92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3D3A9E9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0CE3A9A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14F0437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6059C16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6E5CEEE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7E45B1A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25,800.00 </w:t>
            </w:r>
          </w:p>
        </w:tc>
        <w:tc>
          <w:tcPr>
            <w:tcW w:w="463" w:type="pct"/>
            <w:tcBorders>
              <w:top w:val="nil"/>
              <w:left w:val="nil"/>
              <w:bottom w:val="single" w:sz="4" w:space="0" w:color="auto"/>
              <w:right w:val="single" w:sz="4" w:space="0" w:color="auto"/>
            </w:tcBorders>
            <w:noWrap/>
            <w:hideMark/>
          </w:tcPr>
          <w:p w14:paraId="52BDA4F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506D97D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1766778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25,800.00 </w:t>
            </w:r>
          </w:p>
        </w:tc>
        <w:tc>
          <w:tcPr>
            <w:tcW w:w="307" w:type="pct"/>
            <w:tcBorders>
              <w:top w:val="nil"/>
              <w:left w:val="nil"/>
              <w:bottom w:val="single" w:sz="4" w:space="0" w:color="auto"/>
              <w:right w:val="single" w:sz="4" w:space="0" w:color="auto"/>
            </w:tcBorders>
            <w:noWrap/>
            <w:hideMark/>
          </w:tcPr>
          <w:p w14:paraId="51047C3D" w14:textId="258FDE23"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74CE2D88" w14:textId="77777777" w:rsidTr="00767CF8">
        <w:trPr>
          <w:trHeight w:val="970"/>
        </w:trPr>
        <w:tc>
          <w:tcPr>
            <w:tcW w:w="259" w:type="pct"/>
            <w:tcBorders>
              <w:top w:val="nil"/>
              <w:left w:val="single" w:sz="4" w:space="0" w:color="auto"/>
              <w:bottom w:val="single" w:sz="4" w:space="0" w:color="auto"/>
              <w:right w:val="single" w:sz="4" w:space="0" w:color="auto"/>
            </w:tcBorders>
            <w:hideMark/>
          </w:tcPr>
          <w:p w14:paraId="27A3FE98"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International Consultants</w:t>
            </w:r>
          </w:p>
        </w:tc>
        <w:tc>
          <w:tcPr>
            <w:tcW w:w="387" w:type="pct"/>
            <w:tcBorders>
              <w:top w:val="nil"/>
              <w:left w:val="nil"/>
              <w:bottom w:val="single" w:sz="4" w:space="0" w:color="auto"/>
              <w:right w:val="single" w:sz="4" w:space="0" w:color="auto"/>
            </w:tcBorders>
            <w:hideMark/>
          </w:tcPr>
          <w:p w14:paraId="596AD30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International consultant to: (1) assist in establishing eco-friendly market structures ($6,000) - A3.2.1.1; (2) mapping food value chain ($12,000) - A3.2.1.2; (3) assisting in training on quality assurance ($6,000) - A3.2.1.3; and (4) develop manual on fish processing ($6,000) - A3.2.1.4</w:t>
            </w:r>
          </w:p>
        </w:tc>
        <w:tc>
          <w:tcPr>
            <w:tcW w:w="367" w:type="pct"/>
            <w:tcBorders>
              <w:top w:val="nil"/>
              <w:left w:val="nil"/>
              <w:bottom w:val="single" w:sz="4" w:space="0" w:color="auto"/>
              <w:right w:val="single" w:sz="4" w:space="0" w:color="auto"/>
            </w:tcBorders>
            <w:noWrap/>
            <w:hideMark/>
          </w:tcPr>
          <w:p w14:paraId="722F7EA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231A99D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4E8CD0E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0B371B2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5C19EDA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30,000.00 </w:t>
            </w:r>
          </w:p>
        </w:tc>
        <w:tc>
          <w:tcPr>
            <w:tcW w:w="347" w:type="pct"/>
            <w:tcBorders>
              <w:top w:val="nil"/>
              <w:left w:val="nil"/>
              <w:bottom w:val="single" w:sz="4" w:space="0" w:color="auto"/>
              <w:right w:val="single" w:sz="4" w:space="0" w:color="auto"/>
            </w:tcBorders>
            <w:noWrap/>
            <w:hideMark/>
          </w:tcPr>
          <w:p w14:paraId="69BEFFE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5F6B16E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2A5A96A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30,000.00 </w:t>
            </w:r>
          </w:p>
        </w:tc>
        <w:tc>
          <w:tcPr>
            <w:tcW w:w="463" w:type="pct"/>
            <w:tcBorders>
              <w:top w:val="nil"/>
              <w:left w:val="nil"/>
              <w:bottom w:val="single" w:sz="4" w:space="0" w:color="auto"/>
              <w:right w:val="single" w:sz="4" w:space="0" w:color="auto"/>
            </w:tcBorders>
            <w:noWrap/>
            <w:hideMark/>
          </w:tcPr>
          <w:p w14:paraId="70524C5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2048D23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24B4A16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30,000.00 </w:t>
            </w:r>
          </w:p>
        </w:tc>
        <w:tc>
          <w:tcPr>
            <w:tcW w:w="307" w:type="pct"/>
            <w:tcBorders>
              <w:top w:val="nil"/>
              <w:left w:val="nil"/>
              <w:bottom w:val="single" w:sz="4" w:space="0" w:color="auto"/>
              <w:right w:val="single" w:sz="4" w:space="0" w:color="auto"/>
            </w:tcBorders>
            <w:noWrap/>
            <w:hideMark/>
          </w:tcPr>
          <w:p w14:paraId="40A0D312" w14:textId="71E1BBA6"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62497A71" w14:textId="77777777" w:rsidTr="00767CF8">
        <w:trPr>
          <w:trHeight w:val="730"/>
        </w:trPr>
        <w:tc>
          <w:tcPr>
            <w:tcW w:w="259" w:type="pct"/>
            <w:tcBorders>
              <w:top w:val="nil"/>
              <w:left w:val="single" w:sz="4" w:space="0" w:color="auto"/>
              <w:bottom w:val="single" w:sz="4" w:space="0" w:color="auto"/>
              <w:right w:val="single" w:sz="4" w:space="0" w:color="auto"/>
            </w:tcBorders>
            <w:hideMark/>
          </w:tcPr>
          <w:p w14:paraId="24B5AC00"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International Consultants</w:t>
            </w:r>
          </w:p>
        </w:tc>
        <w:tc>
          <w:tcPr>
            <w:tcW w:w="387" w:type="pct"/>
            <w:tcBorders>
              <w:top w:val="nil"/>
              <w:left w:val="nil"/>
              <w:bottom w:val="single" w:sz="4" w:space="0" w:color="auto"/>
              <w:right w:val="single" w:sz="4" w:space="0" w:color="auto"/>
            </w:tcBorders>
            <w:hideMark/>
          </w:tcPr>
          <w:p w14:paraId="68943D8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International consultants to: (1) assist in developing a long-term monitoring programme ($6,000) - A4.2.1.1; and (2) carry out virtual training on inland water monitoring </w:t>
            </w:r>
            <w:r w:rsidRPr="00E13854">
              <w:rPr>
                <w:rFonts w:ascii="Calibri" w:eastAsia="Times New Roman" w:hAnsi="Calibri" w:cs="Calibri"/>
                <w:color w:val="000000"/>
                <w:sz w:val="16"/>
                <w:szCs w:val="16"/>
              </w:rPr>
              <w:lastRenderedPageBreak/>
              <w:t>($6,000) - A4.2.2.2</w:t>
            </w:r>
          </w:p>
        </w:tc>
        <w:tc>
          <w:tcPr>
            <w:tcW w:w="367" w:type="pct"/>
            <w:tcBorders>
              <w:top w:val="nil"/>
              <w:left w:val="nil"/>
              <w:bottom w:val="single" w:sz="4" w:space="0" w:color="auto"/>
              <w:right w:val="single" w:sz="4" w:space="0" w:color="auto"/>
            </w:tcBorders>
            <w:noWrap/>
            <w:hideMark/>
          </w:tcPr>
          <w:p w14:paraId="1A0A94A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22F6A91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6BC25F1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1AC750A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6B6EA36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0E80C81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7D881FF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12,000.00 </w:t>
            </w:r>
          </w:p>
        </w:tc>
        <w:tc>
          <w:tcPr>
            <w:tcW w:w="401" w:type="pct"/>
            <w:tcBorders>
              <w:top w:val="nil"/>
              <w:left w:val="nil"/>
              <w:bottom w:val="single" w:sz="4" w:space="0" w:color="auto"/>
              <w:right w:val="single" w:sz="4" w:space="0" w:color="auto"/>
            </w:tcBorders>
            <w:noWrap/>
            <w:hideMark/>
          </w:tcPr>
          <w:p w14:paraId="6A40621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12,000.00 </w:t>
            </w:r>
          </w:p>
        </w:tc>
        <w:tc>
          <w:tcPr>
            <w:tcW w:w="463" w:type="pct"/>
            <w:tcBorders>
              <w:top w:val="nil"/>
              <w:left w:val="nil"/>
              <w:bottom w:val="single" w:sz="4" w:space="0" w:color="auto"/>
              <w:right w:val="single" w:sz="4" w:space="0" w:color="auto"/>
            </w:tcBorders>
            <w:noWrap/>
            <w:hideMark/>
          </w:tcPr>
          <w:p w14:paraId="42FFC7E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69A5921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0FE2184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12,000.00 </w:t>
            </w:r>
          </w:p>
        </w:tc>
        <w:tc>
          <w:tcPr>
            <w:tcW w:w="307" w:type="pct"/>
            <w:tcBorders>
              <w:top w:val="nil"/>
              <w:left w:val="nil"/>
              <w:bottom w:val="single" w:sz="4" w:space="0" w:color="auto"/>
              <w:right w:val="single" w:sz="4" w:space="0" w:color="auto"/>
            </w:tcBorders>
            <w:noWrap/>
            <w:hideMark/>
          </w:tcPr>
          <w:p w14:paraId="6FCB38A8" w14:textId="2E5095AF"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1A5DF9EE" w14:textId="77777777" w:rsidTr="00767CF8">
        <w:trPr>
          <w:trHeight w:val="730"/>
        </w:trPr>
        <w:tc>
          <w:tcPr>
            <w:tcW w:w="259" w:type="pct"/>
            <w:tcBorders>
              <w:top w:val="nil"/>
              <w:left w:val="single" w:sz="4" w:space="0" w:color="auto"/>
              <w:bottom w:val="single" w:sz="4" w:space="0" w:color="auto"/>
              <w:right w:val="single" w:sz="4" w:space="0" w:color="auto"/>
            </w:tcBorders>
            <w:hideMark/>
          </w:tcPr>
          <w:p w14:paraId="37EB332B"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International Consultants</w:t>
            </w:r>
          </w:p>
        </w:tc>
        <w:tc>
          <w:tcPr>
            <w:tcW w:w="387" w:type="pct"/>
            <w:tcBorders>
              <w:top w:val="nil"/>
              <w:left w:val="nil"/>
              <w:bottom w:val="single" w:sz="4" w:space="0" w:color="auto"/>
              <w:right w:val="single" w:sz="4" w:space="0" w:color="auto"/>
            </w:tcBorders>
            <w:hideMark/>
          </w:tcPr>
          <w:p w14:paraId="5516C49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International consultants to: (1) assist in development of mobilisation strategies ($12,000) - A3.1.1.1; (2) prepare illustration kits ($6,000) - A3.1.1.2; and (3) undertake baseline market assessment ($12,000) - A3.1.2.1</w:t>
            </w:r>
          </w:p>
        </w:tc>
        <w:tc>
          <w:tcPr>
            <w:tcW w:w="367" w:type="pct"/>
            <w:tcBorders>
              <w:top w:val="nil"/>
              <w:left w:val="nil"/>
              <w:bottom w:val="single" w:sz="4" w:space="0" w:color="auto"/>
              <w:right w:val="single" w:sz="4" w:space="0" w:color="auto"/>
            </w:tcBorders>
            <w:noWrap/>
            <w:hideMark/>
          </w:tcPr>
          <w:p w14:paraId="6581027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214863C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7127926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1627F7C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30,000.00 </w:t>
            </w:r>
          </w:p>
        </w:tc>
        <w:tc>
          <w:tcPr>
            <w:tcW w:w="347" w:type="pct"/>
            <w:tcBorders>
              <w:top w:val="nil"/>
              <w:left w:val="nil"/>
              <w:bottom w:val="single" w:sz="4" w:space="0" w:color="auto"/>
              <w:right w:val="single" w:sz="4" w:space="0" w:color="auto"/>
            </w:tcBorders>
            <w:noWrap/>
            <w:hideMark/>
          </w:tcPr>
          <w:p w14:paraId="16591AB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36258E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1EFAB81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1375408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30,000.00 </w:t>
            </w:r>
          </w:p>
        </w:tc>
        <w:tc>
          <w:tcPr>
            <w:tcW w:w="463" w:type="pct"/>
            <w:tcBorders>
              <w:top w:val="nil"/>
              <w:left w:val="nil"/>
              <w:bottom w:val="single" w:sz="4" w:space="0" w:color="auto"/>
              <w:right w:val="single" w:sz="4" w:space="0" w:color="auto"/>
            </w:tcBorders>
            <w:noWrap/>
            <w:hideMark/>
          </w:tcPr>
          <w:p w14:paraId="1438F2F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67CD3CC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47A26D3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30,000.00 </w:t>
            </w:r>
          </w:p>
        </w:tc>
        <w:tc>
          <w:tcPr>
            <w:tcW w:w="307" w:type="pct"/>
            <w:tcBorders>
              <w:top w:val="nil"/>
              <w:left w:val="nil"/>
              <w:bottom w:val="single" w:sz="4" w:space="0" w:color="auto"/>
              <w:right w:val="single" w:sz="4" w:space="0" w:color="auto"/>
            </w:tcBorders>
            <w:noWrap/>
            <w:hideMark/>
          </w:tcPr>
          <w:p w14:paraId="3D44FB00" w14:textId="488C7907"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372BF102" w14:textId="77777777" w:rsidTr="00767CF8">
        <w:trPr>
          <w:trHeight w:val="1210"/>
        </w:trPr>
        <w:tc>
          <w:tcPr>
            <w:tcW w:w="259" w:type="pct"/>
            <w:tcBorders>
              <w:top w:val="nil"/>
              <w:left w:val="single" w:sz="4" w:space="0" w:color="auto"/>
              <w:bottom w:val="single" w:sz="4" w:space="0" w:color="auto"/>
              <w:right w:val="single" w:sz="4" w:space="0" w:color="auto"/>
            </w:tcBorders>
            <w:hideMark/>
          </w:tcPr>
          <w:p w14:paraId="2249EB84"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International Consultants</w:t>
            </w:r>
          </w:p>
        </w:tc>
        <w:tc>
          <w:tcPr>
            <w:tcW w:w="387" w:type="pct"/>
            <w:tcBorders>
              <w:top w:val="nil"/>
              <w:left w:val="nil"/>
              <w:bottom w:val="single" w:sz="4" w:space="0" w:color="auto"/>
              <w:right w:val="single" w:sz="4" w:space="0" w:color="auto"/>
            </w:tcBorders>
            <w:hideMark/>
          </w:tcPr>
          <w:p w14:paraId="08DCE87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International Consultants to: (1) assist involvement of private sector on demo sites (18,000) - A2.1.1.1; (2) support activities on demo sites ($18,000) - A2.1.1.2; (3) assist in developing guidelines for enhancing innovative breeding methods on aquaculture ($12,000) - A2.1.2.3; and (4) develop </w:t>
            </w:r>
            <w:r w:rsidRPr="00E13854">
              <w:rPr>
                <w:rFonts w:ascii="Calibri" w:eastAsia="Times New Roman" w:hAnsi="Calibri" w:cs="Calibri"/>
                <w:color w:val="000000"/>
                <w:sz w:val="16"/>
                <w:szCs w:val="16"/>
              </w:rPr>
              <w:lastRenderedPageBreak/>
              <w:t xml:space="preserve">training materials and assist in training on programme for pond construction ($18,000) - A2.1.2.4 </w:t>
            </w:r>
          </w:p>
        </w:tc>
        <w:tc>
          <w:tcPr>
            <w:tcW w:w="367" w:type="pct"/>
            <w:tcBorders>
              <w:top w:val="nil"/>
              <w:left w:val="nil"/>
              <w:bottom w:val="single" w:sz="4" w:space="0" w:color="auto"/>
              <w:right w:val="single" w:sz="4" w:space="0" w:color="auto"/>
            </w:tcBorders>
            <w:noWrap/>
            <w:hideMark/>
          </w:tcPr>
          <w:p w14:paraId="1DCE077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04009CC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66,000.00 </w:t>
            </w:r>
          </w:p>
        </w:tc>
        <w:tc>
          <w:tcPr>
            <w:tcW w:w="321" w:type="pct"/>
            <w:tcBorders>
              <w:top w:val="nil"/>
              <w:left w:val="nil"/>
              <w:bottom w:val="single" w:sz="4" w:space="0" w:color="auto"/>
              <w:right w:val="single" w:sz="4" w:space="0" w:color="auto"/>
            </w:tcBorders>
            <w:noWrap/>
            <w:hideMark/>
          </w:tcPr>
          <w:p w14:paraId="268C05A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64C2368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09B1D45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062C19E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64E95B0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6756CFC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66,000.00 </w:t>
            </w:r>
          </w:p>
        </w:tc>
        <w:tc>
          <w:tcPr>
            <w:tcW w:w="463" w:type="pct"/>
            <w:tcBorders>
              <w:top w:val="nil"/>
              <w:left w:val="nil"/>
              <w:bottom w:val="single" w:sz="4" w:space="0" w:color="auto"/>
              <w:right w:val="single" w:sz="4" w:space="0" w:color="auto"/>
            </w:tcBorders>
            <w:noWrap/>
            <w:hideMark/>
          </w:tcPr>
          <w:p w14:paraId="086EA94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1861501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684AD59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66,000.00 </w:t>
            </w:r>
          </w:p>
        </w:tc>
        <w:tc>
          <w:tcPr>
            <w:tcW w:w="307" w:type="pct"/>
            <w:tcBorders>
              <w:top w:val="nil"/>
              <w:left w:val="nil"/>
              <w:bottom w:val="single" w:sz="4" w:space="0" w:color="auto"/>
              <w:right w:val="single" w:sz="4" w:space="0" w:color="auto"/>
            </w:tcBorders>
            <w:noWrap/>
            <w:hideMark/>
          </w:tcPr>
          <w:p w14:paraId="19F06A55" w14:textId="737E7E2A"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4A38FE48" w14:textId="77777777" w:rsidTr="00767CF8">
        <w:trPr>
          <w:trHeight w:val="1210"/>
        </w:trPr>
        <w:tc>
          <w:tcPr>
            <w:tcW w:w="259" w:type="pct"/>
            <w:tcBorders>
              <w:top w:val="nil"/>
              <w:left w:val="single" w:sz="4" w:space="0" w:color="auto"/>
              <w:bottom w:val="single" w:sz="4" w:space="0" w:color="auto"/>
              <w:right w:val="single" w:sz="4" w:space="0" w:color="auto"/>
            </w:tcBorders>
            <w:hideMark/>
          </w:tcPr>
          <w:p w14:paraId="2BC9A10F"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International Consultants</w:t>
            </w:r>
          </w:p>
        </w:tc>
        <w:tc>
          <w:tcPr>
            <w:tcW w:w="387" w:type="pct"/>
            <w:tcBorders>
              <w:top w:val="nil"/>
              <w:left w:val="nil"/>
              <w:bottom w:val="single" w:sz="4" w:space="0" w:color="auto"/>
              <w:right w:val="single" w:sz="4" w:space="0" w:color="auto"/>
            </w:tcBorders>
            <w:hideMark/>
          </w:tcPr>
          <w:p w14:paraId="7134934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International consultants to: (1) lead development of training materials for local farmers on: farm management, technical aspects of integrated, circular systems; business cycle; climate resilience; good aquaculture-horticulture management practices; farm feed production and management; calendar of seeding and harvesting; and climate smart agriculture ($18,000) - A2.2.1.1</w:t>
            </w:r>
          </w:p>
        </w:tc>
        <w:tc>
          <w:tcPr>
            <w:tcW w:w="367" w:type="pct"/>
            <w:tcBorders>
              <w:top w:val="nil"/>
              <w:left w:val="nil"/>
              <w:bottom w:val="single" w:sz="4" w:space="0" w:color="auto"/>
              <w:right w:val="single" w:sz="4" w:space="0" w:color="auto"/>
            </w:tcBorders>
            <w:noWrap/>
            <w:hideMark/>
          </w:tcPr>
          <w:p w14:paraId="09036BB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6348A37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74B532A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18,000.00 </w:t>
            </w:r>
          </w:p>
        </w:tc>
        <w:tc>
          <w:tcPr>
            <w:tcW w:w="342" w:type="pct"/>
            <w:tcBorders>
              <w:top w:val="nil"/>
              <w:left w:val="nil"/>
              <w:bottom w:val="single" w:sz="4" w:space="0" w:color="auto"/>
              <w:right w:val="single" w:sz="4" w:space="0" w:color="auto"/>
            </w:tcBorders>
            <w:noWrap/>
            <w:hideMark/>
          </w:tcPr>
          <w:p w14:paraId="6665F42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0539BB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528A5DE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2141424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5F97A18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18,000.00 </w:t>
            </w:r>
          </w:p>
        </w:tc>
        <w:tc>
          <w:tcPr>
            <w:tcW w:w="463" w:type="pct"/>
            <w:tcBorders>
              <w:top w:val="nil"/>
              <w:left w:val="nil"/>
              <w:bottom w:val="single" w:sz="4" w:space="0" w:color="auto"/>
              <w:right w:val="single" w:sz="4" w:space="0" w:color="auto"/>
            </w:tcBorders>
            <w:noWrap/>
            <w:hideMark/>
          </w:tcPr>
          <w:p w14:paraId="571DE50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30E7537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35790E7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18,000.00 </w:t>
            </w:r>
          </w:p>
        </w:tc>
        <w:tc>
          <w:tcPr>
            <w:tcW w:w="307" w:type="pct"/>
            <w:tcBorders>
              <w:top w:val="nil"/>
              <w:left w:val="nil"/>
              <w:bottom w:val="single" w:sz="4" w:space="0" w:color="auto"/>
              <w:right w:val="single" w:sz="4" w:space="0" w:color="auto"/>
            </w:tcBorders>
            <w:noWrap/>
            <w:hideMark/>
          </w:tcPr>
          <w:p w14:paraId="002C9ABD" w14:textId="614EF0FA"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511465BF" w14:textId="77777777" w:rsidTr="00767CF8">
        <w:trPr>
          <w:trHeight w:val="1930"/>
        </w:trPr>
        <w:tc>
          <w:tcPr>
            <w:tcW w:w="259" w:type="pct"/>
            <w:tcBorders>
              <w:top w:val="nil"/>
              <w:left w:val="single" w:sz="4" w:space="0" w:color="auto"/>
              <w:bottom w:val="single" w:sz="4" w:space="0" w:color="auto"/>
              <w:right w:val="single" w:sz="4" w:space="0" w:color="auto"/>
            </w:tcBorders>
            <w:hideMark/>
          </w:tcPr>
          <w:p w14:paraId="077FDDCA"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lastRenderedPageBreak/>
              <w:t>International Consultants</w:t>
            </w:r>
          </w:p>
        </w:tc>
        <w:tc>
          <w:tcPr>
            <w:tcW w:w="387" w:type="pct"/>
            <w:tcBorders>
              <w:top w:val="nil"/>
              <w:left w:val="nil"/>
              <w:bottom w:val="single" w:sz="4" w:space="0" w:color="auto"/>
              <w:right w:val="single" w:sz="4" w:space="0" w:color="auto"/>
            </w:tcBorders>
            <w:hideMark/>
          </w:tcPr>
          <w:p w14:paraId="4F6C30C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International consultants to: (1) support comprehensive review oF existing policies, regulations, and frameworks for aquaculture and inland fisheries, and agriculture ($6,000) - A1.1.1.1; (2) prepare gap analysis on inland small-scale fisheries policy ($6,000) - A1.1.1.1; (3) develop multi user guidelines to introduce circular economy principles and assist in training courses ($21,000) - A1.1.1.2; (4) assist in carrying out training courses on GIS ($6,000) - A1.1.1.5; (5) assist in developing SESA ($6,000) - A1.1.1.7; (6) develop </w:t>
            </w:r>
            <w:r w:rsidRPr="00E13854">
              <w:rPr>
                <w:rFonts w:ascii="Calibri" w:eastAsia="Times New Roman" w:hAnsi="Calibri" w:cs="Calibri"/>
                <w:color w:val="000000"/>
                <w:sz w:val="16"/>
                <w:szCs w:val="16"/>
              </w:rPr>
              <w:lastRenderedPageBreak/>
              <w:t>guidelines, frameworks and training materials to support circularity within Aquaculture Development Zones ($18,000) - A1.1.2.1; and (7) guide the economic valuation study ($18,000) - A1.1.2.2</w:t>
            </w:r>
          </w:p>
        </w:tc>
        <w:tc>
          <w:tcPr>
            <w:tcW w:w="367" w:type="pct"/>
            <w:tcBorders>
              <w:top w:val="nil"/>
              <w:left w:val="nil"/>
              <w:bottom w:val="single" w:sz="4" w:space="0" w:color="auto"/>
              <w:right w:val="single" w:sz="4" w:space="0" w:color="auto"/>
            </w:tcBorders>
            <w:noWrap/>
            <w:hideMark/>
          </w:tcPr>
          <w:p w14:paraId="0498041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xml:space="preserve">                          81,000.00 </w:t>
            </w:r>
          </w:p>
        </w:tc>
        <w:tc>
          <w:tcPr>
            <w:tcW w:w="337" w:type="pct"/>
            <w:tcBorders>
              <w:top w:val="nil"/>
              <w:left w:val="nil"/>
              <w:bottom w:val="single" w:sz="4" w:space="0" w:color="auto"/>
              <w:right w:val="single" w:sz="4" w:space="0" w:color="auto"/>
            </w:tcBorders>
            <w:noWrap/>
            <w:hideMark/>
          </w:tcPr>
          <w:p w14:paraId="56E15F8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1F1AF6A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6875C72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0966E70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BB9138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162E75F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0F7125E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81,000.00 </w:t>
            </w:r>
          </w:p>
        </w:tc>
        <w:tc>
          <w:tcPr>
            <w:tcW w:w="463" w:type="pct"/>
            <w:tcBorders>
              <w:top w:val="nil"/>
              <w:left w:val="nil"/>
              <w:bottom w:val="single" w:sz="4" w:space="0" w:color="auto"/>
              <w:right w:val="single" w:sz="4" w:space="0" w:color="auto"/>
            </w:tcBorders>
            <w:noWrap/>
            <w:hideMark/>
          </w:tcPr>
          <w:p w14:paraId="02C700B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2772DCA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7C887FC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81,000.00 </w:t>
            </w:r>
          </w:p>
        </w:tc>
        <w:tc>
          <w:tcPr>
            <w:tcW w:w="307" w:type="pct"/>
            <w:tcBorders>
              <w:top w:val="nil"/>
              <w:left w:val="nil"/>
              <w:bottom w:val="single" w:sz="4" w:space="0" w:color="auto"/>
              <w:right w:val="single" w:sz="4" w:space="0" w:color="auto"/>
            </w:tcBorders>
            <w:noWrap/>
            <w:hideMark/>
          </w:tcPr>
          <w:p w14:paraId="1B9C2A6D" w14:textId="32410786"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2796D0D6" w14:textId="77777777" w:rsidTr="00767CF8">
        <w:trPr>
          <w:trHeight w:val="490"/>
        </w:trPr>
        <w:tc>
          <w:tcPr>
            <w:tcW w:w="259" w:type="pct"/>
            <w:tcBorders>
              <w:top w:val="nil"/>
              <w:left w:val="single" w:sz="4" w:space="0" w:color="auto"/>
              <w:bottom w:val="single" w:sz="4" w:space="0" w:color="auto"/>
              <w:right w:val="single" w:sz="4" w:space="0" w:color="auto"/>
            </w:tcBorders>
            <w:hideMark/>
          </w:tcPr>
          <w:p w14:paraId="16903B89"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International Consultants</w:t>
            </w:r>
          </w:p>
        </w:tc>
        <w:tc>
          <w:tcPr>
            <w:tcW w:w="387" w:type="pct"/>
            <w:tcBorders>
              <w:top w:val="nil"/>
              <w:left w:val="nil"/>
              <w:bottom w:val="single" w:sz="4" w:space="0" w:color="auto"/>
              <w:right w:val="single" w:sz="4" w:space="0" w:color="auto"/>
            </w:tcBorders>
            <w:hideMark/>
          </w:tcPr>
          <w:p w14:paraId="3648C6D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International Consultants: (1) independent consultant to conduct Mid-Term Review ($24,000); and 2) Independent consultant to conduct Terminal Evaluation ($24,000).</w:t>
            </w:r>
          </w:p>
        </w:tc>
        <w:tc>
          <w:tcPr>
            <w:tcW w:w="367" w:type="pct"/>
            <w:tcBorders>
              <w:top w:val="nil"/>
              <w:left w:val="nil"/>
              <w:bottom w:val="single" w:sz="4" w:space="0" w:color="auto"/>
              <w:right w:val="single" w:sz="4" w:space="0" w:color="auto"/>
            </w:tcBorders>
            <w:noWrap/>
            <w:hideMark/>
          </w:tcPr>
          <w:p w14:paraId="2102132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67A5BD9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5C66744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6188041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3A11AB9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52F0936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72539E3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0CE8E4D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   </w:t>
            </w:r>
          </w:p>
        </w:tc>
        <w:tc>
          <w:tcPr>
            <w:tcW w:w="463" w:type="pct"/>
            <w:tcBorders>
              <w:top w:val="nil"/>
              <w:left w:val="nil"/>
              <w:bottom w:val="single" w:sz="4" w:space="0" w:color="auto"/>
              <w:right w:val="single" w:sz="4" w:space="0" w:color="auto"/>
            </w:tcBorders>
            <w:noWrap/>
            <w:hideMark/>
          </w:tcPr>
          <w:p w14:paraId="5D9EFB1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48,000.00 </w:t>
            </w:r>
          </w:p>
        </w:tc>
        <w:tc>
          <w:tcPr>
            <w:tcW w:w="409" w:type="pct"/>
            <w:tcBorders>
              <w:top w:val="nil"/>
              <w:left w:val="nil"/>
              <w:bottom w:val="single" w:sz="4" w:space="0" w:color="auto"/>
              <w:right w:val="single" w:sz="4" w:space="0" w:color="auto"/>
            </w:tcBorders>
            <w:noWrap/>
            <w:hideMark/>
          </w:tcPr>
          <w:p w14:paraId="37149BE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2CAD6C8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48,000.00 </w:t>
            </w:r>
          </w:p>
        </w:tc>
        <w:tc>
          <w:tcPr>
            <w:tcW w:w="307" w:type="pct"/>
            <w:tcBorders>
              <w:top w:val="nil"/>
              <w:left w:val="nil"/>
              <w:bottom w:val="single" w:sz="4" w:space="0" w:color="auto"/>
              <w:right w:val="single" w:sz="4" w:space="0" w:color="auto"/>
            </w:tcBorders>
            <w:noWrap/>
            <w:hideMark/>
          </w:tcPr>
          <w:p w14:paraId="1429EDD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UNDP</w:t>
            </w:r>
          </w:p>
        </w:tc>
      </w:tr>
      <w:tr w:rsidR="00683C05" w:rsidRPr="00E13854" w14:paraId="06F72DC4" w14:textId="77777777" w:rsidTr="00767CF8">
        <w:trPr>
          <w:trHeight w:val="1690"/>
        </w:trPr>
        <w:tc>
          <w:tcPr>
            <w:tcW w:w="259" w:type="pct"/>
            <w:tcBorders>
              <w:top w:val="nil"/>
              <w:left w:val="single" w:sz="4" w:space="0" w:color="auto"/>
              <w:bottom w:val="single" w:sz="4" w:space="0" w:color="auto"/>
              <w:right w:val="single" w:sz="4" w:space="0" w:color="auto"/>
            </w:tcBorders>
            <w:hideMark/>
          </w:tcPr>
          <w:p w14:paraId="5FD67942"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Local Consultants</w:t>
            </w:r>
          </w:p>
        </w:tc>
        <w:tc>
          <w:tcPr>
            <w:tcW w:w="387" w:type="pct"/>
            <w:tcBorders>
              <w:top w:val="nil"/>
              <w:left w:val="nil"/>
              <w:bottom w:val="single" w:sz="4" w:space="0" w:color="auto"/>
              <w:right w:val="single" w:sz="4" w:space="0" w:color="auto"/>
            </w:tcBorders>
            <w:hideMark/>
          </w:tcPr>
          <w:p w14:paraId="41F6B8C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Local consultants to: (1) assist in development of mobilisation strategies ($38,400) -A3.1.1.1; (2) assist in preparation of illustration kits ($18,000) - A3.1.1.2; (3) </w:t>
            </w:r>
            <w:r w:rsidRPr="00E13854">
              <w:rPr>
                <w:rFonts w:ascii="Calibri" w:eastAsia="Times New Roman" w:hAnsi="Calibri" w:cs="Calibri"/>
                <w:color w:val="000000"/>
                <w:sz w:val="16"/>
                <w:szCs w:val="16"/>
              </w:rPr>
              <w:lastRenderedPageBreak/>
              <w:t>participate in development of market assessment and penetration strategies ($18,000) - A3.1.2.1; (4) carry out training on branding, packaging and business principles ($15,000) - A3.1.2.1; (5) support farmer clusters ($30,000) - A3.1.2.2; and (6) support training course for associations at project sites on Integrated Pest and Disease Management ($36,000) - A3.1.2.2</w:t>
            </w:r>
          </w:p>
        </w:tc>
        <w:tc>
          <w:tcPr>
            <w:tcW w:w="367" w:type="pct"/>
            <w:tcBorders>
              <w:top w:val="nil"/>
              <w:left w:val="nil"/>
              <w:bottom w:val="single" w:sz="4" w:space="0" w:color="auto"/>
              <w:right w:val="single" w:sz="4" w:space="0" w:color="auto"/>
            </w:tcBorders>
            <w:noWrap/>
            <w:hideMark/>
          </w:tcPr>
          <w:p w14:paraId="311CC34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377B573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11CE11E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2991AFD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155,400.00 </w:t>
            </w:r>
          </w:p>
        </w:tc>
        <w:tc>
          <w:tcPr>
            <w:tcW w:w="347" w:type="pct"/>
            <w:tcBorders>
              <w:top w:val="nil"/>
              <w:left w:val="nil"/>
              <w:bottom w:val="single" w:sz="4" w:space="0" w:color="auto"/>
              <w:right w:val="single" w:sz="4" w:space="0" w:color="auto"/>
            </w:tcBorders>
            <w:noWrap/>
            <w:hideMark/>
          </w:tcPr>
          <w:p w14:paraId="5513E50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7455B0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3AC1616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27C261B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155,400.00 </w:t>
            </w:r>
          </w:p>
        </w:tc>
        <w:tc>
          <w:tcPr>
            <w:tcW w:w="463" w:type="pct"/>
            <w:tcBorders>
              <w:top w:val="nil"/>
              <w:left w:val="nil"/>
              <w:bottom w:val="single" w:sz="4" w:space="0" w:color="auto"/>
              <w:right w:val="single" w:sz="4" w:space="0" w:color="auto"/>
            </w:tcBorders>
            <w:noWrap/>
            <w:hideMark/>
          </w:tcPr>
          <w:p w14:paraId="672AA2C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69B2D60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0CCA87F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155,400.00 </w:t>
            </w:r>
          </w:p>
        </w:tc>
        <w:tc>
          <w:tcPr>
            <w:tcW w:w="307" w:type="pct"/>
            <w:tcBorders>
              <w:top w:val="nil"/>
              <w:left w:val="nil"/>
              <w:bottom w:val="single" w:sz="4" w:space="0" w:color="auto"/>
              <w:right w:val="single" w:sz="4" w:space="0" w:color="auto"/>
            </w:tcBorders>
            <w:noWrap/>
            <w:hideMark/>
          </w:tcPr>
          <w:p w14:paraId="50CDEC83" w14:textId="09CFD30D"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74BBDEF4" w14:textId="77777777" w:rsidTr="00767CF8">
        <w:trPr>
          <w:trHeight w:val="1930"/>
        </w:trPr>
        <w:tc>
          <w:tcPr>
            <w:tcW w:w="259" w:type="pct"/>
            <w:tcBorders>
              <w:top w:val="nil"/>
              <w:left w:val="single" w:sz="4" w:space="0" w:color="auto"/>
              <w:bottom w:val="single" w:sz="4" w:space="0" w:color="auto"/>
              <w:right w:val="single" w:sz="4" w:space="0" w:color="auto"/>
            </w:tcBorders>
            <w:hideMark/>
          </w:tcPr>
          <w:p w14:paraId="53A37951"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Local Consultants</w:t>
            </w:r>
          </w:p>
        </w:tc>
        <w:tc>
          <w:tcPr>
            <w:tcW w:w="387" w:type="pct"/>
            <w:tcBorders>
              <w:top w:val="nil"/>
              <w:left w:val="nil"/>
              <w:bottom w:val="single" w:sz="4" w:space="0" w:color="auto"/>
              <w:right w:val="single" w:sz="4" w:space="0" w:color="auto"/>
            </w:tcBorders>
            <w:hideMark/>
          </w:tcPr>
          <w:p w14:paraId="4171EC5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Local Consultants to: (1) assist in National inception workshop on project sites ($12,000) - A2.1.1.2; (2) Regional Technical Officers, under a guidance of </w:t>
            </w:r>
            <w:r w:rsidRPr="00E13854">
              <w:rPr>
                <w:rFonts w:ascii="Calibri" w:eastAsia="Times New Roman" w:hAnsi="Calibri" w:cs="Calibri"/>
                <w:color w:val="000000"/>
                <w:sz w:val="16"/>
                <w:szCs w:val="16"/>
              </w:rPr>
              <w:lastRenderedPageBreak/>
              <w:t>the PMU, will lead activities on the project demonstration sites: Neckartal (0.5 of the time), Aminuis (0.5), Kavango West (0.75), Kavango East (0.75) and Omusati (1.0) ($270,000) - A2.1.1.2; (3) prepare guidelines for on-farm feed formulation ($12,000) - A2.1.2.1; (4) develop feed formula ($6,000) - A2.1.2.2; (5) carry out training on innovative breeding methods on aquaculture ($18,000) - A2.1.2.3; and (6) assist in training on programme for pond construction ($30,000) -  A2.1.2.4</w:t>
            </w:r>
          </w:p>
        </w:tc>
        <w:tc>
          <w:tcPr>
            <w:tcW w:w="367" w:type="pct"/>
            <w:tcBorders>
              <w:top w:val="nil"/>
              <w:left w:val="nil"/>
              <w:bottom w:val="single" w:sz="4" w:space="0" w:color="auto"/>
              <w:right w:val="single" w:sz="4" w:space="0" w:color="auto"/>
            </w:tcBorders>
            <w:noWrap/>
            <w:hideMark/>
          </w:tcPr>
          <w:p w14:paraId="4A84D69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65294AE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348,000.00 </w:t>
            </w:r>
          </w:p>
        </w:tc>
        <w:tc>
          <w:tcPr>
            <w:tcW w:w="321" w:type="pct"/>
            <w:tcBorders>
              <w:top w:val="nil"/>
              <w:left w:val="nil"/>
              <w:bottom w:val="single" w:sz="4" w:space="0" w:color="auto"/>
              <w:right w:val="single" w:sz="4" w:space="0" w:color="auto"/>
            </w:tcBorders>
            <w:noWrap/>
            <w:hideMark/>
          </w:tcPr>
          <w:p w14:paraId="7C2B56E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25B1FE1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386C885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36B7A4A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3E35AC0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2C16972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348,000.00 </w:t>
            </w:r>
          </w:p>
        </w:tc>
        <w:tc>
          <w:tcPr>
            <w:tcW w:w="463" w:type="pct"/>
            <w:tcBorders>
              <w:top w:val="nil"/>
              <w:left w:val="nil"/>
              <w:bottom w:val="single" w:sz="4" w:space="0" w:color="auto"/>
              <w:right w:val="single" w:sz="4" w:space="0" w:color="auto"/>
            </w:tcBorders>
            <w:noWrap/>
            <w:hideMark/>
          </w:tcPr>
          <w:p w14:paraId="79B1E65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38DDBD3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2DB1CB4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348,000.00 </w:t>
            </w:r>
          </w:p>
        </w:tc>
        <w:tc>
          <w:tcPr>
            <w:tcW w:w="307" w:type="pct"/>
            <w:tcBorders>
              <w:top w:val="nil"/>
              <w:left w:val="nil"/>
              <w:bottom w:val="single" w:sz="4" w:space="0" w:color="auto"/>
              <w:right w:val="single" w:sz="4" w:space="0" w:color="auto"/>
            </w:tcBorders>
            <w:noWrap/>
            <w:hideMark/>
          </w:tcPr>
          <w:p w14:paraId="18CFBE15" w14:textId="2E29363E"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28FEC1B8" w14:textId="77777777" w:rsidTr="00767CF8">
        <w:trPr>
          <w:trHeight w:val="970"/>
        </w:trPr>
        <w:tc>
          <w:tcPr>
            <w:tcW w:w="259" w:type="pct"/>
            <w:tcBorders>
              <w:top w:val="nil"/>
              <w:left w:val="single" w:sz="4" w:space="0" w:color="auto"/>
              <w:bottom w:val="single" w:sz="4" w:space="0" w:color="auto"/>
              <w:right w:val="single" w:sz="4" w:space="0" w:color="auto"/>
            </w:tcBorders>
            <w:hideMark/>
          </w:tcPr>
          <w:p w14:paraId="666520BD"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Local Consultants</w:t>
            </w:r>
          </w:p>
        </w:tc>
        <w:tc>
          <w:tcPr>
            <w:tcW w:w="387" w:type="pct"/>
            <w:tcBorders>
              <w:top w:val="nil"/>
              <w:left w:val="nil"/>
              <w:bottom w:val="single" w:sz="4" w:space="0" w:color="auto"/>
              <w:right w:val="single" w:sz="4" w:space="0" w:color="auto"/>
            </w:tcBorders>
            <w:hideMark/>
          </w:tcPr>
          <w:p w14:paraId="50A5D44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Local Consultants to: (1) carry out training programmes on: farm management, </w:t>
            </w:r>
            <w:r w:rsidRPr="00E13854">
              <w:rPr>
                <w:rFonts w:ascii="Calibri" w:eastAsia="Times New Roman" w:hAnsi="Calibri" w:cs="Calibri"/>
                <w:color w:val="000000"/>
                <w:sz w:val="16"/>
                <w:szCs w:val="16"/>
              </w:rPr>
              <w:lastRenderedPageBreak/>
              <w:t>technical aspects of integrated, circular systems; business cycle; climate resilience; good aquaculture-horticulture management practices; farm feed production and management; calendar of seeding and harvesting; and climate smart agriculture ($59,540.40) - A2.2.1.1</w:t>
            </w:r>
          </w:p>
        </w:tc>
        <w:tc>
          <w:tcPr>
            <w:tcW w:w="367" w:type="pct"/>
            <w:tcBorders>
              <w:top w:val="nil"/>
              <w:left w:val="nil"/>
              <w:bottom w:val="single" w:sz="4" w:space="0" w:color="auto"/>
              <w:right w:val="single" w:sz="4" w:space="0" w:color="auto"/>
            </w:tcBorders>
            <w:noWrap/>
            <w:hideMark/>
          </w:tcPr>
          <w:p w14:paraId="04CE0EB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7017A20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55AECF3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59,540.40 </w:t>
            </w:r>
          </w:p>
        </w:tc>
        <w:tc>
          <w:tcPr>
            <w:tcW w:w="342" w:type="pct"/>
            <w:tcBorders>
              <w:top w:val="nil"/>
              <w:left w:val="nil"/>
              <w:bottom w:val="single" w:sz="4" w:space="0" w:color="auto"/>
              <w:right w:val="single" w:sz="4" w:space="0" w:color="auto"/>
            </w:tcBorders>
            <w:noWrap/>
            <w:hideMark/>
          </w:tcPr>
          <w:p w14:paraId="2E4F419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319375C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011A10D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6003B3E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0919BBE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59,540.40 </w:t>
            </w:r>
          </w:p>
        </w:tc>
        <w:tc>
          <w:tcPr>
            <w:tcW w:w="463" w:type="pct"/>
            <w:tcBorders>
              <w:top w:val="nil"/>
              <w:left w:val="nil"/>
              <w:bottom w:val="single" w:sz="4" w:space="0" w:color="auto"/>
              <w:right w:val="single" w:sz="4" w:space="0" w:color="auto"/>
            </w:tcBorders>
            <w:noWrap/>
            <w:hideMark/>
          </w:tcPr>
          <w:p w14:paraId="3B4A4C1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2C55A03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6BEF341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59,540.40 </w:t>
            </w:r>
          </w:p>
        </w:tc>
        <w:tc>
          <w:tcPr>
            <w:tcW w:w="307" w:type="pct"/>
            <w:tcBorders>
              <w:top w:val="nil"/>
              <w:left w:val="nil"/>
              <w:bottom w:val="single" w:sz="4" w:space="0" w:color="auto"/>
              <w:right w:val="single" w:sz="4" w:space="0" w:color="auto"/>
            </w:tcBorders>
            <w:noWrap/>
            <w:hideMark/>
          </w:tcPr>
          <w:p w14:paraId="52AF4534" w14:textId="2C700CBB"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66EEE21C" w14:textId="77777777" w:rsidTr="00767CF8">
        <w:trPr>
          <w:trHeight w:val="730"/>
        </w:trPr>
        <w:tc>
          <w:tcPr>
            <w:tcW w:w="259" w:type="pct"/>
            <w:tcBorders>
              <w:top w:val="nil"/>
              <w:left w:val="single" w:sz="4" w:space="0" w:color="auto"/>
              <w:bottom w:val="single" w:sz="4" w:space="0" w:color="auto"/>
              <w:right w:val="single" w:sz="4" w:space="0" w:color="auto"/>
            </w:tcBorders>
            <w:hideMark/>
          </w:tcPr>
          <w:p w14:paraId="505A83EA"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Local Consultants</w:t>
            </w:r>
          </w:p>
        </w:tc>
        <w:tc>
          <w:tcPr>
            <w:tcW w:w="387" w:type="pct"/>
            <w:tcBorders>
              <w:top w:val="nil"/>
              <w:left w:val="nil"/>
              <w:bottom w:val="single" w:sz="4" w:space="0" w:color="auto"/>
              <w:right w:val="single" w:sz="4" w:space="0" w:color="auto"/>
            </w:tcBorders>
            <w:hideMark/>
          </w:tcPr>
          <w:p w14:paraId="3B837A3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Local consultants to: (1) develop research proposals ($6,000) - A4.2.1.1; (2) conduct training on the use of digital/mobile technologies ($6,000) - A4.2.1.2; and (3) carry out land survey ($15,801) - A4.2.2.1. </w:t>
            </w:r>
          </w:p>
        </w:tc>
        <w:tc>
          <w:tcPr>
            <w:tcW w:w="367" w:type="pct"/>
            <w:tcBorders>
              <w:top w:val="nil"/>
              <w:left w:val="nil"/>
              <w:bottom w:val="single" w:sz="4" w:space="0" w:color="auto"/>
              <w:right w:val="single" w:sz="4" w:space="0" w:color="auto"/>
            </w:tcBorders>
            <w:noWrap/>
            <w:hideMark/>
          </w:tcPr>
          <w:p w14:paraId="3DF400B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54CB846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1EA3582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7B79D03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0B35DE7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CA376A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160CE50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27,801.00 </w:t>
            </w:r>
          </w:p>
        </w:tc>
        <w:tc>
          <w:tcPr>
            <w:tcW w:w="401" w:type="pct"/>
            <w:tcBorders>
              <w:top w:val="nil"/>
              <w:left w:val="nil"/>
              <w:bottom w:val="single" w:sz="4" w:space="0" w:color="auto"/>
              <w:right w:val="single" w:sz="4" w:space="0" w:color="auto"/>
            </w:tcBorders>
            <w:noWrap/>
            <w:hideMark/>
          </w:tcPr>
          <w:p w14:paraId="07BBF68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27,801.00 </w:t>
            </w:r>
          </w:p>
        </w:tc>
        <w:tc>
          <w:tcPr>
            <w:tcW w:w="463" w:type="pct"/>
            <w:tcBorders>
              <w:top w:val="nil"/>
              <w:left w:val="nil"/>
              <w:bottom w:val="single" w:sz="4" w:space="0" w:color="auto"/>
              <w:right w:val="single" w:sz="4" w:space="0" w:color="auto"/>
            </w:tcBorders>
            <w:noWrap/>
            <w:hideMark/>
          </w:tcPr>
          <w:p w14:paraId="50ED1B2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3337113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629C3C5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27,801.00 </w:t>
            </w:r>
          </w:p>
        </w:tc>
        <w:tc>
          <w:tcPr>
            <w:tcW w:w="307" w:type="pct"/>
            <w:tcBorders>
              <w:top w:val="nil"/>
              <w:left w:val="nil"/>
              <w:bottom w:val="single" w:sz="4" w:space="0" w:color="auto"/>
              <w:right w:val="single" w:sz="4" w:space="0" w:color="auto"/>
            </w:tcBorders>
            <w:noWrap/>
            <w:hideMark/>
          </w:tcPr>
          <w:p w14:paraId="1EC42C94" w14:textId="1A7A3209"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4FDA71E3" w14:textId="77777777" w:rsidTr="00767CF8">
        <w:trPr>
          <w:trHeight w:val="2650"/>
        </w:trPr>
        <w:tc>
          <w:tcPr>
            <w:tcW w:w="259" w:type="pct"/>
            <w:tcBorders>
              <w:top w:val="nil"/>
              <w:left w:val="single" w:sz="4" w:space="0" w:color="auto"/>
              <w:bottom w:val="single" w:sz="4" w:space="0" w:color="auto"/>
              <w:right w:val="single" w:sz="4" w:space="0" w:color="auto"/>
            </w:tcBorders>
            <w:hideMark/>
          </w:tcPr>
          <w:p w14:paraId="75653CC9"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lastRenderedPageBreak/>
              <w:t>Local Consultants</w:t>
            </w:r>
          </w:p>
        </w:tc>
        <w:tc>
          <w:tcPr>
            <w:tcW w:w="387" w:type="pct"/>
            <w:tcBorders>
              <w:top w:val="nil"/>
              <w:left w:val="nil"/>
              <w:bottom w:val="single" w:sz="4" w:space="0" w:color="auto"/>
              <w:right w:val="single" w:sz="4" w:space="0" w:color="auto"/>
            </w:tcBorders>
            <w:hideMark/>
          </w:tcPr>
          <w:p w14:paraId="47D9EB7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Local consultants to: (1) lead targeted stakeholder consultations during strategy formulation ($9,000) - A1.1.1.1; (2) assist in comprehensive review of existing policies, regulations, and frameworks for aquaculture and inland fisheries, and agriculture  ($12,000) - A1.1.1.1; (3) assist in developing multi-user guidelines and training materials and assist in conducting training courses ($24,000) - A1.1.1.2; (4) undertake a participatory needs assessment to determine extension service needs ($18,000) - A1.1.1.3 and A1.1.1.4; (5) </w:t>
            </w:r>
            <w:r w:rsidRPr="00E13854">
              <w:rPr>
                <w:rFonts w:ascii="Calibri" w:eastAsia="Times New Roman" w:hAnsi="Calibri" w:cs="Calibri"/>
                <w:color w:val="000000"/>
                <w:sz w:val="16"/>
                <w:szCs w:val="16"/>
              </w:rPr>
              <w:lastRenderedPageBreak/>
              <w:t xml:space="preserve">assist in carrying out training courses on GIS ($6,000) - A1.1.1.5; (6) assist in establishing TAC/IMC ($5,400) - A1.1.1.6; (7) assist in SESA ($15,000) - A1.1.1.7; (8) assist in developing guidelines, frameworks and training materials to support circularity within Aquaculture Development Zones ($21,000) - A1.1.2.1; and(9) assist in economic valuation on selected demonstration projects ($32,400) </w:t>
            </w:r>
          </w:p>
        </w:tc>
        <w:tc>
          <w:tcPr>
            <w:tcW w:w="367" w:type="pct"/>
            <w:tcBorders>
              <w:top w:val="nil"/>
              <w:left w:val="nil"/>
              <w:bottom w:val="single" w:sz="4" w:space="0" w:color="auto"/>
              <w:right w:val="single" w:sz="4" w:space="0" w:color="auto"/>
            </w:tcBorders>
            <w:noWrap/>
            <w:hideMark/>
          </w:tcPr>
          <w:p w14:paraId="0E2A5B2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xml:space="preserve">                       142,800.00 </w:t>
            </w:r>
          </w:p>
        </w:tc>
        <w:tc>
          <w:tcPr>
            <w:tcW w:w="337" w:type="pct"/>
            <w:tcBorders>
              <w:top w:val="nil"/>
              <w:left w:val="nil"/>
              <w:bottom w:val="single" w:sz="4" w:space="0" w:color="auto"/>
              <w:right w:val="single" w:sz="4" w:space="0" w:color="auto"/>
            </w:tcBorders>
            <w:noWrap/>
            <w:hideMark/>
          </w:tcPr>
          <w:p w14:paraId="09F74F0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6FA0201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6CFC6DB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B0B0C3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61E1172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1342770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77DD406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142,800.00 </w:t>
            </w:r>
          </w:p>
        </w:tc>
        <w:tc>
          <w:tcPr>
            <w:tcW w:w="463" w:type="pct"/>
            <w:tcBorders>
              <w:top w:val="nil"/>
              <w:left w:val="nil"/>
              <w:bottom w:val="single" w:sz="4" w:space="0" w:color="auto"/>
              <w:right w:val="single" w:sz="4" w:space="0" w:color="auto"/>
            </w:tcBorders>
            <w:noWrap/>
            <w:hideMark/>
          </w:tcPr>
          <w:p w14:paraId="7DFC88B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5C165B8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60C3268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142,800.00 </w:t>
            </w:r>
          </w:p>
        </w:tc>
        <w:tc>
          <w:tcPr>
            <w:tcW w:w="307" w:type="pct"/>
            <w:tcBorders>
              <w:top w:val="nil"/>
              <w:left w:val="nil"/>
              <w:bottom w:val="single" w:sz="4" w:space="0" w:color="auto"/>
              <w:right w:val="single" w:sz="4" w:space="0" w:color="auto"/>
            </w:tcBorders>
            <w:noWrap/>
            <w:hideMark/>
          </w:tcPr>
          <w:p w14:paraId="39AA2857" w14:textId="56C6EDF3"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42BA57ED" w14:textId="77777777" w:rsidTr="00767CF8">
        <w:trPr>
          <w:trHeight w:val="1930"/>
        </w:trPr>
        <w:tc>
          <w:tcPr>
            <w:tcW w:w="259" w:type="pct"/>
            <w:tcBorders>
              <w:top w:val="nil"/>
              <w:left w:val="single" w:sz="4" w:space="0" w:color="auto"/>
              <w:bottom w:val="single" w:sz="4" w:space="0" w:color="auto"/>
              <w:right w:val="single" w:sz="4" w:space="0" w:color="auto"/>
            </w:tcBorders>
            <w:hideMark/>
          </w:tcPr>
          <w:p w14:paraId="0A4FFAF8"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Local Consultants</w:t>
            </w:r>
          </w:p>
        </w:tc>
        <w:tc>
          <w:tcPr>
            <w:tcW w:w="387" w:type="pct"/>
            <w:tcBorders>
              <w:top w:val="nil"/>
              <w:left w:val="nil"/>
              <w:bottom w:val="single" w:sz="4" w:space="0" w:color="auto"/>
              <w:right w:val="single" w:sz="4" w:space="0" w:color="auto"/>
            </w:tcBorders>
            <w:hideMark/>
          </w:tcPr>
          <w:p w14:paraId="395BA5F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Local Consultants to: (1)establish the Multi-Stakeholder Partnership Platform ($3,000) - A4.1.1.1; (2) develop and implement communicati</w:t>
            </w:r>
            <w:r w:rsidRPr="00E13854">
              <w:rPr>
                <w:rFonts w:ascii="Calibri" w:eastAsia="Times New Roman" w:hAnsi="Calibri" w:cs="Calibri"/>
                <w:color w:val="000000"/>
                <w:sz w:val="16"/>
                <w:szCs w:val="16"/>
              </w:rPr>
              <w:lastRenderedPageBreak/>
              <w:t xml:space="preserve">ons strategy ($9,000) - A4.1.1.2; (3) create and run repository ($15,000)  - A4.1.1.3; (4) create and run web site ($18,000) - A4.1.1.4; (5) create content management for web site ($12,000)  A4.1.1.5; (6) participate in REM ($24,000) - A4.1.1.6; (7) Social and Environmental Safeguards Expert, who will be half-time associate member of the PMU, will support implementation of ESMF ($45,000) _ A4.1.1.7; (8) Gender and Stakeholder Engagement Expert, who will be half-time associate member of the PMU, will implement SEP and GAP </w:t>
            </w:r>
            <w:r w:rsidRPr="00E13854">
              <w:rPr>
                <w:rFonts w:ascii="Calibri" w:eastAsia="Times New Roman" w:hAnsi="Calibri" w:cs="Calibri"/>
                <w:color w:val="000000"/>
                <w:sz w:val="16"/>
                <w:szCs w:val="16"/>
              </w:rPr>
              <w:lastRenderedPageBreak/>
              <w:t>($45,000) - A4.1.1.7</w:t>
            </w:r>
          </w:p>
        </w:tc>
        <w:tc>
          <w:tcPr>
            <w:tcW w:w="367" w:type="pct"/>
            <w:tcBorders>
              <w:top w:val="nil"/>
              <w:left w:val="nil"/>
              <w:bottom w:val="single" w:sz="4" w:space="0" w:color="auto"/>
              <w:right w:val="single" w:sz="4" w:space="0" w:color="auto"/>
            </w:tcBorders>
            <w:noWrap/>
            <w:hideMark/>
          </w:tcPr>
          <w:p w14:paraId="0BFB564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44293E8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7D4F9F7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72A6B3A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0047433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8EA99A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171,000.00 </w:t>
            </w:r>
          </w:p>
        </w:tc>
        <w:tc>
          <w:tcPr>
            <w:tcW w:w="381" w:type="pct"/>
            <w:tcBorders>
              <w:top w:val="nil"/>
              <w:left w:val="nil"/>
              <w:bottom w:val="single" w:sz="4" w:space="0" w:color="auto"/>
              <w:right w:val="single" w:sz="4" w:space="0" w:color="auto"/>
            </w:tcBorders>
            <w:noWrap/>
            <w:hideMark/>
          </w:tcPr>
          <w:p w14:paraId="6B1675F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57B9419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171,000.00 </w:t>
            </w:r>
          </w:p>
        </w:tc>
        <w:tc>
          <w:tcPr>
            <w:tcW w:w="463" w:type="pct"/>
            <w:tcBorders>
              <w:top w:val="nil"/>
              <w:left w:val="nil"/>
              <w:bottom w:val="single" w:sz="4" w:space="0" w:color="auto"/>
              <w:right w:val="single" w:sz="4" w:space="0" w:color="auto"/>
            </w:tcBorders>
            <w:noWrap/>
            <w:hideMark/>
          </w:tcPr>
          <w:p w14:paraId="791690E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71C2C81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5882D4B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171,000.00 </w:t>
            </w:r>
          </w:p>
        </w:tc>
        <w:tc>
          <w:tcPr>
            <w:tcW w:w="307" w:type="pct"/>
            <w:tcBorders>
              <w:top w:val="nil"/>
              <w:left w:val="nil"/>
              <w:bottom w:val="single" w:sz="4" w:space="0" w:color="auto"/>
              <w:right w:val="single" w:sz="4" w:space="0" w:color="auto"/>
            </w:tcBorders>
            <w:noWrap/>
            <w:hideMark/>
          </w:tcPr>
          <w:p w14:paraId="2E27AA3B" w14:textId="2106B93E"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1C6F0FC1" w14:textId="77777777" w:rsidTr="00767CF8">
        <w:trPr>
          <w:trHeight w:val="1210"/>
        </w:trPr>
        <w:tc>
          <w:tcPr>
            <w:tcW w:w="259" w:type="pct"/>
            <w:tcBorders>
              <w:top w:val="nil"/>
              <w:left w:val="single" w:sz="4" w:space="0" w:color="auto"/>
              <w:bottom w:val="single" w:sz="4" w:space="0" w:color="auto"/>
              <w:right w:val="single" w:sz="4" w:space="0" w:color="auto"/>
            </w:tcBorders>
            <w:hideMark/>
          </w:tcPr>
          <w:p w14:paraId="01CBE54F"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lastRenderedPageBreak/>
              <w:t>Local Consultants</w:t>
            </w:r>
          </w:p>
        </w:tc>
        <w:tc>
          <w:tcPr>
            <w:tcW w:w="387" w:type="pct"/>
            <w:tcBorders>
              <w:top w:val="nil"/>
              <w:left w:val="nil"/>
              <w:bottom w:val="single" w:sz="4" w:space="0" w:color="auto"/>
              <w:right w:val="single" w:sz="4" w:space="0" w:color="auto"/>
            </w:tcBorders>
            <w:hideMark/>
          </w:tcPr>
          <w:p w14:paraId="0628C2B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Local consultants will (1) support farmers on eco-friendly solutions ($32,400) - A3.2.1.1; (2) carry out activities within the food value chain for aquaculture-horticulture and small inland fisheries ($18,000) - A3.2.1.2; (3) assist in 2 training courses on farming techniques ($21,000) - A3.2.1.3; (4) assist in training course on quality assurance ($12,000) - A3.2.1.3; and (5) assist in 2 training courses for </w:t>
            </w:r>
            <w:r w:rsidRPr="00E13854">
              <w:rPr>
                <w:rFonts w:ascii="Calibri" w:eastAsia="Times New Roman" w:hAnsi="Calibri" w:cs="Calibri"/>
                <w:color w:val="000000"/>
                <w:sz w:val="16"/>
                <w:szCs w:val="16"/>
              </w:rPr>
              <w:lastRenderedPageBreak/>
              <w:t>farmers on fish processing ($22,080) - A3.2.1.4</w:t>
            </w:r>
          </w:p>
        </w:tc>
        <w:tc>
          <w:tcPr>
            <w:tcW w:w="367" w:type="pct"/>
            <w:tcBorders>
              <w:top w:val="nil"/>
              <w:left w:val="nil"/>
              <w:bottom w:val="single" w:sz="4" w:space="0" w:color="auto"/>
              <w:right w:val="single" w:sz="4" w:space="0" w:color="auto"/>
            </w:tcBorders>
            <w:noWrap/>
            <w:hideMark/>
          </w:tcPr>
          <w:p w14:paraId="64C3D1F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475A9A2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79D8CC3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0D204CF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B34EBC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105,480.00 </w:t>
            </w:r>
          </w:p>
        </w:tc>
        <w:tc>
          <w:tcPr>
            <w:tcW w:w="347" w:type="pct"/>
            <w:tcBorders>
              <w:top w:val="nil"/>
              <w:left w:val="nil"/>
              <w:bottom w:val="single" w:sz="4" w:space="0" w:color="auto"/>
              <w:right w:val="single" w:sz="4" w:space="0" w:color="auto"/>
            </w:tcBorders>
            <w:noWrap/>
            <w:hideMark/>
          </w:tcPr>
          <w:p w14:paraId="28471C6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4B19315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2087EBD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105,480.00 </w:t>
            </w:r>
          </w:p>
        </w:tc>
        <w:tc>
          <w:tcPr>
            <w:tcW w:w="463" w:type="pct"/>
            <w:tcBorders>
              <w:top w:val="nil"/>
              <w:left w:val="nil"/>
              <w:bottom w:val="single" w:sz="4" w:space="0" w:color="auto"/>
              <w:right w:val="single" w:sz="4" w:space="0" w:color="auto"/>
            </w:tcBorders>
            <w:noWrap/>
            <w:hideMark/>
          </w:tcPr>
          <w:p w14:paraId="196E96C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429A3E2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3250634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105,480.00 </w:t>
            </w:r>
          </w:p>
        </w:tc>
        <w:tc>
          <w:tcPr>
            <w:tcW w:w="307" w:type="pct"/>
            <w:tcBorders>
              <w:top w:val="nil"/>
              <w:left w:val="nil"/>
              <w:bottom w:val="single" w:sz="4" w:space="0" w:color="auto"/>
              <w:right w:val="single" w:sz="4" w:space="0" w:color="auto"/>
            </w:tcBorders>
            <w:noWrap/>
            <w:hideMark/>
          </w:tcPr>
          <w:p w14:paraId="50FD31DF" w14:textId="225DCFE1"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5EF9959E" w14:textId="77777777" w:rsidTr="00767CF8">
        <w:trPr>
          <w:trHeight w:val="290"/>
        </w:trPr>
        <w:tc>
          <w:tcPr>
            <w:tcW w:w="259" w:type="pct"/>
            <w:tcBorders>
              <w:top w:val="nil"/>
              <w:left w:val="single" w:sz="4" w:space="0" w:color="auto"/>
              <w:bottom w:val="single" w:sz="4" w:space="0" w:color="auto"/>
              <w:right w:val="single" w:sz="4" w:space="0" w:color="auto"/>
            </w:tcBorders>
            <w:hideMark/>
          </w:tcPr>
          <w:p w14:paraId="6BBC2D7C"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Office Supplies</w:t>
            </w:r>
          </w:p>
        </w:tc>
        <w:tc>
          <w:tcPr>
            <w:tcW w:w="387" w:type="pct"/>
            <w:tcBorders>
              <w:top w:val="nil"/>
              <w:left w:val="nil"/>
              <w:bottom w:val="single" w:sz="4" w:space="0" w:color="auto"/>
              <w:right w:val="single" w:sz="4" w:space="0" w:color="auto"/>
            </w:tcBorders>
            <w:hideMark/>
          </w:tcPr>
          <w:p w14:paraId="2D29EE1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Supplies: office equipment, office supplies, etc. ($6,600)</w:t>
            </w:r>
          </w:p>
        </w:tc>
        <w:tc>
          <w:tcPr>
            <w:tcW w:w="367" w:type="pct"/>
            <w:tcBorders>
              <w:top w:val="nil"/>
              <w:left w:val="nil"/>
              <w:bottom w:val="single" w:sz="4" w:space="0" w:color="auto"/>
              <w:right w:val="single" w:sz="4" w:space="0" w:color="auto"/>
            </w:tcBorders>
            <w:noWrap/>
            <w:hideMark/>
          </w:tcPr>
          <w:p w14:paraId="3CA01F4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65DBE93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408EAC5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3C76326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1D78D7D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3FFC0F1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43DBDEF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65057C0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   </w:t>
            </w:r>
          </w:p>
        </w:tc>
        <w:tc>
          <w:tcPr>
            <w:tcW w:w="463" w:type="pct"/>
            <w:tcBorders>
              <w:top w:val="nil"/>
              <w:left w:val="nil"/>
              <w:bottom w:val="single" w:sz="4" w:space="0" w:color="auto"/>
              <w:right w:val="single" w:sz="4" w:space="0" w:color="auto"/>
            </w:tcBorders>
            <w:noWrap/>
            <w:hideMark/>
          </w:tcPr>
          <w:p w14:paraId="1E72F6C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3B71DD8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6,600.00 </w:t>
            </w:r>
          </w:p>
        </w:tc>
        <w:tc>
          <w:tcPr>
            <w:tcW w:w="332" w:type="pct"/>
            <w:tcBorders>
              <w:top w:val="nil"/>
              <w:left w:val="nil"/>
              <w:bottom w:val="single" w:sz="4" w:space="0" w:color="auto"/>
              <w:right w:val="single" w:sz="4" w:space="0" w:color="auto"/>
            </w:tcBorders>
            <w:noWrap/>
            <w:hideMark/>
          </w:tcPr>
          <w:p w14:paraId="1A4D38F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6,600.00 </w:t>
            </w:r>
          </w:p>
        </w:tc>
        <w:tc>
          <w:tcPr>
            <w:tcW w:w="307" w:type="pct"/>
            <w:tcBorders>
              <w:top w:val="nil"/>
              <w:left w:val="nil"/>
              <w:bottom w:val="single" w:sz="4" w:space="0" w:color="auto"/>
              <w:right w:val="single" w:sz="4" w:space="0" w:color="auto"/>
            </w:tcBorders>
            <w:noWrap/>
            <w:hideMark/>
          </w:tcPr>
          <w:p w14:paraId="1F8F7EA0" w14:textId="113C8864"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522D54F7" w14:textId="77777777" w:rsidTr="00767CF8">
        <w:trPr>
          <w:trHeight w:val="290"/>
        </w:trPr>
        <w:tc>
          <w:tcPr>
            <w:tcW w:w="259" w:type="pct"/>
            <w:tcBorders>
              <w:top w:val="nil"/>
              <w:left w:val="single" w:sz="4" w:space="0" w:color="auto"/>
              <w:bottom w:val="single" w:sz="4" w:space="0" w:color="auto"/>
              <w:right w:val="single" w:sz="4" w:space="0" w:color="auto"/>
            </w:tcBorders>
            <w:hideMark/>
          </w:tcPr>
          <w:p w14:paraId="27EDB1E8"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Other Operating Costs</w:t>
            </w:r>
          </w:p>
        </w:tc>
        <w:tc>
          <w:tcPr>
            <w:tcW w:w="387" w:type="pct"/>
            <w:tcBorders>
              <w:top w:val="nil"/>
              <w:left w:val="nil"/>
              <w:bottom w:val="single" w:sz="4" w:space="0" w:color="auto"/>
              <w:right w:val="single" w:sz="4" w:space="0" w:color="auto"/>
            </w:tcBorders>
            <w:hideMark/>
          </w:tcPr>
          <w:p w14:paraId="64CECD2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Professional services – audit: Six audits are envisaged at a $3,000 per year ($18,000)</w:t>
            </w:r>
          </w:p>
        </w:tc>
        <w:tc>
          <w:tcPr>
            <w:tcW w:w="367" w:type="pct"/>
            <w:tcBorders>
              <w:top w:val="nil"/>
              <w:left w:val="nil"/>
              <w:bottom w:val="single" w:sz="4" w:space="0" w:color="auto"/>
              <w:right w:val="single" w:sz="4" w:space="0" w:color="auto"/>
            </w:tcBorders>
            <w:noWrap/>
            <w:hideMark/>
          </w:tcPr>
          <w:p w14:paraId="6CA109A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78FC96F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0D37BA2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2DEE185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22923E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1F52AA9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4166FE4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2735D61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   </w:t>
            </w:r>
          </w:p>
        </w:tc>
        <w:tc>
          <w:tcPr>
            <w:tcW w:w="463" w:type="pct"/>
            <w:tcBorders>
              <w:top w:val="nil"/>
              <w:left w:val="nil"/>
              <w:bottom w:val="single" w:sz="4" w:space="0" w:color="auto"/>
              <w:right w:val="single" w:sz="4" w:space="0" w:color="auto"/>
            </w:tcBorders>
            <w:noWrap/>
            <w:hideMark/>
          </w:tcPr>
          <w:p w14:paraId="57620FB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6801822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18,000.00 </w:t>
            </w:r>
          </w:p>
        </w:tc>
        <w:tc>
          <w:tcPr>
            <w:tcW w:w="332" w:type="pct"/>
            <w:tcBorders>
              <w:top w:val="nil"/>
              <w:left w:val="nil"/>
              <w:bottom w:val="single" w:sz="4" w:space="0" w:color="auto"/>
              <w:right w:val="single" w:sz="4" w:space="0" w:color="auto"/>
            </w:tcBorders>
            <w:noWrap/>
            <w:hideMark/>
          </w:tcPr>
          <w:p w14:paraId="1CEBAFA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18,000.00 </w:t>
            </w:r>
          </w:p>
        </w:tc>
        <w:tc>
          <w:tcPr>
            <w:tcW w:w="307" w:type="pct"/>
            <w:tcBorders>
              <w:top w:val="nil"/>
              <w:left w:val="nil"/>
              <w:bottom w:val="single" w:sz="4" w:space="0" w:color="auto"/>
              <w:right w:val="single" w:sz="4" w:space="0" w:color="auto"/>
            </w:tcBorders>
            <w:noWrap/>
            <w:hideMark/>
          </w:tcPr>
          <w:p w14:paraId="18BE28B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UNDP</w:t>
            </w:r>
          </w:p>
        </w:tc>
      </w:tr>
      <w:tr w:rsidR="00683C05" w:rsidRPr="00E13854" w14:paraId="697FDD11" w14:textId="77777777" w:rsidTr="00767CF8">
        <w:trPr>
          <w:trHeight w:val="490"/>
        </w:trPr>
        <w:tc>
          <w:tcPr>
            <w:tcW w:w="259" w:type="pct"/>
            <w:tcBorders>
              <w:top w:val="nil"/>
              <w:left w:val="single" w:sz="4" w:space="0" w:color="auto"/>
              <w:bottom w:val="single" w:sz="4" w:space="0" w:color="auto"/>
              <w:right w:val="single" w:sz="4" w:space="0" w:color="auto"/>
            </w:tcBorders>
            <w:hideMark/>
          </w:tcPr>
          <w:p w14:paraId="30216910"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Training, Workshops, Meetings</w:t>
            </w:r>
          </w:p>
        </w:tc>
        <w:tc>
          <w:tcPr>
            <w:tcW w:w="387" w:type="pct"/>
            <w:tcBorders>
              <w:top w:val="nil"/>
              <w:left w:val="nil"/>
              <w:bottom w:val="single" w:sz="4" w:space="0" w:color="auto"/>
              <w:right w:val="single" w:sz="4" w:space="0" w:color="auto"/>
            </w:tcBorders>
            <w:hideMark/>
          </w:tcPr>
          <w:p w14:paraId="0CC862C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Inception workshop: 12 participants for 3 days x $600 each ($7,200). Four PSC meetings: $6,750 each for travel expenses ($16,200). </w:t>
            </w:r>
          </w:p>
        </w:tc>
        <w:tc>
          <w:tcPr>
            <w:tcW w:w="367" w:type="pct"/>
            <w:tcBorders>
              <w:top w:val="nil"/>
              <w:left w:val="nil"/>
              <w:bottom w:val="single" w:sz="4" w:space="0" w:color="auto"/>
              <w:right w:val="single" w:sz="4" w:space="0" w:color="auto"/>
            </w:tcBorders>
            <w:noWrap/>
            <w:hideMark/>
          </w:tcPr>
          <w:p w14:paraId="7E824F9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683387B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1BEAD5C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1B18A3D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1B513EF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16E8C8B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7B68150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62FB888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   </w:t>
            </w:r>
          </w:p>
        </w:tc>
        <w:tc>
          <w:tcPr>
            <w:tcW w:w="463" w:type="pct"/>
            <w:tcBorders>
              <w:top w:val="nil"/>
              <w:left w:val="nil"/>
              <w:bottom w:val="single" w:sz="4" w:space="0" w:color="auto"/>
              <w:right w:val="single" w:sz="4" w:space="0" w:color="auto"/>
            </w:tcBorders>
            <w:noWrap/>
            <w:hideMark/>
          </w:tcPr>
          <w:p w14:paraId="66B0AA7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23,400.00 </w:t>
            </w:r>
          </w:p>
        </w:tc>
        <w:tc>
          <w:tcPr>
            <w:tcW w:w="409" w:type="pct"/>
            <w:tcBorders>
              <w:top w:val="nil"/>
              <w:left w:val="nil"/>
              <w:bottom w:val="single" w:sz="4" w:space="0" w:color="auto"/>
              <w:right w:val="single" w:sz="4" w:space="0" w:color="auto"/>
            </w:tcBorders>
            <w:noWrap/>
            <w:hideMark/>
          </w:tcPr>
          <w:p w14:paraId="228926E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02A6F75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23,400.00 </w:t>
            </w:r>
          </w:p>
        </w:tc>
        <w:tc>
          <w:tcPr>
            <w:tcW w:w="307" w:type="pct"/>
            <w:tcBorders>
              <w:top w:val="nil"/>
              <w:left w:val="nil"/>
              <w:bottom w:val="single" w:sz="4" w:space="0" w:color="auto"/>
              <w:right w:val="single" w:sz="4" w:space="0" w:color="auto"/>
            </w:tcBorders>
            <w:noWrap/>
            <w:hideMark/>
          </w:tcPr>
          <w:p w14:paraId="5A6B82A5" w14:textId="4361F1A5"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3065C9D5" w14:textId="77777777" w:rsidTr="00767CF8">
        <w:trPr>
          <w:trHeight w:val="490"/>
        </w:trPr>
        <w:tc>
          <w:tcPr>
            <w:tcW w:w="259" w:type="pct"/>
            <w:tcBorders>
              <w:top w:val="nil"/>
              <w:left w:val="single" w:sz="4" w:space="0" w:color="auto"/>
              <w:bottom w:val="single" w:sz="4" w:space="0" w:color="auto"/>
              <w:right w:val="single" w:sz="4" w:space="0" w:color="auto"/>
            </w:tcBorders>
            <w:hideMark/>
          </w:tcPr>
          <w:p w14:paraId="6950BFF2"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Training, Workshops, Meetings</w:t>
            </w:r>
          </w:p>
        </w:tc>
        <w:tc>
          <w:tcPr>
            <w:tcW w:w="387" w:type="pct"/>
            <w:tcBorders>
              <w:top w:val="nil"/>
              <w:left w:val="nil"/>
              <w:bottom w:val="single" w:sz="4" w:space="0" w:color="auto"/>
              <w:right w:val="single" w:sz="4" w:space="0" w:color="auto"/>
            </w:tcBorders>
            <w:hideMark/>
          </w:tcPr>
          <w:p w14:paraId="59E0A0E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Training course participants (2 field training courses x 10 participants each x $600) will be paid transportation by car when needed, and DSA within Namibia ($7,200).</w:t>
            </w:r>
          </w:p>
        </w:tc>
        <w:tc>
          <w:tcPr>
            <w:tcW w:w="367" w:type="pct"/>
            <w:tcBorders>
              <w:top w:val="nil"/>
              <w:left w:val="nil"/>
              <w:bottom w:val="single" w:sz="4" w:space="0" w:color="auto"/>
              <w:right w:val="single" w:sz="4" w:space="0" w:color="auto"/>
            </w:tcBorders>
            <w:noWrap/>
            <w:hideMark/>
          </w:tcPr>
          <w:p w14:paraId="1989664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4726948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2E1BEE5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0093FC9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84D028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D676D5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13DB1FB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7,200.00 </w:t>
            </w:r>
          </w:p>
        </w:tc>
        <w:tc>
          <w:tcPr>
            <w:tcW w:w="401" w:type="pct"/>
            <w:tcBorders>
              <w:top w:val="nil"/>
              <w:left w:val="nil"/>
              <w:bottom w:val="single" w:sz="4" w:space="0" w:color="auto"/>
              <w:right w:val="single" w:sz="4" w:space="0" w:color="auto"/>
            </w:tcBorders>
            <w:noWrap/>
            <w:hideMark/>
          </w:tcPr>
          <w:p w14:paraId="585C7949"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7,200.00 </w:t>
            </w:r>
          </w:p>
        </w:tc>
        <w:tc>
          <w:tcPr>
            <w:tcW w:w="463" w:type="pct"/>
            <w:tcBorders>
              <w:top w:val="nil"/>
              <w:left w:val="nil"/>
              <w:bottom w:val="single" w:sz="4" w:space="0" w:color="auto"/>
              <w:right w:val="single" w:sz="4" w:space="0" w:color="auto"/>
            </w:tcBorders>
            <w:noWrap/>
            <w:hideMark/>
          </w:tcPr>
          <w:p w14:paraId="6EA5BC2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672F63A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200EEEE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7,200.00 </w:t>
            </w:r>
          </w:p>
        </w:tc>
        <w:tc>
          <w:tcPr>
            <w:tcW w:w="307" w:type="pct"/>
            <w:tcBorders>
              <w:top w:val="nil"/>
              <w:left w:val="nil"/>
              <w:bottom w:val="single" w:sz="4" w:space="0" w:color="auto"/>
              <w:right w:val="single" w:sz="4" w:space="0" w:color="auto"/>
            </w:tcBorders>
            <w:noWrap/>
            <w:hideMark/>
          </w:tcPr>
          <w:p w14:paraId="77EF3F8C" w14:textId="0E9C4B2E"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1AAFD845" w14:textId="77777777" w:rsidTr="00767CF8">
        <w:trPr>
          <w:trHeight w:val="730"/>
        </w:trPr>
        <w:tc>
          <w:tcPr>
            <w:tcW w:w="259" w:type="pct"/>
            <w:tcBorders>
              <w:top w:val="nil"/>
              <w:left w:val="single" w:sz="4" w:space="0" w:color="auto"/>
              <w:bottom w:val="single" w:sz="4" w:space="0" w:color="auto"/>
              <w:right w:val="single" w:sz="4" w:space="0" w:color="auto"/>
            </w:tcBorders>
            <w:hideMark/>
          </w:tcPr>
          <w:p w14:paraId="4BFCC07A"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lastRenderedPageBreak/>
              <w:t>Training, Workshops, Meetings</w:t>
            </w:r>
          </w:p>
        </w:tc>
        <w:tc>
          <w:tcPr>
            <w:tcW w:w="387" w:type="pct"/>
            <w:tcBorders>
              <w:top w:val="nil"/>
              <w:left w:val="nil"/>
              <w:bottom w:val="single" w:sz="4" w:space="0" w:color="auto"/>
              <w:right w:val="single" w:sz="4" w:space="0" w:color="auto"/>
            </w:tcBorders>
            <w:hideMark/>
          </w:tcPr>
          <w:p w14:paraId="3A70E8D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Training course participants (5 training courses x 20 participants each x $400) will be paid transportation by car when needed, and DSA within Namibia ($24,000). Stakeholders' participation includes attendance of meetings and other events ($7,629.60).</w:t>
            </w:r>
          </w:p>
        </w:tc>
        <w:tc>
          <w:tcPr>
            <w:tcW w:w="367" w:type="pct"/>
            <w:tcBorders>
              <w:top w:val="nil"/>
              <w:left w:val="nil"/>
              <w:bottom w:val="single" w:sz="4" w:space="0" w:color="auto"/>
              <w:right w:val="single" w:sz="4" w:space="0" w:color="auto"/>
            </w:tcBorders>
            <w:noWrap/>
            <w:hideMark/>
          </w:tcPr>
          <w:p w14:paraId="18A0E50F"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31,629.60 </w:t>
            </w:r>
          </w:p>
        </w:tc>
        <w:tc>
          <w:tcPr>
            <w:tcW w:w="337" w:type="pct"/>
            <w:tcBorders>
              <w:top w:val="nil"/>
              <w:left w:val="nil"/>
              <w:bottom w:val="single" w:sz="4" w:space="0" w:color="auto"/>
              <w:right w:val="single" w:sz="4" w:space="0" w:color="auto"/>
            </w:tcBorders>
            <w:noWrap/>
            <w:hideMark/>
          </w:tcPr>
          <w:p w14:paraId="6F80345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2464907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4106511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A61938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C64A5E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3C3CD02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040953B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31,629.60 </w:t>
            </w:r>
          </w:p>
        </w:tc>
        <w:tc>
          <w:tcPr>
            <w:tcW w:w="463" w:type="pct"/>
            <w:tcBorders>
              <w:top w:val="nil"/>
              <w:left w:val="nil"/>
              <w:bottom w:val="single" w:sz="4" w:space="0" w:color="auto"/>
              <w:right w:val="single" w:sz="4" w:space="0" w:color="auto"/>
            </w:tcBorders>
            <w:noWrap/>
            <w:hideMark/>
          </w:tcPr>
          <w:p w14:paraId="74DE33A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0B707E2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75A3D0EA"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31,629.60 </w:t>
            </w:r>
          </w:p>
        </w:tc>
        <w:tc>
          <w:tcPr>
            <w:tcW w:w="307" w:type="pct"/>
            <w:tcBorders>
              <w:top w:val="nil"/>
              <w:left w:val="nil"/>
              <w:bottom w:val="single" w:sz="4" w:space="0" w:color="auto"/>
              <w:right w:val="single" w:sz="4" w:space="0" w:color="auto"/>
            </w:tcBorders>
            <w:noWrap/>
            <w:hideMark/>
          </w:tcPr>
          <w:p w14:paraId="289296CC" w14:textId="2C6A8C01"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0E54FE43" w14:textId="77777777" w:rsidTr="00767CF8">
        <w:trPr>
          <w:trHeight w:val="970"/>
        </w:trPr>
        <w:tc>
          <w:tcPr>
            <w:tcW w:w="259" w:type="pct"/>
            <w:tcBorders>
              <w:top w:val="nil"/>
              <w:left w:val="single" w:sz="4" w:space="0" w:color="auto"/>
              <w:bottom w:val="single" w:sz="4" w:space="0" w:color="auto"/>
              <w:right w:val="single" w:sz="4" w:space="0" w:color="auto"/>
            </w:tcBorders>
            <w:hideMark/>
          </w:tcPr>
          <w:p w14:paraId="67087F78"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Training, Workshops, Meetings</w:t>
            </w:r>
          </w:p>
        </w:tc>
        <w:tc>
          <w:tcPr>
            <w:tcW w:w="387" w:type="pct"/>
            <w:tcBorders>
              <w:top w:val="nil"/>
              <w:left w:val="nil"/>
              <w:bottom w:val="single" w:sz="4" w:space="0" w:color="auto"/>
              <w:right w:val="single" w:sz="4" w:space="0" w:color="auto"/>
            </w:tcBorders>
            <w:hideMark/>
          </w:tcPr>
          <w:p w14:paraId="4C0F0578"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Training course participants travel (2 training courses x 20 participants each x $400) will be paid transportation by car when needed, and DSA within Namibia ($9,6000). Stakeholders' participation (3 events x 20 participants x $400) includes attendance of meetings and other events ($14,400).</w:t>
            </w:r>
          </w:p>
        </w:tc>
        <w:tc>
          <w:tcPr>
            <w:tcW w:w="367" w:type="pct"/>
            <w:tcBorders>
              <w:top w:val="nil"/>
              <w:left w:val="nil"/>
              <w:bottom w:val="single" w:sz="4" w:space="0" w:color="auto"/>
              <w:right w:val="single" w:sz="4" w:space="0" w:color="auto"/>
            </w:tcBorders>
            <w:noWrap/>
            <w:hideMark/>
          </w:tcPr>
          <w:p w14:paraId="7751B57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14AC880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39EA512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6D370C6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24,000.00 </w:t>
            </w:r>
          </w:p>
        </w:tc>
        <w:tc>
          <w:tcPr>
            <w:tcW w:w="347" w:type="pct"/>
            <w:tcBorders>
              <w:top w:val="nil"/>
              <w:left w:val="nil"/>
              <w:bottom w:val="single" w:sz="4" w:space="0" w:color="auto"/>
              <w:right w:val="single" w:sz="4" w:space="0" w:color="auto"/>
            </w:tcBorders>
            <w:noWrap/>
            <w:hideMark/>
          </w:tcPr>
          <w:p w14:paraId="73E35B6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435663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3FA00F7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7A7D67CB"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24,000.00 </w:t>
            </w:r>
          </w:p>
        </w:tc>
        <w:tc>
          <w:tcPr>
            <w:tcW w:w="463" w:type="pct"/>
            <w:tcBorders>
              <w:top w:val="nil"/>
              <w:left w:val="nil"/>
              <w:bottom w:val="single" w:sz="4" w:space="0" w:color="auto"/>
              <w:right w:val="single" w:sz="4" w:space="0" w:color="auto"/>
            </w:tcBorders>
            <w:noWrap/>
            <w:hideMark/>
          </w:tcPr>
          <w:p w14:paraId="3803DFB7"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07AA4AD2"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2B051DE0"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24,000.00 </w:t>
            </w:r>
          </w:p>
        </w:tc>
        <w:tc>
          <w:tcPr>
            <w:tcW w:w="307" w:type="pct"/>
            <w:tcBorders>
              <w:top w:val="nil"/>
              <w:left w:val="nil"/>
              <w:bottom w:val="single" w:sz="4" w:space="0" w:color="auto"/>
              <w:right w:val="single" w:sz="4" w:space="0" w:color="auto"/>
            </w:tcBorders>
            <w:noWrap/>
            <w:hideMark/>
          </w:tcPr>
          <w:p w14:paraId="7E57EE11" w14:textId="5986CBEC"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683C05" w:rsidRPr="00E13854" w14:paraId="5FAA6A56" w14:textId="77777777" w:rsidTr="00767CF8">
        <w:trPr>
          <w:trHeight w:val="490"/>
        </w:trPr>
        <w:tc>
          <w:tcPr>
            <w:tcW w:w="259" w:type="pct"/>
            <w:tcBorders>
              <w:top w:val="nil"/>
              <w:left w:val="single" w:sz="4" w:space="0" w:color="auto"/>
              <w:bottom w:val="single" w:sz="4" w:space="0" w:color="auto"/>
              <w:right w:val="single" w:sz="4" w:space="0" w:color="auto"/>
            </w:tcBorders>
            <w:hideMark/>
          </w:tcPr>
          <w:p w14:paraId="6DAAFC05" w14:textId="77777777" w:rsidR="00A439AF" w:rsidRPr="00E13854" w:rsidRDefault="00A439AF" w:rsidP="00A1152C">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 xml:space="preserve">Training, </w:t>
            </w:r>
            <w:r w:rsidRPr="00E13854">
              <w:rPr>
                <w:rFonts w:ascii="Calibri" w:eastAsia="Times New Roman" w:hAnsi="Calibri" w:cs="Calibri"/>
                <w:b/>
                <w:bCs/>
                <w:color w:val="000000"/>
                <w:sz w:val="16"/>
                <w:szCs w:val="16"/>
              </w:rPr>
              <w:lastRenderedPageBreak/>
              <w:t>Workshops, Meetings</w:t>
            </w:r>
          </w:p>
        </w:tc>
        <w:tc>
          <w:tcPr>
            <w:tcW w:w="387" w:type="pct"/>
            <w:tcBorders>
              <w:top w:val="nil"/>
              <w:left w:val="nil"/>
              <w:bottom w:val="single" w:sz="4" w:space="0" w:color="auto"/>
              <w:right w:val="single" w:sz="4" w:space="0" w:color="auto"/>
            </w:tcBorders>
            <w:hideMark/>
          </w:tcPr>
          <w:p w14:paraId="5393480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xml:space="preserve">Training course </w:t>
            </w:r>
            <w:r w:rsidRPr="00E13854">
              <w:rPr>
                <w:rFonts w:ascii="Calibri" w:eastAsia="Times New Roman" w:hAnsi="Calibri" w:cs="Calibri"/>
                <w:color w:val="000000"/>
                <w:sz w:val="16"/>
                <w:szCs w:val="16"/>
              </w:rPr>
              <w:lastRenderedPageBreak/>
              <w:t xml:space="preserve">participants travel (5 training courses x 20 participants each x $400) will be paid transportation by car when needed, and DSA within Namibia ($24,000). </w:t>
            </w:r>
          </w:p>
        </w:tc>
        <w:tc>
          <w:tcPr>
            <w:tcW w:w="367" w:type="pct"/>
            <w:tcBorders>
              <w:top w:val="nil"/>
              <w:left w:val="nil"/>
              <w:bottom w:val="single" w:sz="4" w:space="0" w:color="auto"/>
              <w:right w:val="single" w:sz="4" w:space="0" w:color="auto"/>
            </w:tcBorders>
            <w:noWrap/>
            <w:hideMark/>
          </w:tcPr>
          <w:p w14:paraId="543FD47E"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2FC7C156"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1D50D8BC"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41976BA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6908D654"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24,000.00 </w:t>
            </w:r>
          </w:p>
        </w:tc>
        <w:tc>
          <w:tcPr>
            <w:tcW w:w="347" w:type="pct"/>
            <w:tcBorders>
              <w:top w:val="nil"/>
              <w:left w:val="nil"/>
              <w:bottom w:val="single" w:sz="4" w:space="0" w:color="auto"/>
              <w:right w:val="single" w:sz="4" w:space="0" w:color="auto"/>
            </w:tcBorders>
            <w:noWrap/>
            <w:hideMark/>
          </w:tcPr>
          <w:p w14:paraId="1313425D"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64E5A83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59729221"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24,000.00 </w:t>
            </w:r>
          </w:p>
        </w:tc>
        <w:tc>
          <w:tcPr>
            <w:tcW w:w="463" w:type="pct"/>
            <w:tcBorders>
              <w:top w:val="nil"/>
              <w:left w:val="nil"/>
              <w:bottom w:val="single" w:sz="4" w:space="0" w:color="auto"/>
              <w:right w:val="single" w:sz="4" w:space="0" w:color="auto"/>
            </w:tcBorders>
            <w:noWrap/>
            <w:hideMark/>
          </w:tcPr>
          <w:p w14:paraId="1B5CE18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55446383"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3BAA7B45" w14:textId="77777777" w:rsidR="00A439AF" w:rsidRPr="00E13854" w:rsidRDefault="00A439AF" w:rsidP="00A1152C">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24,000.00 </w:t>
            </w:r>
          </w:p>
        </w:tc>
        <w:tc>
          <w:tcPr>
            <w:tcW w:w="307" w:type="pct"/>
            <w:tcBorders>
              <w:top w:val="nil"/>
              <w:left w:val="nil"/>
              <w:bottom w:val="single" w:sz="4" w:space="0" w:color="auto"/>
              <w:right w:val="single" w:sz="4" w:space="0" w:color="auto"/>
            </w:tcBorders>
            <w:noWrap/>
            <w:hideMark/>
          </w:tcPr>
          <w:p w14:paraId="1647E860" w14:textId="6C030357" w:rsidR="00A439AF" w:rsidRPr="00E13854" w:rsidRDefault="00D063D5" w:rsidP="00A1152C">
            <w:pPr>
              <w:spacing w:after="0" w:line="240" w:lineRule="auto"/>
              <w:rPr>
                <w:rFonts w:ascii="Calibri" w:eastAsia="Times New Roman" w:hAnsi="Calibri" w:cs="Calibri"/>
                <w:color w:val="000000"/>
                <w:sz w:val="16"/>
                <w:szCs w:val="16"/>
              </w:rPr>
            </w:pPr>
            <w:r w:rsidRPr="00C5122F">
              <w:rPr>
                <w:rFonts w:ascii="Calibri" w:eastAsia="SimSun" w:hAnsi="Calibri" w:cs="Times New Roman"/>
                <w:sz w:val="16"/>
                <w:szCs w:val="16"/>
                <w:highlight w:val="yellow"/>
              </w:rPr>
              <w:t>MAFWLR</w:t>
            </w:r>
          </w:p>
        </w:tc>
      </w:tr>
      <w:tr w:rsidR="00D063D5" w:rsidRPr="00E13854" w14:paraId="6E2E96C5" w14:textId="77777777" w:rsidTr="00767CF8">
        <w:trPr>
          <w:trHeight w:val="970"/>
        </w:trPr>
        <w:tc>
          <w:tcPr>
            <w:tcW w:w="259" w:type="pct"/>
            <w:tcBorders>
              <w:top w:val="nil"/>
              <w:left w:val="single" w:sz="4" w:space="0" w:color="auto"/>
              <w:bottom w:val="single" w:sz="4" w:space="0" w:color="auto"/>
              <w:right w:val="single" w:sz="4" w:space="0" w:color="auto"/>
            </w:tcBorders>
            <w:hideMark/>
          </w:tcPr>
          <w:p w14:paraId="27BE5FAD"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Training, Workshops, Meetings</w:t>
            </w:r>
          </w:p>
        </w:tc>
        <w:tc>
          <w:tcPr>
            <w:tcW w:w="387" w:type="pct"/>
            <w:tcBorders>
              <w:top w:val="nil"/>
              <w:left w:val="nil"/>
              <w:bottom w:val="single" w:sz="4" w:space="0" w:color="auto"/>
              <w:right w:val="single" w:sz="4" w:space="0" w:color="auto"/>
            </w:tcBorders>
            <w:hideMark/>
          </w:tcPr>
          <w:p w14:paraId="4D69420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Training course participants travel (5 training courses x 20 participants each x $400) will be paid transportation by car when needed, and DSA within Namibia ($24,000). Stakeholders' participation (3 events x 15 participants x $400) includes attendance of meetings and other events ($10,800).</w:t>
            </w:r>
          </w:p>
        </w:tc>
        <w:tc>
          <w:tcPr>
            <w:tcW w:w="367" w:type="pct"/>
            <w:tcBorders>
              <w:top w:val="nil"/>
              <w:left w:val="nil"/>
              <w:bottom w:val="single" w:sz="4" w:space="0" w:color="auto"/>
              <w:right w:val="single" w:sz="4" w:space="0" w:color="auto"/>
            </w:tcBorders>
            <w:noWrap/>
            <w:hideMark/>
          </w:tcPr>
          <w:p w14:paraId="5A1783CD"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53282736"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34,800.00 </w:t>
            </w:r>
          </w:p>
        </w:tc>
        <w:tc>
          <w:tcPr>
            <w:tcW w:w="321" w:type="pct"/>
            <w:tcBorders>
              <w:top w:val="nil"/>
              <w:left w:val="nil"/>
              <w:bottom w:val="single" w:sz="4" w:space="0" w:color="auto"/>
              <w:right w:val="single" w:sz="4" w:space="0" w:color="auto"/>
            </w:tcBorders>
            <w:noWrap/>
            <w:hideMark/>
          </w:tcPr>
          <w:p w14:paraId="4675375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19D977C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6D3C47C"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525AAAE"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5111A2B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2C9B0CBC"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34,800.00 </w:t>
            </w:r>
          </w:p>
        </w:tc>
        <w:tc>
          <w:tcPr>
            <w:tcW w:w="463" w:type="pct"/>
            <w:tcBorders>
              <w:top w:val="nil"/>
              <w:left w:val="nil"/>
              <w:bottom w:val="single" w:sz="4" w:space="0" w:color="auto"/>
              <w:right w:val="single" w:sz="4" w:space="0" w:color="auto"/>
            </w:tcBorders>
            <w:noWrap/>
            <w:hideMark/>
          </w:tcPr>
          <w:p w14:paraId="5344571F"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7FCF1D6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47A7A36D"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34,800.00 </w:t>
            </w:r>
          </w:p>
        </w:tc>
        <w:tc>
          <w:tcPr>
            <w:tcW w:w="307" w:type="pct"/>
            <w:tcBorders>
              <w:top w:val="nil"/>
              <w:left w:val="nil"/>
              <w:bottom w:val="single" w:sz="4" w:space="0" w:color="auto"/>
              <w:right w:val="single" w:sz="4" w:space="0" w:color="auto"/>
            </w:tcBorders>
            <w:noWrap/>
            <w:hideMark/>
          </w:tcPr>
          <w:p w14:paraId="053570A1" w14:textId="513CD425" w:rsidR="00D063D5" w:rsidRPr="00E13854" w:rsidRDefault="00D063D5" w:rsidP="00D063D5">
            <w:pPr>
              <w:spacing w:after="0" w:line="240" w:lineRule="auto"/>
              <w:rPr>
                <w:rFonts w:ascii="Calibri" w:eastAsia="Times New Roman" w:hAnsi="Calibri" w:cs="Calibri"/>
                <w:color w:val="000000"/>
                <w:sz w:val="16"/>
                <w:szCs w:val="16"/>
              </w:rPr>
            </w:pPr>
            <w:r w:rsidRPr="00A760EB">
              <w:rPr>
                <w:rFonts w:ascii="Calibri" w:eastAsia="SimSun" w:hAnsi="Calibri" w:cs="Times New Roman"/>
                <w:sz w:val="16"/>
                <w:szCs w:val="16"/>
                <w:highlight w:val="yellow"/>
              </w:rPr>
              <w:t>MAFWLR</w:t>
            </w:r>
          </w:p>
        </w:tc>
      </w:tr>
      <w:tr w:rsidR="00D063D5" w:rsidRPr="00E13854" w14:paraId="565FA017" w14:textId="77777777" w:rsidTr="00D063D5">
        <w:trPr>
          <w:trHeight w:val="1094"/>
        </w:trPr>
        <w:tc>
          <w:tcPr>
            <w:tcW w:w="259" w:type="pct"/>
            <w:tcBorders>
              <w:top w:val="nil"/>
              <w:left w:val="single" w:sz="4" w:space="0" w:color="auto"/>
              <w:bottom w:val="single" w:sz="4" w:space="0" w:color="auto"/>
              <w:right w:val="single" w:sz="4" w:space="0" w:color="auto"/>
            </w:tcBorders>
            <w:hideMark/>
          </w:tcPr>
          <w:p w14:paraId="0C5AEBF2"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Training, Workshops, Meetings</w:t>
            </w:r>
          </w:p>
        </w:tc>
        <w:tc>
          <w:tcPr>
            <w:tcW w:w="387" w:type="pct"/>
            <w:tcBorders>
              <w:top w:val="nil"/>
              <w:left w:val="nil"/>
              <w:bottom w:val="single" w:sz="4" w:space="0" w:color="auto"/>
              <w:right w:val="single" w:sz="4" w:space="0" w:color="auto"/>
            </w:tcBorders>
            <w:hideMark/>
          </w:tcPr>
          <w:p w14:paraId="171A5771"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Travel to attend Multi Stakeholder Platform: National stakeholders will attend meetings of the MSP - 50 attendees </w:t>
            </w:r>
            <w:r w:rsidRPr="00E13854">
              <w:rPr>
                <w:rFonts w:ascii="Calibri" w:eastAsia="Times New Roman" w:hAnsi="Calibri" w:cs="Calibri"/>
                <w:color w:val="000000"/>
                <w:sz w:val="16"/>
                <w:szCs w:val="16"/>
              </w:rPr>
              <w:lastRenderedPageBreak/>
              <w:t>over the course of the project x $500 for each ($15,000)</w:t>
            </w:r>
          </w:p>
        </w:tc>
        <w:tc>
          <w:tcPr>
            <w:tcW w:w="367" w:type="pct"/>
            <w:tcBorders>
              <w:top w:val="nil"/>
              <w:left w:val="nil"/>
              <w:bottom w:val="single" w:sz="4" w:space="0" w:color="auto"/>
              <w:right w:val="single" w:sz="4" w:space="0" w:color="auto"/>
            </w:tcBorders>
            <w:noWrap/>
            <w:hideMark/>
          </w:tcPr>
          <w:p w14:paraId="68994A3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5BBFFFD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6FC76E64"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50E2D981"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9BF0859"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0B01A0C"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15,000.00 </w:t>
            </w:r>
          </w:p>
        </w:tc>
        <w:tc>
          <w:tcPr>
            <w:tcW w:w="381" w:type="pct"/>
            <w:tcBorders>
              <w:top w:val="nil"/>
              <w:left w:val="nil"/>
              <w:bottom w:val="single" w:sz="4" w:space="0" w:color="auto"/>
              <w:right w:val="single" w:sz="4" w:space="0" w:color="auto"/>
            </w:tcBorders>
            <w:noWrap/>
            <w:hideMark/>
          </w:tcPr>
          <w:p w14:paraId="1EE3FE6D"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2BA45AB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15,000.00 </w:t>
            </w:r>
          </w:p>
        </w:tc>
        <w:tc>
          <w:tcPr>
            <w:tcW w:w="463" w:type="pct"/>
            <w:tcBorders>
              <w:top w:val="nil"/>
              <w:left w:val="nil"/>
              <w:bottom w:val="single" w:sz="4" w:space="0" w:color="auto"/>
              <w:right w:val="single" w:sz="4" w:space="0" w:color="auto"/>
            </w:tcBorders>
            <w:noWrap/>
            <w:hideMark/>
          </w:tcPr>
          <w:p w14:paraId="5B37E987"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0B06C6D9"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1E072E67"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15,000.00 </w:t>
            </w:r>
          </w:p>
        </w:tc>
        <w:tc>
          <w:tcPr>
            <w:tcW w:w="307" w:type="pct"/>
            <w:tcBorders>
              <w:top w:val="nil"/>
              <w:left w:val="nil"/>
              <w:bottom w:val="single" w:sz="4" w:space="0" w:color="auto"/>
              <w:right w:val="single" w:sz="4" w:space="0" w:color="auto"/>
            </w:tcBorders>
            <w:noWrap/>
            <w:hideMark/>
          </w:tcPr>
          <w:p w14:paraId="148BE868" w14:textId="0A862FC3" w:rsidR="00D063D5" w:rsidRPr="00E13854" w:rsidRDefault="00D063D5" w:rsidP="00D063D5">
            <w:pPr>
              <w:spacing w:after="0" w:line="240" w:lineRule="auto"/>
              <w:rPr>
                <w:rFonts w:ascii="Calibri" w:eastAsia="Times New Roman" w:hAnsi="Calibri" w:cs="Calibri"/>
                <w:color w:val="000000"/>
                <w:sz w:val="16"/>
                <w:szCs w:val="16"/>
              </w:rPr>
            </w:pPr>
            <w:r w:rsidRPr="00A760EB">
              <w:rPr>
                <w:rFonts w:ascii="Calibri" w:eastAsia="SimSun" w:hAnsi="Calibri" w:cs="Times New Roman"/>
                <w:sz w:val="16"/>
                <w:szCs w:val="16"/>
                <w:highlight w:val="yellow"/>
              </w:rPr>
              <w:t>MAFWLR</w:t>
            </w:r>
          </w:p>
        </w:tc>
      </w:tr>
      <w:tr w:rsidR="00D063D5" w:rsidRPr="00E13854" w14:paraId="135727C0" w14:textId="77777777" w:rsidTr="00767CF8">
        <w:trPr>
          <w:trHeight w:val="490"/>
        </w:trPr>
        <w:tc>
          <w:tcPr>
            <w:tcW w:w="259" w:type="pct"/>
            <w:tcBorders>
              <w:top w:val="nil"/>
              <w:left w:val="single" w:sz="4" w:space="0" w:color="auto"/>
              <w:bottom w:val="single" w:sz="4" w:space="0" w:color="auto"/>
              <w:right w:val="single" w:sz="4" w:space="0" w:color="auto"/>
            </w:tcBorders>
            <w:hideMark/>
          </w:tcPr>
          <w:p w14:paraId="2D8D890B"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Training, Workshops, Meetings</w:t>
            </w:r>
          </w:p>
        </w:tc>
        <w:tc>
          <w:tcPr>
            <w:tcW w:w="387" w:type="pct"/>
            <w:tcBorders>
              <w:top w:val="nil"/>
              <w:left w:val="nil"/>
              <w:bottom w:val="single" w:sz="4" w:space="0" w:color="auto"/>
              <w:right w:val="single" w:sz="4" w:space="0" w:color="auto"/>
            </w:tcBorders>
            <w:hideMark/>
          </w:tcPr>
          <w:p w14:paraId="29CF3A0C"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Travel to training: 3 training courses with 20 participants each with estimated cost of travel and lodging of $400 per participant ($14,400)</w:t>
            </w:r>
          </w:p>
        </w:tc>
        <w:tc>
          <w:tcPr>
            <w:tcW w:w="367" w:type="pct"/>
            <w:tcBorders>
              <w:top w:val="nil"/>
              <w:left w:val="nil"/>
              <w:bottom w:val="single" w:sz="4" w:space="0" w:color="auto"/>
              <w:right w:val="single" w:sz="4" w:space="0" w:color="auto"/>
            </w:tcBorders>
            <w:noWrap/>
            <w:hideMark/>
          </w:tcPr>
          <w:p w14:paraId="0DF2AA0A"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317206A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7E75A694"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14,400.00 </w:t>
            </w:r>
          </w:p>
        </w:tc>
        <w:tc>
          <w:tcPr>
            <w:tcW w:w="342" w:type="pct"/>
            <w:tcBorders>
              <w:top w:val="nil"/>
              <w:left w:val="nil"/>
              <w:bottom w:val="single" w:sz="4" w:space="0" w:color="auto"/>
              <w:right w:val="single" w:sz="4" w:space="0" w:color="auto"/>
            </w:tcBorders>
            <w:noWrap/>
            <w:hideMark/>
          </w:tcPr>
          <w:p w14:paraId="02847647"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EBA34AC"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38836AC7"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24A418EE"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465D249F"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14,400.00 </w:t>
            </w:r>
          </w:p>
        </w:tc>
        <w:tc>
          <w:tcPr>
            <w:tcW w:w="463" w:type="pct"/>
            <w:tcBorders>
              <w:top w:val="nil"/>
              <w:left w:val="nil"/>
              <w:bottom w:val="single" w:sz="4" w:space="0" w:color="auto"/>
              <w:right w:val="single" w:sz="4" w:space="0" w:color="auto"/>
            </w:tcBorders>
            <w:noWrap/>
            <w:hideMark/>
          </w:tcPr>
          <w:p w14:paraId="7E52D082"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4A1608E2"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4A5F911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14,400.00 </w:t>
            </w:r>
          </w:p>
        </w:tc>
        <w:tc>
          <w:tcPr>
            <w:tcW w:w="307" w:type="pct"/>
            <w:tcBorders>
              <w:top w:val="nil"/>
              <w:left w:val="nil"/>
              <w:bottom w:val="single" w:sz="4" w:space="0" w:color="auto"/>
              <w:right w:val="single" w:sz="4" w:space="0" w:color="auto"/>
            </w:tcBorders>
            <w:noWrap/>
            <w:hideMark/>
          </w:tcPr>
          <w:p w14:paraId="4F4E8BD4" w14:textId="164FE4C6" w:rsidR="00D063D5" w:rsidRPr="00E13854" w:rsidRDefault="00D063D5" w:rsidP="00D063D5">
            <w:pPr>
              <w:spacing w:after="0" w:line="240" w:lineRule="auto"/>
              <w:rPr>
                <w:rFonts w:ascii="Calibri" w:eastAsia="Times New Roman" w:hAnsi="Calibri" w:cs="Calibri"/>
                <w:color w:val="000000"/>
                <w:sz w:val="16"/>
                <w:szCs w:val="16"/>
              </w:rPr>
            </w:pPr>
            <w:r w:rsidRPr="00A760EB">
              <w:rPr>
                <w:rFonts w:ascii="Calibri" w:eastAsia="SimSun" w:hAnsi="Calibri" w:cs="Times New Roman"/>
                <w:sz w:val="16"/>
                <w:szCs w:val="16"/>
                <w:highlight w:val="yellow"/>
              </w:rPr>
              <w:t>MAFWLR</w:t>
            </w:r>
          </w:p>
        </w:tc>
      </w:tr>
      <w:tr w:rsidR="00D063D5" w:rsidRPr="00E13854" w14:paraId="2E6A8994" w14:textId="77777777" w:rsidTr="00767CF8">
        <w:trPr>
          <w:trHeight w:val="1210"/>
        </w:trPr>
        <w:tc>
          <w:tcPr>
            <w:tcW w:w="259" w:type="pct"/>
            <w:tcBorders>
              <w:top w:val="nil"/>
              <w:left w:val="single" w:sz="4" w:space="0" w:color="auto"/>
              <w:bottom w:val="single" w:sz="4" w:space="0" w:color="auto"/>
              <w:right w:val="single" w:sz="4" w:space="0" w:color="auto"/>
            </w:tcBorders>
            <w:hideMark/>
          </w:tcPr>
          <w:p w14:paraId="119C9B2A"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Travel</w:t>
            </w:r>
          </w:p>
        </w:tc>
        <w:tc>
          <w:tcPr>
            <w:tcW w:w="387" w:type="pct"/>
            <w:tcBorders>
              <w:top w:val="nil"/>
              <w:left w:val="nil"/>
              <w:bottom w:val="single" w:sz="4" w:space="0" w:color="auto"/>
              <w:right w:val="single" w:sz="4" w:space="0" w:color="auto"/>
            </w:tcBorders>
            <w:hideMark/>
          </w:tcPr>
          <w:p w14:paraId="3FF94664"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International travel for international consultants from home base to Namibia: 10 international missions are envisaged with the cost of each ticket estimated at $1,800 ($10,800); DSA and Terminal Expenses ($6,000). Local experts will have 30 missions to Windhoek and demo sites, including car for transportation and DSA for Windhoek </w:t>
            </w:r>
            <w:r w:rsidRPr="00E13854">
              <w:rPr>
                <w:rFonts w:ascii="Calibri" w:eastAsia="Times New Roman" w:hAnsi="Calibri" w:cs="Calibri"/>
                <w:color w:val="000000"/>
                <w:sz w:val="16"/>
                <w:szCs w:val="16"/>
              </w:rPr>
              <w:lastRenderedPageBreak/>
              <w:t xml:space="preserve">and Elsewhere ($21,000). </w:t>
            </w:r>
          </w:p>
        </w:tc>
        <w:tc>
          <w:tcPr>
            <w:tcW w:w="367" w:type="pct"/>
            <w:tcBorders>
              <w:top w:val="nil"/>
              <w:left w:val="nil"/>
              <w:bottom w:val="single" w:sz="4" w:space="0" w:color="auto"/>
              <w:right w:val="single" w:sz="4" w:space="0" w:color="auto"/>
            </w:tcBorders>
            <w:noWrap/>
            <w:hideMark/>
          </w:tcPr>
          <w:p w14:paraId="590E43A4"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xml:space="preserve">                          37,800.00 </w:t>
            </w:r>
          </w:p>
        </w:tc>
        <w:tc>
          <w:tcPr>
            <w:tcW w:w="337" w:type="pct"/>
            <w:tcBorders>
              <w:top w:val="nil"/>
              <w:left w:val="nil"/>
              <w:bottom w:val="single" w:sz="4" w:space="0" w:color="auto"/>
              <w:right w:val="single" w:sz="4" w:space="0" w:color="auto"/>
            </w:tcBorders>
            <w:noWrap/>
            <w:hideMark/>
          </w:tcPr>
          <w:p w14:paraId="1345D834"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7983EC66"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5510F70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06E15F4D"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0F11B058"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34A6C941"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7D839FAC"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37,800.00 </w:t>
            </w:r>
          </w:p>
        </w:tc>
        <w:tc>
          <w:tcPr>
            <w:tcW w:w="463" w:type="pct"/>
            <w:tcBorders>
              <w:top w:val="nil"/>
              <w:left w:val="nil"/>
              <w:bottom w:val="single" w:sz="4" w:space="0" w:color="auto"/>
              <w:right w:val="single" w:sz="4" w:space="0" w:color="auto"/>
            </w:tcBorders>
            <w:noWrap/>
            <w:hideMark/>
          </w:tcPr>
          <w:p w14:paraId="3D917A4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110BD154"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0D6A427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37,800.00 </w:t>
            </w:r>
          </w:p>
        </w:tc>
        <w:tc>
          <w:tcPr>
            <w:tcW w:w="307" w:type="pct"/>
            <w:tcBorders>
              <w:top w:val="nil"/>
              <w:left w:val="nil"/>
              <w:bottom w:val="single" w:sz="4" w:space="0" w:color="auto"/>
              <w:right w:val="single" w:sz="4" w:space="0" w:color="auto"/>
            </w:tcBorders>
            <w:noWrap/>
            <w:hideMark/>
          </w:tcPr>
          <w:p w14:paraId="40844C29" w14:textId="629FCC4F" w:rsidR="00D063D5" w:rsidRPr="00E13854" w:rsidRDefault="00D063D5" w:rsidP="00D063D5">
            <w:pPr>
              <w:spacing w:after="0" w:line="240" w:lineRule="auto"/>
              <w:rPr>
                <w:rFonts w:ascii="Calibri" w:eastAsia="Times New Roman" w:hAnsi="Calibri" w:cs="Calibri"/>
                <w:color w:val="000000"/>
                <w:sz w:val="16"/>
                <w:szCs w:val="16"/>
              </w:rPr>
            </w:pPr>
            <w:r w:rsidRPr="00A760EB">
              <w:rPr>
                <w:rFonts w:ascii="Calibri" w:eastAsia="SimSun" w:hAnsi="Calibri" w:cs="Times New Roman"/>
                <w:sz w:val="16"/>
                <w:szCs w:val="16"/>
                <w:highlight w:val="yellow"/>
              </w:rPr>
              <w:t>MAFWLR</w:t>
            </w:r>
          </w:p>
        </w:tc>
      </w:tr>
      <w:tr w:rsidR="00D063D5" w:rsidRPr="00E13854" w14:paraId="4CCDA33C" w14:textId="77777777" w:rsidTr="00767CF8">
        <w:trPr>
          <w:trHeight w:val="1210"/>
        </w:trPr>
        <w:tc>
          <w:tcPr>
            <w:tcW w:w="259" w:type="pct"/>
            <w:tcBorders>
              <w:top w:val="nil"/>
              <w:left w:val="single" w:sz="4" w:space="0" w:color="auto"/>
              <w:bottom w:val="single" w:sz="4" w:space="0" w:color="auto"/>
              <w:right w:val="single" w:sz="4" w:space="0" w:color="auto"/>
            </w:tcBorders>
            <w:hideMark/>
          </w:tcPr>
          <w:p w14:paraId="482CAD96"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Travel</w:t>
            </w:r>
          </w:p>
        </w:tc>
        <w:tc>
          <w:tcPr>
            <w:tcW w:w="387" w:type="pct"/>
            <w:tcBorders>
              <w:top w:val="nil"/>
              <w:left w:val="nil"/>
              <w:bottom w:val="single" w:sz="4" w:space="0" w:color="auto"/>
              <w:right w:val="single" w:sz="4" w:space="0" w:color="auto"/>
            </w:tcBorders>
            <w:hideMark/>
          </w:tcPr>
          <w:p w14:paraId="750C1D8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International travel for international consultants from home base to Namibia: 2 international missions are envisaged with the cost of each ticket estimated at $1,800 ($2,160); DSA and Terminal Expenses ($1,800).  Local experts will have 10 land survey and training missions ($800 on average each) to other meetings, stakeholder events and technical visits ($4,800).</w:t>
            </w:r>
          </w:p>
        </w:tc>
        <w:tc>
          <w:tcPr>
            <w:tcW w:w="367" w:type="pct"/>
            <w:tcBorders>
              <w:top w:val="nil"/>
              <w:left w:val="nil"/>
              <w:bottom w:val="single" w:sz="4" w:space="0" w:color="auto"/>
              <w:right w:val="single" w:sz="4" w:space="0" w:color="auto"/>
            </w:tcBorders>
            <w:noWrap/>
            <w:hideMark/>
          </w:tcPr>
          <w:p w14:paraId="6CD562D6"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513D9EC2"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44004B6C"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5A5A4AFF"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54FBED88"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5FD44C87"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6E88B3E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8,760.00 </w:t>
            </w:r>
          </w:p>
        </w:tc>
        <w:tc>
          <w:tcPr>
            <w:tcW w:w="401" w:type="pct"/>
            <w:tcBorders>
              <w:top w:val="nil"/>
              <w:left w:val="nil"/>
              <w:bottom w:val="single" w:sz="4" w:space="0" w:color="auto"/>
              <w:right w:val="single" w:sz="4" w:space="0" w:color="auto"/>
            </w:tcBorders>
            <w:noWrap/>
            <w:hideMark/>
          </w:tcPr>
          <w:p w14:paraId="0D699A9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8,760.00 </w:t>
            </w:r>
          </w:p>
        </w:tc>
        <w:tc>
          <w:tcPr>
            <w:tcW w:w="463" w:type="pct"/>
            <w:tcBorders>
              <w:top w:val="nil"/>
              <w:left w:val="nil"/>
              <w:bottom w:val="single" w:sz="4" w:space="0" w:color="auto"/>
              <w:right w:val="single" w:sz="4" w:space="0" w:color="auto"/>
            </w:tcBorders>
            <w:noWrap/>
            <w:hideMark/>
          </w:tcPr>
          <w:p w14:paraId="275CD419"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2F4187DE"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00061FC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8,760.00 </w:t>
            </w:r>
          </w:p>
        </w:tc>
        <w:tc>
          <w:tcPr>
            <w:tcW w:w="307" w:type="pct"/>
            <w:tcBorders>
              <w:top w:val="nil"/>
              <w:left w:val="nil"/>
              <w:bottom w:val="single" w:sz="4" w:space="0" w:color="auto"/>
              <w:right w:val="single" w:sz="4" w:space="0" w:color="auto"/>
            </w:tcBorders>
            <w:noWrap/>
            <w:hideMark/>
          </w:tcPr>
          <w:p w14:paraId="05FCC2E6" w14:textId="3DEA322A" w:rsidR="00D063D5" w:rsidRPr="00E13854" w:rsidRDefault="00D063D5" w:rsidP="00D063D5">
            <w:pPr>
              <w:spacing w:after="0" w:line="240" w:lineRule="auto"/>
              <w:rPr>
                <w:rFonts w:ascii="Calibri" w:eastAsia="Times New Roman" w:hAnsi="Calibri" w:cs="Calibri"/>
                <w:color w:val="000000"/>
                <w:sz w:val="16"/>
                <w:szCs w:val="16"/>
              </w:rPr>
            </w:pPr>
            <w:r w:rsidRPr="00A760EB">
              <w:rPr>
                <w:rFonts w:ascii="Calibri" w:eastAsia="SimSun" w:hAnsi="Calibri" w:cs="Times New Roman"/>
                <w:sz w:val="16"/>
                <w:szCs w:val="16"/>
                <w:highlight w:val="yellow"/>
              </w:rPr>
              <w:t>MAFWLR</w:t>
            </w:r>
          </w:p>
        </w:tc>
      </w:tr>
      <w:tr w:rsidR="00D063D5" w:rsidRPr="00E13854" w14:paraId="12EE98D5" w14:textId="77777777" w:rsidTr="00767CF8">
        <w:trPr>
          <w:trHeight w:val="970"/>
        </w:trPr>
        <w:tc>
          <w:tcPr>
            <w:tcW w:w="259" w:type="pct"/>
            <w:tcBorders>
              <w:top w:val="nil"/>
              <w:left w:val="single" w:sz="4" w:space="0" w:color="auto"/>
              <w:bottom w:val="single" w:sz="4" w:space="0" w:color="auto"/>
              <w:right w:val="single" w:sz="4" w:space="0" w:color="auto"/>
            </w:tcBorders>
            <w:hideMark/>
          </w:tcPr>
          <w:p w14:paraId="07FC0657"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Travel</w:t>
            </w:r>
          </w:p>
        </w:tc>
        <w:tc>
          <w:tcPr>
            <w:tcW w:w="387" w:type="pct"/>
            <w:tcBorders>
              <w:top w:val="nil"/>
              <w:left w:val="nil"/>
              <w:bottom w:val="single" w:sz="4" w:space="0" w:color="auto"/>
              <w:right w:val="single" w:sz="4" w:space="0" w:color="auto"/>
            </w:tcBorders>
            <w:hideMark/>
          </w:tcPr>
          <w:p w14:paraId="6A8BFB3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International travel for international consultants from home base to Namibia: 3 international missions are envisaged </w:t>
            </w:r>
            <w:r w:rsidRPr="00E13854">
              <w:rPr>
                <w:rFonts w:ascii="Calibri" w:eastAsia="Times New Roman" w:hAnsi="Calibri" w:cs="Calibri"/>
                <w:color w:val="000000"/>
                <w:sz w:val="16"/>
                <w:szCs w:val="16"/>
              </w:rPr>
              <w:lastRenderedPageBreak/>
              <w:t>with the cost of each ticket estimated at $1,800 ($3,240); DSA and Terminal Expenses ($2,760).  Local experts will have 20 other mission ($500 on average each) to other meetings, stakeholder events and technical visits ($6,000)</w:t>
            </w:r>
          </w:p>
        </w:tc>
        <w:tc>
          <w:tcPr>
            <w:tcW w:w="367" w:type="pct"/>
            <w:tcBorders>
              <w:top w:val="nil"/>
              <w:left w:val="nil"/>
              <w:bottom w:val="single" w:sz="4" w:space="0" w:color="auto"/>
              <w:right w:val="single" w:sz="4" w:space="0" w:color="auto"/>
            </w:tcBorders>
            <w:noWrap/>
            <w:hideMark/>
          </w:tcPr>
          <w:p w14:paraId="17305A8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350C8FD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3DF7969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5E598E2D"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12,000.00 </w:t>
            </w:r>
          </w:p>
        </w:tc>
        <w:tc>
          <w:tcPr>
            <w:tcW w:w="347" w:type="pct"/>
            <w:tcBorders>
              <w:top w:val="nil"/>
              <w:left w:val="nil"/>
              <w:bottom w:val="single" w:sz="4" w:space="0" w:color="auto"/>
              <w:right w:val="single" w:sz="4" w:space="0" w:color="auto"/>
            </w:tcBorders>
            <w:noWrap/>
            <w:hideMark/>
          </w:tcPr>
          <w:p w14:paraId="2CB0345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ED46E8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36A02B99"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39B5533D"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12,000.00 </w:t>
            </w:r>
          </w:p>
        </w:tc>
        <w:tc>
          <w:tcPr>
            <w:tcW w:w="463" w:type="pct"/>
            <w:tcBorders>
              <w:top w:val="nil"/>
              <w:left w:val="nil"/>
              <w:bottom w:val="single" w:sz="4" w:space="0" w:color="auto"/>
              <w:right w:val="single" w:sz="4" w:space="0" w:color="auto"/>
            </w:tcBorders>
            <w:noWrap/>
            <w:hideMark/>
          </w:tcPr>
          <w:p w14:paraId="7C473003"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5209CFA9"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5D7067E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12,000.00 </w:t>
            </w:r>
          </w:p>
        </w:tc>
        <w:tc>
          <w:tcPr>
            <w:tcW w:w="307" w:type="pct"/>
            <w:tcBorders>
              <w:top w:val="nil"/>
              <w:left w:val="nil"/>
              <w:bottom w:val="single" w:sz="4" w:space="0" w:color="auto"/>
              <w:right w:val="single" w:sz="4" w:space="0" w:color="auto"/>
            </w:tcBorders>
            <w:noWrap/>
            <w:hideMark/>
          </w:tcPr>
          <w:p w14:paraId="3C4DE247" w14:textId="16D8EB97" w:rsidR="00D063D5" w:rsidRPr="00E13854" w:rsidRDefault="00D063D5" w:rsidP="00D063D5">
            <w:pPr>
              <w:spacing w:after="0" w:line="240" w:lineRule="auto"/>
              <w:rPr>
                <w:rFonts w:ascii="Calibri" w:eastAsia="Times New Roman" w:hAnsi="Calibri" w:cs="Calibri"/>
                <w:color w:val="000000"/>
                <w:sz w:val="16"/>
                <w:szCs w:val="16"/>
              </w:rPr>
            </w:pPr>
            <w:r w:rsidRPr="00A760EB">
              <w:rPr>
                <w:rFonts w:ascii="Calibri" w:eastAsia="SimSun" w:hAnsi="Calibri" w:cs="Times New Roman"/>
                <w:sz w:val="16"/>
                <w:szCs w:val="16"/>
                <w:highlight w:val="yellow"/>
              </w:rPr>
              <w:t>MAFWLR</w:t>
            </w:r>
          </w:p>
        </w:tc>
      </w:tr>
      <w:tr w:rsidR="00D063D5" w:rsidRPr="00E13854" w14:paraId="31F14FDB" w14:textId="77777777" w:rsidTr="00767CF8">
        <w:trPr>
          <w:trHeight w:val="970"/>
        </w:trPr>
        <w:tc>
          <w:tcPr>
            <w:tcW w:w="259" w:type="pct"/>
            <w:tcBorders>
              <w:top w:val="nil"/>
              <w:left w:val="single" w:sz="4" w:space="0" w:color="auto"/>
              <w:bottom w:val="single" w:sz="4" w:space="0" w:color="auto"/>
              <w:right w:val="single" w:sz="4" w:space="0" w:color="auto"/>
            </w:tcBorders>
            <w:hideMark/>
          </w:tcPr>
          <w:p w14:paraId="6669F174"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Travel</w:t>
            </w:r>
          </w:p>
        </w:tc>
        <w:tc>
          <w:tcPr>
            <w:tcW w:w="387" w:type="pct"/>
            <w:tcBorders>
              <w:top w:val="nil"/>
              <w:left w:val="nil"/>
              <w:bottom w:val="single" w:sz="4" w:space="0" w:color="auto"/>
              <w:right w:val="single" w:sz="4" w:space="0" w:color="auto"/>
            </w:tcBorders>
            <w:hideMark/>
          </w:tcPr>
          <w:p w14:paraId="0960D353"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International travel for international consultants from home base to Namibia: 4 international missions are envisaged with the cost of each ticket estimated at $1,080 ($4,320); DSA and Terminal Expenses ($3,600).  Local experts will have 12 other missions (300 on average each) to other meetings, stakeholder events and technical </w:t>
            </w:r>
            <w:r w:rsidRPr="00E13854">
              <w:rPr>
                <w:rFonts w:ascii="Calibri" w:eastAsia="Times New Roman" w:hAnsi="Calibri" w:cs="Calibri"/>
                <w:color w:val="000000"/>
                <w:sz w:val="16"/>
                <w:szCs w:val="16"/>
              </w:rPr>
              <w:lastRenderedPageBreak/>
              <w:t>visits ($3,600).</w:t>
            </w:r>
          </w:p>
        </w:tc>
        <w:tc>
          <w:tcPr>
            <w:tcW w:w="367" w:type="pct"/>
            <w:tcBorders>
              <w:top w:val="nil"/>
              <w:left w:val="nil"/>
              <w:bottom w:val="single" w:sz="4" w:space="0" w:color="auto"/>
              <w:right w:val="single" w:sz="4" w:space="0" w:color="auto"/>
            </w:tcBorders>
            <w:noWrap/>
            <w:hideMark/>
          </w:tcPr>
          <w:p w14:paraId="6297C502"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736DBDD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54197C7C"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70C979AF"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7C4E2A34"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11,520.00 </w:t>
            </w:r>
          </w:p>
        </w:tc>
        <w:tc>
          <w:tcPr>
            <w:tcW w:w="347" w:type="pct"/>
            <w:tcBorders>
              <w:top w:val="nil"/>
              <w:left w:val="nil"/>
              <w:bottom w:val="single" w:sz="4" w:space="0" w:color="auto"/>
              <w:right w:val="single" w:sz="4" w:space="0" w:color="auto"/>
            </w:tcBorders>
            <w:noWrap/>
            <w:hideMark/>
          </w:tcPr>
          <w:p w14:paraId="5DB60201"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2A77B69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4DA534C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11,520.00 </w:t>
            </w:r>
          </w:p>
        </w:tc>
        <w:tc>
          <w:tcPr>
            <w:tcW w:w="463" w:type="pct"/>
            <w:tcBorders>
              <w:top w:val="nil"/>
              <w:left w:val="nil"/>
              <w:bottom w:val="single" w:sz="4" w:space="0" w:color="auto"/>
              <w:right w:val="single" w:sz="4" w:space="0" w:color="auto"/>
            </w:tcBorders>
            <w:noWrap/>
            <w:hideMark/>
          </w:tcPr>
          <w:p w14:paraId="55E648F3"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7E8974E1"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7A55DD7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11,520.00 </w:t>
            </w:r>
          </w:p>
        </w:tc>
        <w:tc>
          <w:tcPr>
            <w:tcW w:w="307" w:type="pct"/>
            <w:tcBorders>
              <w:top w:val="nil"/>
              <w:left w:val="nil"/>
              <w:bottom w:val="single" w:sz="4" w:space="0" w:color="auto"/>
              <w:right w:val="single" w:sz="4" w:space="0" w:color="auto"/>
            </w:tcBorders>
            <w:noWrap/>
            <w:hideMark/>
          </w:tcPr>
          <w:p w14:paraId="4B1CFBB6" w14:textId="07F13815" w:rsidR="00D063D5" w:rsidRPr="00E13854" w:rsidRDefault="00D063D5" w:rsidP="00D063D5">
            <w:pPr>
              <w:spacing w:after="0" w:line="240" w:lineRule="auto"/>
              <w:rPr>
                <w:rFonts w:ascii="Calibri" w:eastAsia="Times New Roman" w:hAnsi="Calibri" w:cs="Calibri"/>
                <w:color w:val="000000"/>
                <w:sz w:val="16"/>
                <w:szCs w:val="16"/>
              </w:rPr>
            </w:pPr>
            <w:r w:rsidRPr="007F2612">
              <w:rPr>
                <w:rFonts w:ascii="Calibri" w:eastAsia="SimSun" w:hAnsi="Calibri" w:cs="Times New Roman"/>
                <w:sz w:val="16"/>
                <w:szCs w:val="16"/>
                <w:highlight w:val="yellow"/>
              </w:rPr>
              <w:t>MAFWLR</w:t>
            </w:r>
          </w:p>
        </w:tc>
      </w:tr>
      <w:tr w:rsidR="00D063D5" w:rsidRPr="00E13854" w14:paraId="2BA1C8FA" w14:textId="77777777" w:rsidTr="00767CF8">
        <w:trPr>
          <w:trHeight w:val="1450"/>
        </w:trPr>
        <w:tc>
          <w:tcPr>
            <w:tcW w:w="259" w:type="pct"/>
            <w:tcBorders>
              <w:top w:val="nil"/>
              <w:left w:val="single" w:sz="4" w:space="0" w:color="auto"/>
              <w:bottom w:val="single" w:sz="4" w:space="0" w:color="auto"/>
              <w:right w:val="single" w:sz="4" w:space="0" w:color="auto"/>
            </w:tcBorders>
            <w:hideMark/>
          </w:tcPr>
          <w:p w14:paraId="11915D21"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Travel</w:t>
            </w:r>
          </w:p>
        </w:tc>
        <w:tc>
          <w:tcPr>
            <w:tcW w:w="387" w:type="pct"/>
            <w:tcBorders>
              <w:top w:val="nil"/>
              <w:left w:val="nil"/>
              <w:bottom w:val="single" w:sz="4" w:space="0" w:color="auto"/>
              <w:right w:val="single" w:sz="4" w:space="0" w:color="auto"/>
            </w:tcBorders>
            <w:hideMark/>
          </w:tcPr>
          <w:p w14:paraId="10AE62EE"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International travel for international consultants from home base to Namibia: 9 international missions are envisaged with the cost of each ticket estimated at $1,800 ($9,600); DSA and Terminal Expenses ($6,600). Local experts will have 63 missions to demo sites (63 sites x 3 missions on average); car for transpoprtation and DSA for Windhoek and Elsewhere ($20,700). Local experts will have 21 other missions ($500 on average) to other meetings, stakeholder events and technical </w:t>
            </w:r>
            <w:r w:rsidRPr="00E13854">
              <w:rPr>
                <w:rFonts w:ascii="Calibri" w:eastAsia="Times New Roman" w:hAnsi="Calibri" w:cs="Calibri"/>
                <w:color w:val="000000"/>
                <w:sz w:val="16"/>
                <w:szCs w:val="16"/>
              </w:rPr>
              <w:lastRenderedPageBreak/>
              <w:t xml:space="preserve">visits ($6,300). </w:t>
            </w:r>
          </w:p>
        </w:tc>
        <w:tc>
          <w:tcPr>
            <w:tcW w:w="367" w:type="pct"/>
            <w:tcBorders>
              <w:top w:val="nil"/>
              <w:left w:val="nil"/>
              <w:bottom w:val="single" w:sz="4" w:space="0" w:color="auto"/>
              <w:right w:val="single" w:sz="4" w:space="0" w:color="auto"/>
            </w:tcBorders>
            <w:noWrap/>
            <w:hideMark/>
          </w:tcPr>
          <w:p w14:paraId="0D15F0D2"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lastRenderedPageBreak/>
              <w:t> </w:t>
            </w:r>
          </w:p>
        </w:tc>
        <w:tc>
          <w:tcPr>
            <w:tcW w:w="337" w:type="pct"/>
            <w:tcBorders>
              <w:top w:val="nil"/>
              <w:left w:val="nil"/>
              <w:bottom w:val="single" w:sz="4" w:space="0" w:color="auto"/>
              <w:right w:val="single" w:sz="4" w:space="0" w:color="auto"/>
            </w:tcBorders>
            <w:noWrap/>
            <w:hideMark/>
          </w:tcPr>
          <w:p w14:paraId="1DC47026"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43,200.00 </w:t>
            </w:r>
          </w:p>
        </w:tc>
        <w:tc>
          <w:tcPr>
            <w:tcW w:w="321" w:type="pct"/>
            <w:tcBorders>
              <w:top w:val="nil"/>
              <w:left w:val="nil"/>
              <w:bottom w:val="single" w:sz="4" w:space="0" w:color="auto"/>
              <w:right w:val="single" w:sz="4" w:space="0" w:color="auto"/>
            </w:tcBorders>
            <w:noWrap/>
            <w:hideMark/>
          </w:tcPr>
          <w:p w14:paraId="140F1CB4"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22CCD007"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26555D9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33F3EA1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2F67F003"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416F6866"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43,200.00 </w:t>
            </w:r>
          </w:p>
        </w:tc>
        <w:tc>
          <w:tcPr>
            <w:tcW w:w="463" w:type="pct"/>
            <w:tcBorders>
              <w:top w:val="nil"/>
              <w:left w:val="nil"/>
              <w:bottom w:val="single" w:sz="4" w:space="0" w:color="auto"/>
              <w:right w:val="single" w:sz="4" w:space="0" w:color="auto"/>
            </w:tcBorders>
            <w:noWrap/>
            <w:hideMark/>
          </w:tcPr>
          <w:p w14:paraId="6A04EB91"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59CE03B3"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4F70C4B1"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43,200.00 </w:t>
            </w:r>
          </w:p>
        </w:tc>
        <w:tc>
          <w:tcPr>
            <w:tcW w:w="307" w:type="pct"/>
            <w:tcBorders>
              <w:top w:val="nil"/>
              <w:left w:val="nil"/>
              <w:bottom w:val="single" w:sz="4" w:space="0" w:color="auto"/>
              <w:right w:val="single" w:sz="4" w:space="0" w:color="auto"/>
            </w:tcBorders>
            <w:noWrap/>
            <w:hideMark/>
          </w:tcPr>
          <w:p w14:paraId="34368BE6" w14:textId="658641D0" w:rsidR="00D063D5" w:rsidRPr="00E13854" w:rsidRDefault="00D063D5" w:rsidP="00D063D5">
            <w:pPr>
              <w:spacing w:after="0" w:line="240" w:lineRule="auto"/>
              <w:rPr>
                <w:rFonts w:ascii="Calibri" w:eastAsia="Times New Roman" w:hAnsi="Calibri" w:cs="Calibri"/>
                <w:color w:val="000000"/>
                <w:sz w:val="16"/>
                <w:szCs w:val="16"/>
              </w:rPr>
            </w:pPr>
            <w:r w:rsidRPr="007F2612">
              <w:rPr>
                <w:rFonts w:ascii="Calibri" w:eastAsia="SimSun" w:hAnsi="Calibri" w:cs="Times New Roman"/>
                <w:sz w:val="16"/>
                <w:szCs w:val="16"/>
                <w:highlight w:val="yellow"/>
              </w:rPr>
              <w:t>MAFWLR</w:t>
            </w:r>
          </w:p>
        </w:tc>
      </w:tr>
      <w:tr w:rsidR="00D063D5" w:rsidRPr="00E13854" w14:paraId="3AFC8A69" w14:textId="77777777" w:rsidTr="00767CF8">
        <w:trPr>
          <w:trHeight w:val="970"/>
        </w:trPr>
        <w:tc>
          <w:tcPr>
            <w:tcW w:w="259" w:type="pct"/>
            <w:tcBorders>
              <w:top w:val="nil"/>
              <w:left w:val="single" w:sz="4" w:space="0" w:color="auto"/>
              <w:bottom w:val="single" w:sz="4" w:space="0" w:color="auto"/>
              <w:right w:val="single" w:sz="4" w:space="0" w:color="auto"/>
            </w:tcBorders>
            <w:hideMark/>
          </w:tcPr>
          <w:p w14:paraId="78A7F12A"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Travel</w:t>
            </w:r>
          </w:p>
        </w:tc>
        <w:tc>
          <w:tcPr>
            <w:tcW w:w="387" w:type="pct"/>
            <w:tcBorders>
              <w:top w:val="nil"/>
              <w:left w:val="nil"/>
              <w:bottom w:val="single" w:sz="4" w:space="0" w:color="auto"/>
              <w:right w:val="single" w:sz="4" w:space="0" w:color="auto"/>
            </w:tcBorders>
            <w:hideMark/>
          </w:tcPr>
          <w:p w14:paraId="5DDBC9FF"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International travel of the PMU staff to relevant international events: $1,080 (ticket) + $1,200 (DSA and TE per mission) x 3 missions ($6,840). Travel of the PMU staff in the region: $360 (ticket) + $900 (DSA and TE) x 9 missions ($11,340). Local travel within the country: 12 missions ($4,341.60).  </w:t>
            </w:r>
          </w:p>
        </w:tc>
        <w:tc>
          <w:tcPr>
            <w:tcW w:w="367" w:type="pct"/>
            <w:tcBorders>
              <w:top w:val="nil"/>
              <w:left w:val="nil"/>
              <w:bottom w:val="single" w:sz="4" w:space="0" w:color="auto"/>
              <w:right w:val="single" w:sz="4" w:space="0" w:color="auto"/>
            </w:tcBorders>
            <w:noWrap/>
            <w:hideMark/>
          </w:tcPr>
          <w:p w14:paraId="53E131A6"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013A8A5F"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3DDB028D"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15FDC33A"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43374B82"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3B587FFC"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4D32C482"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2FA98086"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   </w:t>
            </w:r>
          </w:p>
        </w:tc>
        <w:tc>
          <w:tcPr>
            <w:tcW w:w="463" w:type="pct"/>
            <w:tcBorders>
              <w:top w:val="nil"/>
              <w:left w:val="nil"/>
              <w:bottom w:val="single" w:sz="4" w:space="0" w:color="auto"/>
              <w:right w:val="single" w:sz="4" w:space="0" w:color="auto"/>
            </w:tcBorders>
            <w:noWrap/>
            <w:hideMark/>
          </w:tcPr>
          <w:p w14:paraId="14B47198"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9" w:type="pct"/>
            <w:tcBorders>
              <w:top w:val="nil"/>
              <w:left w:val="nil"/>
              <w:bottom w:val="single" w:sz="4" w:space="0" w:color="auto"/>
              <w:right w:val="single" w:sz="4" w:space="0" w:color="auto"/>
            </w:tcBorders>
            <w:noWrap/>
            <w:hideMark/>
          </w:tcPr>
          <w:p w14:paraId="697690AF"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22,521.60 </w:t>
            </w:r>
          </w:p>
        </w:tc>
        <w:tc>
          <w:tcPr>
            <w:tcW w:w="332" w:type="pct"/>
            <w:tcBorders>
              <w:top w:val="nil"/>
              <w:left w:val="nil"/>
              <w:bottom w:val="single" w:sz="4" w:space="0" w:color="auto"/>
              <w:right w:val="single" w:sz="4" w:space="0" w:color="auto"/>
            </w:tcBorders>
            <w:noWrap/>
            <w:hideMark/>
          </w:tcPr>
          <w:p w14:paraId="049979D2"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22,521.60 </w:t>
            </w:r>
          </w:p>
        </w:tc>
        <w:tc>
          <w:tcPr>
            <w:tcW w:w="307" w:type="pct"/>
            <w:tcBorders>
              <w:top w:val="nil"/>
              <w:left w:val="nil"/>
              <w:bottom w:val="single" w:sz="4" w:space="0" w:color="auto"/>
              <w:right w:val="single" w:sz="4" w:space="0" w:color="auto"/>
            </w:tcBorders>
            <w:noWrap/>
            <w:hideMark/>
          </w:tcPr>
          <w:p w14:paraId="0EE32484" w14:textId="5ACA46B6" w:rsidR="00D063D5" w:rsidRPr="00E13854" w:rsidRDefault="00D063D5" w:rsidP="00D063D5">
            <w:pPr>
              <w:spacing w:after="0" w:line="240" w:lineRule="auto"/>
              <w:rPr>
                <w:rFonts w:ascii="Calibri" w:eastAsia="Times New Roman" w:hAnsi="Calibri" w:cs="Calibri"/>
                <w:color w:val="000000"/>
                <w:sz w:val="16"/>
                <w:szCs w:val="16"/>
              </w:rPr>
            </w:pPr>
            <w:r w:rsidRPr="007F2612">
              <w:rPr>
                <w:rFonts w:ascii="Calibri" w:eastAsia="SimSun" w:hAnsi="Calibri" w:cs="Times New Roman"/>
                <w:sz w:val="16"/>
                <w:szCs w:val="16"/>
                <w:highlight w:val="yellow"/>
              </w:rPr>
              <w:t>MAFWLR</w:t>
            </w:r>
          </w:p>
        </w:tc>
      </w:tr>
      <w:tr w:rsidR="00D063D5" w:rsidRPr="00E13854" w14:paraId="10E386A8" w14:textId="77777777" w:rsidTr="00767CF8">
        <w:trPr>
          <w:trHeight w:val="490"/>
        </w:trPr>
        <w:tc>
          <w:tcPr>
            <w:tcW w:w="259" w:type="pct"/>
            <w:tcBorders>
              <w:top w:val="nil"/>
              <w:left w:val="single" w:sz="4" w:space="0" w:color="auto"/>
              <w:bottom w:val="single" w:sz="4" w:space="0" w:color="auto"/>
              <w:right w:val="single" w:sz="4" w:space="0" w:color="auto"/>
            </w:tcBorders>
            <w:hideMark/>
          </w:tcPr>
          <w:p w14:paraId="0556A94D" w14:textId="77777777" w:rsidR="00D063D5" w:rsidRPr="00E13854" w:rsidRDefault="00D063D5" w:rsidP="00D063D5">
            <w:pPr>
              <w:spacing w:after="0" w:line="240" w:lineRule="auto"/>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Travel</w:t>
            </w:r>
          </w:p>
        </w:tc>
        <w:tc>
          <w:tcPr>
            <w:tcW w:w="387" w:type="pct"/>
            <w:tcBorders>
              <w:top w:val="nil"/>
              <w:left w:val="nil"/>
              <w:bottom w:val="single" w:sz="4" w:space="0" w:color="auto"/>
              <w:right w:val="single" w:sz="4" w:space="0" w:color="auto"/>
            </w:tcBorders>
            <w:hideMark/>
          </w:tcPr>
          <w:p w14:paraId="68A9A99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Travel of international consultants for MTR and TE: 2 x 12 days each + ticket at $1,800 ($4,711.20).</w:t>
            </w:r>
          </w:p>
        </w:tc>
        <w:tc>
          <w:tcPr>
            <w:tcW w:w="367" w:type="pct"/>
            <w:tcBorders>
              <w:top w:val="nil"/>
              <w:left w:val="nil"/>
              <w:bottom w:val="single" w:sz="4" w:space="0" w:color="auto"/>
              <w:right w:val="single" w:sz="4" w:space="0" w:color="auto"/>
            </w:tcBorders>
            <w:noWrap/>
            <w:hideMark/>
          </w:tcPr>
          <w:p w14:paraId="4FDAFB2A"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7" w:type="pct"/>
            <w:tcBorders>
              <w:top w:val="nil"/>
              <w:left w:val="nil"/>
              <w:bottom w:val="single" w:sz="4" w:space="0" w:color="auto"/>
              <w:right w:val="single" w:sz="4" w:space="0" w:color="auto"/>
            </w:tcBorders>
            <w:noWrap/>
            <w:hideMark/>
          </w:tcPr>
          <w:p w14:paraId="1EE24BC8"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21" w:type="pct"/>
            <w:tcBorders>
              <w:top w:val="nil"/>
              <w:left w:val="nil"/>
              <w:bottom w:val="single" w:sz="4" w:space="0" w:color="auto"/>
              <w:right w:val="single" w:sz="4" w:space="0" w:color="auto"/>
            </w:tcBorders>
            <w:noWrap/>
            <w:hideMark/>
          </w:tcPr>
          <w:p w14:paraId="6A82031B"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2" w:type="pct"/>
            <w:tcBorders>
              <w:top w:val="nil"/>
              <w:left w:val="nil"/>
              <w:bottom w:val="single" w:sz="4" w:space="0" w:color="auto"/>
              <w:right w:val="single" w:sz="4" w:space="0" w:color="auto"/>
            </w:tcBorders>
            <w:noWrap/>
            <w:hideMark/>
          </w:tcPr>
          <w:p w14:paraId="18BE1FA4"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50D0A195"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47" w:type="pct"/>
            <w:tcBorders>
              <w:top w:val="nil"/>
              <w:left w:val="nil"/>
              <w:bottom w:val="single" w:sz="4" w:space="0" w:color="auto"/>
              <w:right w:val="single" w:sz="4" w:space="0" w:color="auto"/>
            </w:tcBorders>
            <w:noWrap/>
            <w:hideMark/>
          </w:tcPr>
          <w:p w14:paraId="6ED3A426"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81" w:type="pct"/>
            <w:tcBorders>
              <w:top w:val="nil"/>
              <w:left w:val="nil"/>
              <w:bottom w:val="single" w:sz="4" w:space="0" w:color="auto"/>
              <w:right w:val="single" w:sz="4" w:space="0" w:color="auto"/>
            </w:tcBorders>
            <w:noWrap/>
            <w:hideMark/>
          </w:tcPr>
          <w:p w14:paraId="484D2989"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401" w:type="pct"/>
            <w:tcBorders>
              <w:top w:val="nil"/>
              <w:left w:val="nil"/>
              <w:bottom w:val="single" w:sz="4" w:space="0" w:color="auto"/>
              <w:right w:val="single" w:sz="4" w:space="0" w:color="auto"/>
            </w:tcBorders>
            <w:noWrap/>
            <w:hideMark/>
          </w:tcPr>
          <w:p w14:paraId="533F3D9E"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   </w:t>
            </w:r>
          </w:p>
        </w:tc>
        <w:tc>
          <w:tcPr>
            <w:tcW w:w="463" w:type="pct"/>
            <w:tcBorders>
              <w:top w:val="nil"/>
              <w:left w:val="nil"/>
              <w:bottom w:val="single" w:sz="4" w:space="0" w:color="auto"/>
              <w:right w:val="single" w:sz="4" w:space="0" w:color="auto"/>
            </w:tcBorders>
            <w:noWrap/>
            <w:hideMark/>
          </w:tcPr>
          <w:p w14:paraId="3C2BAFDD"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4,711.40 </w:t>
            </w:r>
          </w:p>
        </w:tc>
        <w:tc>
          <w:tcPr>
            <w:tcW w:w="409" w:type="pct"/>
            <w:tcBorders>
              <w:top w:val="nil"/>
              <w:left w:val="nil"/>
              <w:bottom w:val="single" w:sz="4" w:space="0" w:color="auto"/>
              <w:right w:val="single" w:sz="4" w:space="0" w:color="auto"/>
            </w:tcBorders>
            <w:noWrap/>
            <w:hideMark/>
          </w:tcPr>
          <w:p w14:paraId="7306867A"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w:t>
            </w:r>
          </w:p>
        </w:tc>
        <w:tc>
          <w:tcPr>
            <w:tcW w:w="332" w:type="pct"/>
            <w:tcBorders>
              <w:top w:val="nil"/>
              <w:left w:val="nil"/>
              <w:bottom w:val="single" w:sz="4" w:space="0" w:color="auto"/>
              <w:right w:val="single" w:sz="4" w:space="0" w:color="auto"/>
            </w:tcBorders>
            <w:noWrap/>
            <w:hideMark/>
          </w:tcPr>
          <w:p w14:paraId="5C61E450" w14:textId="77777777" w:rsidR="00D063D5" w:rsidRPr="00E13854" w:rsidRDefault="00D063D5" w:rsidP="00D063D5">
            <w:pPr>
              <w:spacing w:after="0" w:line="240" w:lineRule="auto"/>
              <w:rPr>
                <w:rFonts w:ascii="Calibri" w:eastAsia="Times New Roman" w:hAnsi="Calibri" w:cs="Calibri"/>
                <w:color w:val="000000"/>
                <w:sz w:val="16"/>
                <w:szCs w:val="16"/>
              </w:rPr>
            </w:pPr>
            <w:r w:rsidRPr="00E13854">
              <w:rPr>
                <w:rFonts w:ascii="Calibri" w:eastAsia="Times New Roman" w:hAnsi="Calibri" w:cs="Calibri"/>
                <w:color w:val="000000"/>
                <w:sz w:val="16"/>
                <w:szCs w:val="16"/>
              </w:rPr>
              <w:t xml:space="preserve">                  4,711.40 </w:t>
            </w:r>
          </w:p>
        </w:tc>
        <w:tc>
          <w:tcPr>
            <w:tcW w:w="307" w:type="pct"/>
            <w:tcBorders>
              <w:top w:val="nil"/>
              <w:left w:val="nil"/>
              <w:bottom w:val="single" w:sz="4" w:space="0" w:color="auto"/>
              <w:right w:val="single" w:sz="4" w:space="0" w:color="auto"/>
            </w:tcBorders>
            <w:noWrap/>
            <w:hideMark/>
          </w:tcPr>
          <w:p w14:paraId="3280C3C7" w14:textId="48A3C1BB" w:rsidR="00D063D5" w:rsidRPr="00E13854" w:rsidRDefault="00D063D5" w:rsidP="00D063D5">
            <w:pPr>
              <w:spacing w:after="0" w:line="240" w:lineRule="auto"/>
              <w:rPr>
                <w:rFonts w:ascii="Calibri" w:eastAsia="Times New Roman" w:hAnsi="Calibri" w:cs="Calibri"/>
                <w:color w:val="000000"/>
                <w:sz w:val="16"/>
                <w:szCs w:val="16"/>
              </w:rPr>
            </w:pPr>
            <w:r w:rsidRPr="007F2612">
              <w:rPr>
                <w:rFonts w:ascii="Calibri" w:eastAsia="SimSun" w:hAnsi="Calibri" w:cs="Times New Roman"/>
                <w:sz w:val="16"/>
                <w:szCs w:val="16"/>
                <w:highlight w:val="yellow"/>
              </w:rPr>
              <w:t>MAFWLR</w:t>
            </w:r>
          </w:p>
        </w:tc>
      </w:tr>
      <w:tr w:rsidR="00D5059E" w:rsidRPr="00E13854" w14:paraId="5626ABAB" w14:textId="77777777" w:rsidTr="00767CF8">
        <w:trPr>
          <w:trHeight w:val="290"/>
        </w:trPr>
        <w:tc>
          <w:tcPr>
            <w:tcW w:w="259" w:type="pct"/>
            <w:tcBorders>
              <w:top w:val="nil"/>
              <w:left w:val="single" w:sz="4" w:space="0" w:color="auto"/>
              <w:bottom w:val="single" w:sz="4" w:space="0" w:color="auto"/>
              <w:right w:val="single" w:sz="4" w:space="0" w:color="auto"/>
            </w:tcBorders>
            <w:shd w:val="clear" w:color="000000" w:fill="DAE9F8"/>
            <w:hideMark/>
          </w:tcPr>
          <w:p w14:paraId="03B19AF3" w14:textId="77777777" w:rsidR="00A439AF" w:rsidRPr="00E13854" w:rsidRDefault="00A439AF" w:rsidP="00A1152C">
            <w:pPr>
              <w:spacing w:after="0" w:line="240" w:lineRule="auto"/>
              <w:jc w:val="center"/>
              <w:rPr>
                <w:rFonts w:ascii="Calibri" w:eastAsia="Times New Roman" w:hAnsi="Calibri" w:cs="Calibri"/>
                <w:b/>
                <w:bCs/>
                <w:color w:val="000000"/>
                <w:sz w:val="16"/>
                <w:szCs w:val="16"/>
              </w:rPr>
            </w:pPr>
            <w:r w:rsidRPr="00E13854">
              <w:rPr>
                <w:rFonts w:ascii="Calibri" w:eastAsia="Times New Roman" w:hAnsi="Calibri" w:cs="Calibri"/>
                <w:b/>
                <w:bCs/>
                <w:color w:val="000000"/>
                <w:sz w:val="16"/>
                <w:szCs w:val="16"/>
              </w:rPr>
              <w:t> </w:t>
            </w:r>
          </w:p>
        </w:tc>
        <w:tc>
          <w:tcPr>
            <w:tcW w:w="387" w:type="pct"/>
            <w:tcBorders>
              <w:top w:val="nil"/>
              <w:left w:val="nil"/>
              <w:bottom w:val="single" w:sz="4" w:space="0" w:color="auto"/>
              <w:right w:val="single" w:sz="4" w:space="0" w:color="auto"/>
            </w:tcBorders>
            <w:shd w:val="clear" w:color="000000" w:fill="DAE9F8"/>
            <w:noWrap/>
            <w:hideMark/>
          </w:tcPr>
          <w:p w14:paraId="4F920D6E" w14:textId="77777777" w:rsidR="00A439AF" w:rsidRPr="00683C05" w:rsidRDefault="00A439AF" w:rsidP="00A1152C">
            <w:pPr>
              <w:spacing w:after="0" w:line="240" w:lineRule="auto"/>
              <w:jc w:val="center"/>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 xml:space="preserve"> Project Total  </w:t>
            </w:r>
          </w:p>
        </w:tc>
        <w:tc>
          <w:tcPr>
            <w:tcW w:w="367" w:type="pct"/>
            <w:tcBorders>
              <w:top w:val="nil"/>
              <w:left w:val="nil"/>
              <w:bottom w:val="single" w:sz="4" w:space="0" w:color="auto"/>
              <w:right w:val="single" w:sz="4" w:space="0" w:color="auto"/>
            </w:tcBorders>
            <w:shd w:val="clear" w:color="000000" w:fill="DAE9F8"/>
            <w:noWrap/>
            <w:hideMark/>
          </w:tcPr>
          <w:p w14:paraId="311A14CC" w14:textId="20EFEA04"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 xml:space="preserve">406,029.60 </w:t>
            </w:r>
          </w:p>
        </w:tc>
        <w:tc>
          <w:tcPr>
            <w:tcW w:w="337" w:type="pct"/>
            <w:tcBorders>
              <w:top w:val="nil"/>
              <w:left w:val="nil"/>
              <w:bottom w:val="single" w:sz="4" w:space="0" w:color="auto"/>
              <w:right w:val="single" w:sz="4" w:space="0" w:color="auto"/>
            </w:tcBorders>
            <w:shd w:val="clear" w:color="000000" w:fill="DAE9F8"/>
            <w:noWrap/>
            <w:hideMark/>
          </w:tcPr>
          <w:p w14:paraId="509C95CC" w14:textId="4DB25DEE"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 xml:space="preserve">2,391,593 </w:t>
            </w:r>
          </w:p>
        </w:tc>
        <w:tc>
          <w:tcPr>
            <w:tcW w:w="321" w:type="pct"/>
            <w:tcBorders>
              <w:top w:val="nil"/>
              <w:left w:val="nil"/>
              <w:bottom w:val="single" w:sz="4" w:space="0" w:color="auto"/>
              <w:right w:val="single" w:sz="4" w:space="0" w:color="auto"/>
            </w:tcBorders>
            <w:shd w:val="clear" w:color="000000" w:fill="DAE9F8"/>
            <w:noWrap/>
            <w:hideMark/>
          </w:tcPr>
          <w:p w14:paraId="222B9C16" w14:textId="13F09ACF"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122,540.4</w:t>
            </w:r>
            <w:r w:rsidR="00767CF8">
              <w:rPr>
                <w:rFonts w:ascii="Calibri" w:eastAsia="Times New Roman" w:hAnsi="Calibri" w:cs="Calibri"/>
                <w:b/>
                <w:bCs/>
                <w:color w:val="000000"/>
                <w:sz w:val="15"/>
                <w:szCs w:val="15"/>
              </w:rPr>
              <w:t>0</w:t>
            </w:r>
          </w:p>
        </w:tc>
        <w:tc>
          <w:tcPr>
            <w:tcW w:w="342" w:type="pct"/>
            <w:tcBorders>
              <w:top w:val="nil"/>
              <w:left w:val="nil"/>
              <w:bottom w:val="single" w:sz="4" w:space="0" w:color="auto"/>
              <w:right w:val="single" w:sz="4" w:space="0" w:color="auto"/>
            </w:tcBorders>
            <w:shd w:val="clear" w:color="000000" w:fill="DAE9F8"/>
            <w:noWrap/>
            <w:hideMark/>
          </w:tcPr>
          <w:p w14:paraId="7E0FBDD2" w14:textId="0CB2A137"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570,000</w:t>
            </w:r>
          </w:p>
        </w:tc>
        <w:tc>
          <w:tcPr>
            <w:tcW w:w="347" w:type="pct"/>
            <w:tcBorders>
              <w:top w:val="nil"/>
              <w:left w:val="nil"/>
              <w:bottom w:val="single" w:sz="4" w:space="0" w:color="auto"/>
              <w:right w:val="single" w:sz="4" w:space="0" w:color="auto"/>
            </w:tcBorders>
            <w:shd w:val="clear" w:color="000000" w:fill="DAE9F8"/>
            <w:noWrap/>
            <w:hideMark/>
          </w:tcPr>
          <w:p w14:paraId="3CF22C95" w14:textId="7339AC4A"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300,000</w:t>
            </w:r>
          </w:p>
        </w:tc>
        <w:tc>
          <w:tcPr>
            <w:tcW w:w="347" w:type="pct"/>
            <w:tcBorders>
              <w:top w:val="nil"/>
              <w:left w:val="nil"/>
              <w:bottom w:val="single" w:sz="4" w:space="0" w:color="auto"/>
              <w:right w:val="single" w:sz="4" w:space="0" w:color="auto"/>
            </w:tcBorders>
            <w:shd w:val="clear" w:color="000000" w:fill="DAE9F8"/>
            <w:noWrap/>
            <w:hideMark/>
          </w:tcPr>
          <w:p w14:paraId="31A51D62" w14:textId="6782C714"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216,000</w:t>
            </w:r>
          </w:p>
        </w:tc>
        <w:tc>
          <w:tcPr>
            <w:tcW w:w="381" w:type="pct"/>
            <w:tcBorders>
              <w:top w:val="nil"/>
              <w:left w:val="nil"/>
              <w:bottom w:val="single" w:sz="4" w:space="0" w:color="auto"/>
              <w:right w:val="single" w:sz="4" w:space="0" w:color="auto"/>
            </w:tcBorders>
            <w:shd w:val="clear" w:color="000000" w:fill="DAE9F8"/>
            <w:noWrap/>
            <w:hideMark/>
          </w:tcPr>
          <w:p w14:paraId="2664F67F" w14:textId="6B3694E4"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 xml:space="preserve">118,161 </w:t>
            </w:r>
          </w:p>
        </w:tc>
        <w:tc>
          <w:tcPr>
            <w:tcW w:w="401" w:type="pct"/>
            <w:tcBorders>
              <w:top w:val="nil"/>
              <w:left w:val="nil"/>
              <w:bottom w:val="single" w:sz="4" w:space="0" w:color="auto"/>
              <w:right w:val="single" w:sz="4" w:space="0" w:color="auto"/>
            </w:tcBorders>
            <w:shd w:val="clear" w:color="000000" w:fill="DAE9F8"/>
            <w:noWrap/>
            <w:hideMark/>
          </w:tcPr>
          <w:p w14:paraId="0A511AF7" w14:textId="3D65DD00"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4,124,324</w:t>
            </w:r>
          </w:p>
        </w:tc>
        <w:tc>
          <w:tcPr>
            <w:tcW w:w="463" w:type="pct"/>
            <w:tcBorders>
              <w:top w:val="nil"/>
              <w:left w:val="nil"/>
              <w:bottom w:val="single" w:sz="4" w:space="0" w:color="auto"/>
              <w:right w:val="single" w:sz="4" w:space="0" w:color="auto"/>
            </w:tcBorders>
            <w:shd w:val="clear" w:color="000000" w:fill="DAE9F8"/>
            <w:noWrap/>
            <w:hideMark/>
          </w:tcPr>
          <w:p w14:paraId="64842B61" w14:textId="13CEB587"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 xml:space="preserve">130,111.40 </w:t>
            </w:r>
          </w:p>
        </w:tc>
        <w:tc>
          <w:tcPr>
            <w:tcW w:w="409" w:type="pct"/>
            <w:tcBorders>
              <w:top w:val="nil"/>
              <w:left w:val="nil"/>
              <w:bottom w:val="single" w:sz="4" w:space="0" w:color="auto"/>
              <w:right w:val="single" w:sz="4" w:space="0" w:color="auto"/>
            </w:tcBorders>
            <w:shd w:val="clear" w:color="000000" w:fill="DAE9F8"/>
            <w:noWrap/>
            <w:hideMark/>
          </w:tcPr>
          <w:p w14:paraId="3D81042D" w14:textId="57A1D3B7"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 xml:space="preserve">212,721.60 </w:t>
            </w:r>
          </w:p>
        </w:tc>
        <w:tc>
          <w:tcPr>
            <w:tcW w:w="332" w:type="pct"/>
            <w:tcBorders>
              <w:top w:val="nil"/>
              <w:left w:val="nil"/>
              <w:bottom w:val="single" w:sz="4" w:space="0" w:color="auto"/>
              <w:right w:val="single" w:sz="4" w:space="0" w:color="auto"/>
            </w:tcBorders>
            <w:shd w:val="clear" w:color="000000" w:fill="DAE9F8"/>
            <w:noWrap/>
            <w:hideMark/>
          </w:tcPr>
          <w:p w14:paraId="198A0752" w14:textId="05743462" w:rsidR="00A439AF" w:rsidRPr="00683C05" w:rsidRDefault="00A439AF" w:rsidP="002F5FAE">
            <w:pPr>
              <w:spacing w:after="0" w:line="240" w:lineRule="auto"/>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4,467,157</w:t>
            </w:r>
          </w:p>
        </w:tc>
        <w:tc>
          <w:tcPr>
            <w:tcW w:w="307" w:type="pct"/>
            <w:tcBorders>
              <w:top w:val="nil"/>
              <w:left w:val="nil"/>
              <w:bottom w:val="single" w:sz="4" w:space="0" w:color="auto"/>
              <w:right w:val="single" w:sz="4" w:space="0" w:color="auto"/>
            </w:tcBorders>
            <w:shd w:val="clear" w:color="000000" w:fill="DAE9F8"/>
            <w:noWrap/>
            <w:hideMark/>
          </w:tcPr>
          <w:p w14:paraId="5F478784" w14:textId="77777777" w:rsidR="00A439AF" w:rsidRPr="00683C05" w:rsidRDefault="00A439AF" w:rsidP="00A1152C">
            <w:pPr>
              <w:spacing w:after="0" w:line="240" w:lineRule="auto"/>
              <w:jc w:val="center"/>
              <w:rPr>
                <w:rFonts w:ascii="Calibri" w:eastAsia="Times New Roman" w:hAnsi="Calibri" w:cs="Calibri"/>
                <w:b/>
                <w:bCs/>
                <w:color w:val="000000"/>
                <w:sz w:val="15"/>
                <w:szCs w:val="15"/>
              </w:rPr>
            </w:pPr>
            <w:r w:rsidRPr="00683C05">
              <w:rPr>
                <w:rFonts w:ascii="Calibri" w:eastAsia="Times New Roman" w:hAnsi="Calibri" w:cs="Calibri"/>
                <w:b/>
                <w:bCs/>
                <w:color w:val="000000"/>
                <w:sz w:val="15"/>
                <w:szCs w:val="15"/>
              </w:rPr>
              <w:t> </w:t>
            </w:r>
          </w:p>
        </w:tc>
      </w:tr>
    </w:tbl>
    <w:p w14:paraId="2DAB9EDE" w14:textId="1976F2F4" w:rsidR="00485F0E" w:rsidRPr="00485F0E" w:rsidRDefault="00485F0E" w:rsidP="00485F0E">
      <w:pPr>
        <w:keepNext/>
        <w:spacing w:after="60" w:line="240" w:lineRule="auto"/>
        <w:jc w:val="both"/>
        <w:outlineLvl w:val="1"/>
        <w:rPr>
          <w:rFonts w:ascii="Calibri" w:eastAsia="SimSun" w:hAnsi="Calibri" w:cs="Times New Roman"/>
          <w:b/>
          <w:bCs/>
          <w:sz w:val="20"/>
          <w:szCs w:val="24"/>
        </w:rPr>
      </w:pPr>
      <w:r w:rsidRPr="00485F0E">
        <w:rPr>
          <w:rFonts w:ascii="Calibri" w:eastAsia="SimSun" w:hAnsi="Calibri" w:cs="Times New Roman"/>
          <w:b/>
          <w:bCs/>
          <w:sz w:val="20"/>
          <w:szCs w:val="24"/>
        </w:rPr>
        <w:br w:type="page"/>
      </w:r>
    </w:p>
    <w:p w14:paraId="1ECC7497" w14:textId="77777777" w:rsidR="00D5059E" w:rsidRDefault="00D5059E" w:rsidP="00B34C6C">
      <w:pPr>
        <w:keepNext/>
        <w:spacing w:after="60" w:line="240" w:lineRule="auto"/>
        <w:jc w:val="both"/>
        <w:outlineLvl w:val="1"/>
        <w:rPr>
          <w:rFonts w:ascii="Calibri" w:eastAsia="SimSun" w:hAnsi="Calibri" w:cs="Times New Roman"/>
          <w:b/>
          <w:bCs/>
          <w:sz w:val="20"/>
          <w:szCs w:val="20"/>
        </w:rPr>
        <w:sectPr w:rsidR="00D5059E" w:rsidSect="00D5059E">
          <w:pgSz w:w="15840" w:h="12240" w:orient="landscape" w:code="1"/>
          <w:pgMar w:top="720" w:right="720" w:bottom="720" w:left="720" w:header="720" w:footer="720" w:gutter="0"/>
          <w:cols w:space="720"/>
          <w:docGrid w:linePitch="360"/>
        </w:sectPr>
      </w:pPr>
      <w:bookmarkStart w:id="51" w:name="_Toc797578401"/>
      <w:bookmarkStart w:id="52" w:name="_Toc15355211"/>
    </w:p>
    <w:p w14:paraId="2BFA75BA" w14:textId="06C47413" w:rsidR="00485F0E" w:rsidRPr="00485F0E" w:rsidRDefault="58230FBA" w:rsidP="00B34C6C">
      <w:pPr>
        <w:keepNext/>
        <w:spacing w:after="60" w:line="240" w:lineRule="auto"/>
        <w:jc w:val="both"/>
        <w:outlineLvl w:val="1"/>
        <w:rPr>
          <w:rFonts w:ascii="Calibri" w:eastAsia="SimSun" w:hAnsi="Calibri" w:cs="Times New Roman"/>
          <w:b/>
          <w:bCs/>
          <w:sz w:val="20"/>
          <w:szCs w:val="20"/>
        </w:rPr>
      </w:pPr>
      <w:bookmarkStart w:id="53" w:name="_Toc192835125"/>
      <w:r w:rsidRPr="1816B955">
        <w:rPr>
          <w:rFonts w:ascii="Calibri" w:eastAsia="SimSun" w:hAnsi="Calibri" w:cs="Times New Roman"/>
          <w:b/>
          <w:bCs/>
          <w:sz w:val="20"/>
          <w:szCs w:val="20"/>
        </w:rPr>
        <w:lastRenderedPageBreak/>
        <w:t>Annex 2: GEF execution support letter</w:t>
      </w:r>
      <w:bookmarkEnd w:id="51"/>
      <w:bookmarkEnd w:id="52"/>
      <w:bookmarkEnd w:id="53"/>
      <w:r w:rsidRPr="1816B955">
        <w:rPr>
          <w:rFonts w:ascii="Calibri" w:eastAsia="SimSun" w:hAnsi="Calibri" w:cs="Times New Roman"/>
          <w:b/>
          <w:bCs/>
          <w:sz w:val="20"/>
          <w:szCs w:val="20"/>
        </w:rPr>
        <w:t xml:space="preserve"> </w:t>
      </w:r>
    </w:p>
    <w:p w14:paraId="6B588C39" w14:textId="10559403" w:rsidR="0F302B50" w:rsidRPr="00B34C6C" w:rsidRDefault="0F302B50" w:rsidP="00B34C6C"/>
    <w:p w14:paraId="1946DE63" w14:textId="4A1729ED" w:rsidR="0F302B50" w:rsidRDefault="59E694E6" w:rsidP="6BBFD461">
      <w:pPr>
        <w:keepNext/>
        <w:rPr>
          <w:rFonts w:ascii="Calibri" w:eastAsia="SimSun" w:hAnsi="Calibri" w:cs="Times New Roman"/>
          <w:sz w:val="20"/>
          <w:szCs w:val="20"/>
        </w:rPr>
      </w:pPr>
      <w:r>
        <w:t>Not applicable</w:t>
      </w:r>
      <w:r w:rsidR="1B0AF7C0">
        <w:t>.</w:t>
      </w:r>
    </w:p>
    <w:p w14:paraId="3242CB60" w14:textId="77777777" w:rsidR="00485F0E" w:rsidRPr="00485F0E" w:rsidRDefault="00485F0E" w:rsidP="00485F0E">
      <w:pPr>
        <w:spacing w:after="0" w:line="240" w:lineRule="auto"/>
        <w:jc w:val="both"/>
        <w:rPr>
          <w:rFonts w:ascii="Calibri" w:eastAsia="SimSun" w:hAnsi="Calibri" w:cs="Times New Roman"/>
          <w:b/>
          <w:bCs/>
          <w:sz w:val="20"/>
        </w:rPr>
      </w:pPr>
      <w:r w:rsidRPr="00485F0E">
        <w:rPr>
          <w:rFonts w:ascii="Calibri" w:eastAsia="SimSun" w:hAnsi="Calibri" w:cs="Times New Roman"/>
          <w:sz w:val="20"/>
        </w:rPr>
        <w:br w:type="page"/>
      </w:r>
    </w:p>
    <w:p w14:paraId="4780E7DC" w14:textId="5995CFAC" w:rsidR="00485F0E" w:rsidRPr="00485F0E" w:rsidRDefault="7EA06BE1" w:rsidP="6BBFD461">
      <w:pPr>
        <w:keepNext/>
        <w:spacing w:after="60" w:line="240" w:lineRule="auto"/>
        <w:jc w:val="both"/>
        <w:outlineLvl w:val="1"/>
        <w:rPr>
          <w:rFonts w:ascii="Calibri" w:eastAsia="SimSun" w:hAnsi="Calibri" w:cs="Times New Roman"/>
          <w:b/>
          <w:bCs/>
          <w:sz w:val="20"/>
          <w:szCs w:val="20"/>
        </w:rPr>
      </w:pPr>
      <w:bookmarkStart w:id="54" w:name="_Toc999364978"/>
      <w:bookmarkStart w:id="55" w:name="_Toc1966691884"/>
      <w:bookmarkStart w:id="56" w:name="_Toc192835126"/>
      <w:r w:rsidRPr="1816B955">
        <w:rPr>
          <w:rFonts w:ascii="Calibri" w:eastAsia="SimSun" w:hAnsi="Calibri" w:cs="Times New Roman"/>
          <w:b/>
          <w:bCs/>
          <w:sz w:val="20"/>
          <w:szCs w:val="20"/>
        </w:rPr>
        <w:lastRenderedPageBreak/>
        <w:t>Annex 3: Project map and Geospatial Coordinates of project sites</w:t>
      </w:r>
      <w:bookmarkEnd w:id="54"/>
      <w:bookmarkEnd w:id="55"/>
      <w:bookmarkEnd w:id="56"/>
    </w:p>
    <w:p w14:paraId="374BAF6D" w14:textId="77777777" w:rsidR="00485F0E" w:rsidRPr="00485F0E" w:rsidRDefault="00485F0E" w:rsidP="00485F0E">
      <w:pPr>
        <w:spacing w:after="60" w:line="240" w:lineRule="auto"/>
        <w:jc w:val="both"/>
        <w:rPr>
          <w:rFonts w:ascii="Calibri" w:eastAsia="SimSun" w:hAnsi="Calibri" w:cs="Times New Roman"/>
          <w:sz w:val="20"/>
          <w:szCs w:val="24"/>
        </w:rPr>
      </w:pPr>
    </w:p>
    <w:p w14:paraId="6D95AD87" w14:textId="61A1CACD" w:rsidR="00485F0E" w:rsidRPr="00485F0E" w:rsidRDefault="33B9FCC9" w:rsidP="00485F0E">
      <w:pPr>
        <w:spacing w:after="0" w:line="240" w:lineRule="auto"/>
        <w:jc w:val="both"/>
        <w:rPr>
          <w:rFonts w:ascii="Calibri" w:eastAsia="SimSun" w:hAnsi="Calibri" w:cs="Times New Roman"/>
          <w:sz w:val="20"/>
          <w:szCs w:val="20"/>
        </w:rPr>
      </w:pPr>
      <w:r w:rsidRPr="5ECB3D08">
        <w:rPr>
          <w:rFonts w:ascii="Calibri" w:eastAsia="SimSun" w:hAnsi="Calibri" w:cs="Times New Roman"/>
          <w:sz w:val="20"/>
          <w:szCs w:val="20"/>
        </w:rPr>
        <w:t xml:space="preserve">Any maps included in this project document must conform to maps accepted by the UN Geospatial Information Section (see </w:t>
      </w:r>
      <w:hyperlink r:id="rId33">
        <w:r w:rsidRPr="5ECB3D08">
          <w:rPr>
            <w:rStyle w:val="Hyperlink"/>
            <w:rFonts w:ascii="Calibri" w:eastAsia="SimSun" w:hAnsi="Calibri"/>
            <w:sz w:val="20"/>
            <w:szCs w:val="20"/>
          </w:rPr>
          <w:t>https://www.un.org/geospatial/mapsgeo</w:t>
        </w:r>
      </w:hyperlink>
      <w:r w:rsidRPr="5ECB3D08">
        <w:rPr>
          <w:rFonts w:ascii="Calibri" w:eastAsia="SimSun" w:hAnsi="Calibri" w:cs="Times New Roman"/>
          <w:sz w:val="20"/>
          <w:szCs w:val="20"/>
        </w:rPr>
        <w:t>)</w:t>
      </w:r>
    </w:p>
    <w:p w14:paraId="257FDC64" w14:textId="366A3155" w:rsidR="5ECB3D08" w:rsidRDefault="5ECB3D08" w:rsidP="5ECB3D08">
      <w:pPr>
        <w:spacing w:after="0" w:line="240" w:lineRule="auto"/>
        <w:jc w:val="both"/>
        <w:rPr>
          <w:rFonts w:ascii="Calibri" w:eastAsia="SimSun" w:hAnsi="Calibri" w:cs="Times New Roman"/>
          <w:sz w:val="20"/>
          <w:szCs w:val="20"/>
        </w:rPr>
      </w:pPr>
    </w:p>
    <w:p w14:paraId="7A558F45" w14:textId="3C6D75B2" w:rsidR="5ECB3D08" w:rsidRDefault="5ECB3D08" w:rsidP="5ECB3D08">
      <w:pPr>
        <w:spacing w:after="0" w:line="240" w:lineRule="auto"/>
        <w:jc w:val="both"/>
        <w:rPr>
          <w:rFonts w:ascii="Calibri" w:eastAsia="SimSun" w:hAnsi="Calibri" w:cs="Times New Roman"/>
          <w:sz w:val="20"/>
          <w:szCs w:val="20"/>
        </w:rPr>
      </w:pPr>
    </w:p>
    <w:p w14:paraId="09F547E0" w14:textId="652779D9" w:rsidR="6752BAC0" w:rsidRDefault="6752BAC0" w:rsidP="5ECB3D08">
      <w:pPr>
        <w:spacing w:after="0" w:line="240" w:lineRule="auto"/>
        <w:jc w:val="both"/>
      </w:pPr>
      <w:r>
        <w:rPr>
          <w:noProof/>
        </w:rPr>
        <w:drawing>
          <wp:inline distT="0" distB="0" distL="0" distR="0" wp14:anchorId="4F92EDDC" wp14:editId="6205E627">
            <wp:extent cx="6000750" cy="5838824"/>
            <wp:effectExtent l="0" t="0" r="0" b="0"/>
            <wp:docPr id="589877837" name="Picture 589877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6000750" cy="5838824"/>
                    </a:xfrm>
                    <a:prstGeom prst="rect">
                      <a:avLst/>
                    </a:prstGeom>
                  </pic:spPr>
                </pic:pic>
              </a:graphicData>
            </a:graphic>
          </wp:inline>
        </w:drawing>
      </w:r>
    </w:p>
    <w:p w14:paraId="4EC73EF0" w14:textId="031B2D5C" w:rsidR="5ECB3D08" w:rsidRDefault="5ECB3D08" w:rsidP="5ECB3D08">
      <w:pPr>
        <w:spacing w:after="0" w:line="240" w:lineRule="auto"/>
        <w:jc w:val="both"/>
        <w:rPr>
          <w:rFonts w:ascii="Calibri" w:eastAsia="SimSun" w:hAnsi="Calibri" w:cs="Times New Roman"/>
          <w:sz w:val="20"/>
          <w:szCs w:val="20"/>
        </w:rPr>
      </w:pPr>
    </w:p>
    <w:p w14:paraId="1D494BE9" w14:textId="5B30F61F" w:rsidR="5ECB3D08" w:rsidRDefault="5ECB3D08" w:rsidP="5ECB3D08">
      <w:pPr>
        <w:spacing w:after="0" w:line="240" w:lineRule="auto"/>
        <w:jc w:val="both"/>
        <w:rPr>
          <w:rFonts w:ascii="Calibri" w:eastAsia="SimSun" w:hAnsi="Calibri" w:cs="Times New Roman"/>
          <w:sz w:val="20"/>
          <w:szCs w:val="20"/>
        </w:rPr>
      </w:pPr>
    </w:p>
    <w:p w14:paraId="0A26583A" w14:textId="1A0B4EF4" w:rsidR="5ECB3D08" w:rsidRDefault="5ECB3D08" w:rsidP="5ECB3D08">
      <w:pPr>
        <w:spacing w:after="0" w:line="240" w:lineRule="auto"/>
        <w:jc w:val="both"/>
        <w:rPr>
          <w:rFonts w:ascii="Calibri" w:eastAsia="SimSun" w:hAnsi="Calibri" w:cs="Times New Roman"/>
          <w:sz w:val="20"/>
          <w:szCs w:val="20"/>
        </w:rPr>
      </w:pPr>
    </w:p>
    <w:p w14:paraId="33209529" w14:textId="3C9E74AB" w:rsidR="40F98755" w:rsidRDefault="40F98755" w:rsidP="40F98755">
      <w:pPr>
        <w:spacing w:after="0" w:line="240" w:lineRule="auto"/>
        <w:jc w:val="both"/>
        <w:rPr>
          <w:rFonts w:ascii="Calibri" w:eastAsia="SimSun" w:hAnsi="Calibri" w:cs="Times New Roman"/>
          <w:sz w:val="20"/>
          <w:szCs w:val="20"/>
        </w:rPr>
      </w:pPr>
    </w:p>
    <w:p w14:paraId="1117491C" w14:textId="0399CFF7" w:rsidR="40F98755" w:rsidRDefault="40F98755" w:rsidP="40F98755">
      <w:pPr>
        <w:spacing w:after="0" w:line="240" w:lineRule="auto"/>
        <w:jc w:val="both"/>
        <w:rPr>
          <w:rFonts w:ascii="Calibri" w:eastAsia="SimSun" w:hAnsi="Calibri" w:cs="Times New Roman"/>
          <w:sz w:val="20"/>
          <w:szCs w:val="20"/>
        </w:rPr>
      </w:pPr>
    </w:p>
    <w:p w14:paraId="222F1872" w14:textId="77777777" w:rsidR="00485F0E" w:rsidRPr="00485F0E" w:rsidRDefault="00485F0E" w:rsidP="00485F0E">
      <w:pPr>
        <w:keepNext/>
        <w:spacing w:after="60" w:line="240" w:lineRule="auto"/>
        <w:jc w:val="both"/>
        <w:outlineLvl w:val="1"/>
        <w:rPr>
          <w:rFonts w:ascii="Arial Narrow" w:eastAsia="SimSun" w:hAnsi="Arial Narrow" w:cs="Times New Roman"/>
          <w:b/>
          <w:bCs/>
          <w:sz w:val="20"/>
          <w:szCs w:val="24"/>
        </w:rPr>
      </w:pPr>
    </w:p>
    <w:p w14:paraId="03C97F65" w14:textId="77F97051" w:rsidR="00485F0E" w:rsidRPr="00485F0E" w:rsidRDefault="00485F0E" w:rsidP="00485F0E">
      <w:pPr>
        <w:keepNext/>
        <w:spacing w:after="60" w:line="240" w:lineRule="auto"/>
        <w:jc w:val="both"/>
        <w:outlineLvl w:val="1"/>
        <w:rPr>
          <w:rFonts w:ascii="Calibri" w:eastAsia="SimSun" w:hAnsi="Calibri" w:cs="Times New Roman"/>
          <w:b/>
          <w:bCs/>
          <w:sz w:val="20"/>
          <w:szCs w:val="20"/>
        </w:rPr>
      </w:pPr>
      <w:bookmarkStart w:id="57" w:name="_Toc1112161323"/>
      <w:bookmarkStart w:id="58" w:name="_Toc1524488446"/>
      <w:r w:rsidRPr="1816B955">
        <w:rPr>
          <w:rFonts w:ascii="Calibri" w:eastAsia="SimSun" w:hAnsi="Calibri" w:cs="Times New Roman"/>
          <w:b/>
          <w:bCs/>
          <w:sz w:val="20"/>
          <w:szCs w:val="20"/>
        </w:rPr>
        <w:br w:type="page"/>
      </w:r>
      <w:bookmarkStart w:id="59" w:name="_Toc192835127"/>
      <w:r w:rsidR="7EA06BE1" w:rsidRPr="1816B955">
        <w:rPr>
          <w:rFonts w:ascii="Calibri" w:eastAsia="SimSun" w:hAnsi="Calibri" w:cs="Times New Roman"/>
          <w:b/>
          <w:bCs/>
          <w:sz w:val="20"/>
          <w:szCs w:val="20"/>
        </w:rPr>
        <w:lastRenderedPageBreak/>
        <w:t>Annex 4: Multi Year Work Plan</w:t>
      </w:r>
      <w:bookmarkEnd w:id="57"/>
      <w:bookmarkEnd w:id="58"/>
      <w:bookmarkEnd w:id="59"/>
      <w:r w:rsidR="7EA06BE1" w:rsidRPr="1816B955">
        <w:rPr>
          <w:rFonts w:ascii="Calibri" w:eastAsia="SimSun" w:hAnsi="Calibri" w:cs="Times New Roman"/>
          <w:b/>
          <w:bCs/>
          <w:sz w:val="20"/>
          <w:szCs w:val="20"/>
        </w:rPr>
        <w:t xml:space="preserve"> </w:t>
      </w:r>
    </w:p>
    <w:p w14:paraId="6428FF16" w14:textId="77777777" w:rsidR="00485F0E" w:rsidRPr="00485F0E" w:rsidRDefault="00485F0E" w:rsidP="00485F0E">
      <w:pPr>
        <w:spacing w:after="60" w:line="240" w:lineRule="auto"/>
        <w:jc w:val="both"/>
        <w:rPr>
          <w:rFonts w:ascii="Calibri" w:eastAsia="SimSun" w:hAnsi="Calibri"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1290"/>
        <w:gridCol w:w="1335"/>
        <w:gridCol w:w="345"/>
        <w:gridCol w:w="345"/>
        <w:gridCol w:w="345"/>
        <w:gridCol w:w="345"/>
        <w:gridCol w:w="345"/>
        <w:gridCol w:w="299"/>
        <w:gridCol w:w="243"/>
        <w:gridCol w:w="345"/>
        <w:gridCol w:w="315"/>
        <w:gridCol w:w="243"/>
        <w:gridCol w:w="243"/>
        <w:gridCol w:w="345"/>
        <w:gridCol w:w="303"/>
        <w:gridCol w:w="243"/>
        <w:gridCol w:w="345"/>
        <w:gridCol w:w="243"/>
        <w:gridCol w:w="322"/>
        <w:gridCol w:w="345"/>
        <w:gridCol w:w="243"/>
        <w:gridCol w:w="243"/>
        <w:gridCol w:w="243"/>
        <w:gridCol w:w="243"/>
      </w:tblGrid>
      <w:tr w:rsidR="40F98755" w14:paraId="5FF8DED0" w14:textId="77777777" w:rsidTr="00CC45E3">
        <w:trPr>
          <w:trHeight w:val="285"/>
        </w:trPr>
        <w:tc>
          <w:tcPr>
            <w:tcW w:w="1425" w:type="dxa"/>
            <w:vMerge w:val="restart"/>
            <w:shd w:val="clear" w:color="auto" w:fill="D0CECE" w:themeFill="background2" w:themeFillShade="E6"/>
            <w:tcMar>
              <w:left w:w="108" w:type="dxa"/>
              <w:right w:w="108" w:type="dxa"/>
            </w:tcMar>
          </w:tcPr>
          <w:p w14:paraId="133B1EDB" w14:textId="43787FB6" w:rsidR="40F98755" w:rsidRDefault="40F98755" w:rsidP="5ECB3D08">
            <w:pPr>
              <w:spacing w:after="0"/>
              <w:jc w:val="center"/>
              <w:rPr>
                <w:rFonts w:ascii="Arial" w:eastAsia="Arial" w:hAnsi="Arial" w:cs="Arial"/>
                <w:b/>
                <w:bCs/>
                <w:sz w:val="14"/>
                <w:szCs w:val="14"/>
                <w:lang w:val="en-CA"/>
              </w:rPr>
            </w:pPr>
          </w:p>
          <w:p w14:paraId="74D558CF" w14:textId="1FA98B4C" w:rsidR="40F98755" w:rsidRDefault="5DD0F125" w:rsidP="5ECB3D08">
            <w:pPr>
              <w:spacing w:after="0"/>
              <w:jc w:val="center"/>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COMPONENT</w:t>
            </w:r>
          </w:p>
        </w:tc>
        <w:tc>
          <w:tcPr>
            <w:tcW w:w="1290" w:type="dxa"/>
            <w:vMerge w:val="restart"/>
            <w:shd w:val="clear" w:color="auto" w:fill="D0CECE" w:themeFill="background2" w:themeFillShade="E6"/>
            <w:tcMar>
              <w:left w:w="108" w:type="dxa"/>
              <w:right w:w="108" w:type="dxa"/>
            </w:tcMar>
          </w:tcPr>
          <w:p w14:paraId="47E399CE" w14:textId="74ACB133" w:rsidR="40F98755" w:rsidRDefault="5DD0F125" w:rsidP="5ECB3D08">
            <w:pPr>
              <w:spacing w:after="0"/>
              <w:jc w:val="center"/>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p w14:paraId="5C33407F" w14:textId="66B1A8E0" w:rsidR="40F98755" w:rsidRDefault="5DD0F125" w:rsidP="5ECB3D08">
            <w:pPr>
              <w:spacing w:after="0"/>
              <w:jc w:val="center"/>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OUTCOME</w:t>
            </w:r>
          </w:p>
        </w:tc>
        <w:tc>
          <w:tcPr>
            <w:tcW w:w="1335" w:type="dxa"/>
            <w:vMerge w:val="restart"/>
            <w:shd w:val="clear" w:color="auto" w:fill="D0CECE" w:themeFill="background2" w:themeFillShade="E6"/>
            <w:tcMar>
              <w:left w:w="108" w:type="dxa"/>
              <w:right w:w="108" w:type="dxa"/>
            </w:tcMar>
            <w:vAlign w:val="center"/>
          </w:tcPr>
          <w:p w14:paraId="44491F71" w14:textId="3F85BF4F" w:rsidR="40F98755" w:rsidRDefault="5DD0F125" w:rsidP="5ECB3D08">
            <w:pPr>
              <w:spacing w:after="0"/>
              <w:jc w:val="center"/>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OUTPUT</w:t>
            </w:r>
          </w:p>
        </w:tc>
        <w:tc>
          <w:tcPr>
            <w:tcW w:w="1380" w:type="dxa"/>
            <w:gridSpan w:val="4"/>
            <w:shd w:val="clear" w:color="auto" w:fill="D0CECE" w:themeFill="background2" w:themeFillShade="E6"/>
            <w:tcMar>
              <w:left w:w="108" w:type="dxa"/>
              <w:right w:w="108" w:type="dxa"/>
            </w:tcMar>
            <w:vAlign w:val="center"/>
          </w:tcPr>
          <w:p w14:paraId="5C6A0BAB" w14:textId="203B8AAB" w:rsidR="40F98755" w:rsidRDefault="5DD0F125" w:rsidP="5ECB3D08">
            <w:pPr>
              <w:spacing w:after="0"/>
              <w:ind w:left="187"/>
              <w:jc w:val="center"/>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Y1</w:t>
            </w:r>
          </w:p>
        </w:tc>
        <w:tc>
          <w:tcPr>
            <w:tcW w:w="1232" w:type="dxa"/>
            <w:gridSpan w:val="4"/>
            <w:shd w:val="clear" w:color="auto" w:fill="D0CECE" w:themeFill="background2" w:themeFillShade="E6"/>
            <w:tcMar>
              <w:left w:w="108" w:type="dxa"/>
              <w:right w:w="108" w:type="dxa"/>
            </w:tcMar>
            <w:vAlign w:val="center"/>
          </w:tcPr>
          <w:p w14:paraId="1FE17853" w14:textId="341785EE" w:rsidR="40F98755" w:rsidRDefault="5DD0F125" w:rsidP="5ECB3D08">
            <w:pPr>
              <w:spacing w:after="0"/>
              <w:ind w:left="187"/>
              <w:jc w:val="center"/>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Y2</w:t>
            </w:r>
          </w:p>
        </w:tc>
        <w:tc>
          <w:tcPr>
            <w:tcW w:w="1146" w:type="dxa"/>
            <w:gridSpan w:val="4"/>
            <w:shd w:val="clear" w:color="auto" w:fill="D0CECE" w:themeFill="background2" w:themeFillShade="E6"/>
            <w:tcMar>
              <w:left w:w="108" w:type="dxa"/>
              <w:right w:w="108" w:type="dxa"/>
            </w:tcMar>
            <w:vAlign w:val="center"/>
          </w:tcPr>
          <w:p w14:paraId="0AD3638F" w14:textId="60EA5FE9" w:rsidR="40F98755" w:rsidRDefault="5DD0F125" w:rsidP="5ECB3D08">
            <w:pPr>
              <w:spacing w:after="0"/>
              <w:ind w:left="187"/>
              <w:jc w:val="center"/>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Y3</w:t>
            </w:r>
          </w:p>
        </w:tc>
        <w:tc>
          <w:tcPr>
            <w:tcW w:w="1134" w:type="dxa"/>
            <w:gridSpan w:val="4"/>
            <w:shd w:val="clear" w:color="auto" w:fill="D0CECE" w:themeFill="background2" w:themeFillShade="E6"/>
            <w:tcMar>
              <w:left w:w="108" w:type="dxa"/>
              <w:right w:w="108" w:type="dxa"/>
            </w:tcMar>
            <w:vAlign w:val="center"/>
          </w:tcPr>
          <w:p w14:paraId="562B3F90" w14:textId="2FA063B5" w:rsidR="40F98755" w:rsidRDefault="5DD0F125" w:rsidP="5ECB3D08">
            <w:pPr>
              <w:spacing w:after="0"/>
              <w:ind w:left="187"/>
              <w:jc w:val="center"/>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Y4</w:t>
            </w:r>
          </w:p>
        </w:tc>
        <w:tc>
          <w:tcPr>
            <w:tcW w:w="1153" w:type="dxa"/>
            <w:gridSpan w:val="4"/>
            <w:shd w:val="clear" w:color="auto" w:fill="D0CECE" w:themeFill="background2" w:themeFillShade="E6"/>
            <w:tcMar>
              <w:left w:w="108" w:type="dxa"/>
              <w:right w:w="108" w:type="dxa"/>
            </w:tcMar>
            <w:vAlign w:val="center"/>
          </w:tcPr>
          <w:p w14:paraId="7624548C" w14:textId="13600638" w:rsidR="40F98755" w:rsidRDefault="5DD0F125" w:rsidP="5ECB3D08">
            <w:pPr>
              <w:spacing w:after="0"/>
              <w:ind w:left="187"/>
              <w:jc w:val="center"/>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Y5</w:t>
            </w:r>
          </w:p>
        </w:tc>
        <w:tc>
          <w:tcPr>
            <w:tcW w:w="486" w:type="dxa"/>
            <w:gridSpan w:val="2"/>
            <w:shd w:val="clear" w:color="auto" w:fill="D0CECE" w:themeFill="background2" w:themeFillShade="E6"/>
            <w:tcMar>
              <w:left w:w="108" w:type="dxa"/>
              <w:right w:w="108" w:type="dxa"/>
            </w:tcMar>
          </w:tcPr>
          <w:p w14:paraId="6EAAACB9" w14:textId="118C1A15" w:rsidR="40F98755" w:rsidRDefault="5DD0F125" w:rsidP="5ECB3D08">
            <w:pPr>
              <w:spacing w:after="0"/>
              <w:ind w:left="187"/>
              <w:jc w:val="center"/>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Y6</w:t>
            </w:r>
          </w:p>
        </w:tc>
      </w:tr>
      <w:tr w:rsidR="40F98755" w14:paraId="25264E1F" w14:textId="77777777" w:rsidTr="00CC45E3">
        <w:trPr>
          <w:trHeight w:val="540"/>
        </w:trPr>
        <w:tc>
          <w:tcPr>
            <w:tcW w:w="1425" w:type="dxa"/>
            <w:vMerge/>
            <w:vAlign w:val="center"/>
          </w:tcPr>
          <w:p w14:paraId="2D7D8469" w14:textId="77777777" w:rsidR="008E52DB" w:rsidRDefault="008E52DB"/>
        </w:tc>
        <w:tc>
          <w:tcPr>
            <w:tcW w:w="1290" w:type="dxa"/>
            <w:vMerge/>
            <w:vAlign w:val="center"/>
          </w:tcPr>
          <w:p w14:paraId="18178FC6" w14:textId="77777777" w:rsidR="008E52DB" w:rsidRDefault="008E52DB"/>
        </w:tc>
        <w:tc>
          <w:tcPr>
            <w:tcW w:w="1335" w:type="dxa"/>
            <w:vMerge/>
            <w:vAlign w:val="center"/>
          </w:tcPr>
          <w:p w14:paraId="15EC0472" w14:textId="77777777" w:rsidR="008E52DB" w:rsidRDefault="008E52DB"/>
        </w:tc>
        <w:tc>
          <w:tcPr>
            <w:tcW w:w="345" w:type="dxa"/>
            <w:shd w:val="clear" w:color="auto" w:fill="D0CECE" w:themeFill="background2" w:themeFillShade="E6"/>
            <w:tcMar>
              <w:left w:w="108" w:type="dxa"/>
              <w:right w:w="108" w:type="dxa"/>
            </w:tcMar>
            <w:vAlign w:val="center"/>
          </w:tcPr>
          <w:p w14:paraId="61F5E7C2" w14:textId="444370B1" w:rsidR="40F98755" w:rsidRDefault="5DD0F125" w:rsidP="5ECB3D08">
            <w:pPr>
              <w:spacing w:after="0"/>
              <w:ind w:left="-510" w:right="-436"/>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Q1</w:t>
            </w:r>
          </w:p>
        </w:tc>
        <w:tc>
          <w:tcPr>
            <w:tcW w:w="345" w:type="dxa"/>
            <w:shd w:val="clear" w:color="auto" w:fill="D0CECE" w:themeFill="background2" w:themeFillShade="E6"/>
            <w:tcMar>
              <w:left w:w="108" w:type="dxa"/>
              <w:right w:w="108" w:type="dxa"/>
            </w:tcMar>
            <w:vAlign w:val="center"/>
          </w:tcPr>
          <w:p w14:paraId="33451C0B" w14:textId="30C5997E" w:rsidR="40F98755" w:rsidRDefault="5DD0F125" w:rsidP="5ECB3D08">
            <w:pPr>
              <w:spacing w:after="0"/>
              <w:ind w:left="-614" w:right="-579"/>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Q2</w:t>
            </w:r>
          </w:p>
        </w:tc>
        <w:tc>
          <w:tcPr>
            <w:tcW w:w="345" w:type="dxa"/>
            <w:shd w:val="clear" w:color="auto" w:fill="D0CECE" w:themeFill="background2" w:themeFillShade="E6"/>
            <w:tcMar>
              <w:left w:w="108" w:type="dxa"/>
              <w:right w:w="108" w:type="dxa"/>
            </w:tcMar>
            <w:vAlign w:val="center"/>
          </w:tcPr>
          <w:p w14:paraId="3C217219" w14:textId="64141B33" w:rsidR="40F98755" w:rsidRDefault="5DD0F125" w:rsidP="5ECB3D08">
            <w:pPr>
              <w:spacing w:after="0"/>
              <w:ind w:left="-335" w:right="-421"/>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Q3</w:t>
            </w:r>
          </w:p>
        </w:tc>
        <w:tc>
          <w:tcPr>
            <w:tcW w:w="345" w:type="dxa"/>
            <w:shd w:val="clear" w:color="auto" w:fill="D0CECE" w:themeFill="background2" w:themeFillShade="E6"/>
            <w:tcMar>
              <w:left w:w="108" w:type="dxa"/>
              <w:right w:w="108" w:type="dxa"/>
            </w:tcMar>
            <w:vAlign w:val="center"/>
          </w:tcPr>
          <w:p w14:paraId="45473130" w14:textId="5E3A6CC6" w:rsidR="40F98755" w:rsidRDefault="5DD0F125" w:rsidP="5ECB3D08">
            <w:pPr>
              <w:spacing w:after="0"/>
              <w:ind w:left="-549" w:right="-528"/>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Q4</w:t>
            </w:r>
          </w:p>
        </w:tc>
        <w:tc>
          <w:tcPr>
            <w:tcW w:w="345" w:type="dxa"/>
            <w:shd w:val="clear" w:color="auto" w:fill="D0CECE" w:themeFill="background2" w:themeFillShade="E6"/>
            <w:tcMar>
              <w:left w:w="108" w:type="dxa"/>
              <w:right w:w="108" w:type="dxa"/>
            </w:tcMar>
            <w:vAlign w:val="center"/>
          </w:tcPr>
          <w:p w14:paraId="7B1423C1" w14:textId="07B146C4"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Q1</w:t>
            </w:r>
          </w:p>
        </w:tc>
        <w:tc>
          <w:tcPr>
            <w:tcW w:w="299" w:type="dxa"/>
            <w:shd w:val="clear" w:color="auto" w:fill="D0CECE" w:themeFill="background2" w:themeFillShade="E6"/>
            <w:tcMar>
              <w:left w:w="108" w:type="dxa"/>
              <w:right w:w="108" w:type="dxa"/>
            </w:tcMar>
            <w:vAlign w:val="center"/>
          </w:tcPr>
          <w:p w14:paraId="57739448" w14:textId="0C764BCE"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Q2</w:t>
            </w:r>
          </w:p>
        </w:tc>
        <w:tc>
          <w:tcPr>
            <w:tcW w:w="243" w:type="dxa"/>
            <w:shd w:val="clear" w:color="auto" w:fill="D0CECE" w:themeFill="background2" w:themeFillShade="E6"/>
            <w:tcMar>
              <w:left w:w="108" w:type="dxa"/>
              <w:right w:w="108" w:type="dxa"/>
            </w:tcMar>
            <w:vAlign w:val="center"/>
          </w:tcPr>
          <w:p w14:paraId="65ED37A3" w14:textId="69C1010C"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Q3</w:t>
            </w:r>
          </w:p>
        </w:tc>
        <w:tc>
          <w:tcPr>
            <w:tcW w:w="345" w:type="dxa"/>
            <w:shd w:val="clear" w:color="auto" w:fill="D0CECE" w:themeFill="background2" w:themeFillShade="E6"/>
            <w:tcMar>
              <w:left w:w="108" w:type="dxa"/>
              <w:right w:w="108" w:type="dxa"/>
            </w:tcMar>
            <w:vAlign w:val="center"/>
          </w:tcPr>
          <w:p w14:paraId="1157D3E4" w14:textId="70E5845F"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Q4</w:t>
            </w:r>
          </w:p>
        </w:tc>
        <w:tc>
          <w:tcPr>
            <w:tcW w:w="315" w:type="dxa"/>
            <w:shd w:val="clear" w:color="auto" w:fill="D0CECE" w:themeFill="background2" w:themeFillShade="E6"/>
            <w:tcMar>
              <w:left w:w="108" w:type="dxa"/>
              <w:right w:w="108" w:type="dxa"/>
            </w:tcMar>
            <w:vAlign w:val="center"/>
          </w:tcPr>
          <w:p w14:paraId="49566C88" w14:textId="0E6AE541"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Q1</w:t>
            </w:r>
          </w:p>
        </w:tc>
        <w:tc>
          <w:tcPr>
            <w:tcW w:w="243" w:type="dxa"/>
            <w:shd w:val="clear" w:color="auto" w:fill="D0CECE" w:themeFill="background2" w:themeFillShade="E6"/>
            <w:tcMar>
              <w:left w:w="108" w:type="dxa"/>
              <w:right w:w="108" w:type="dxa"/>
            </w:tcMar>
            <w:vAlign w:val="center"/>
          </w:tcPr>
          <w:p w14:paraId="61AE7D7F" w14:textId="170123BE"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Q2</w:t>
            </w:r>
          </w:p>
        </w:tc>
        <w:tc>
          <w:tcPr>
            <w:tcW w:w="243" w:type="dxa"/>
            <w:shd w:val="clear" w:color="auto" w:fill="D0CECE" w:themeFill="background2" w:themeFillShade="E6"/>
            <w:tcMar>
              <w:left w:w="108" w:type="dxa"/>
              <w:right w:w="108" w:type="dxa"/>
            </w:tcMar>
            <w:vAlign w:val="center"/>
          </w:tcPr>
          <w:p w14:paraId="4A107A17" w14:textId="5330C885"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Q3</w:t>
            </w:r>
          </w:p>
        </w:tc>
        <w:tc>
          <w:tcPr>
            <w:tcW w:w="345" w:type="dxa"/>
            <w:shd w:val="clear" w:color="auto" w:fill="D0CECE" w:themeFill="background2" w:themeFillShade="E6"/>
            <w:tcMar>
              <w:left w:w="108" w:type="dxa"/>
              <w:right w:w="108" w:type="dxa"/>
            </w:tcMar>
            <w:vAlign w:val="center"/>
          </w:tcPr>
          <w:p w14:paraId="15A7DB87" w14:textId="0B89DE03"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Q4</w:t>
            </w:r>
          </w:p>
        </w:tc>
        <w:tc>
          <w:tcPr>
            <w:tcW w:w="303" w:type="dxa"/>
            <w:shd w:val="clear" w:color="auto" w:fill="D0CECE" w:themeFill="background2" w:themeFillShade="E6"/>
            <w:tcMar>
              <w:left w:w="108" w:type="dxa"/>
              <w:right w:w="108" w:type="dxa"/>
            </w:tcMar>
            <w:vAlign w:val="center"/>
          </w:tcPr>
          <w:p w14:paraId="36C70829" w14:textId="1E5C695D"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Q1</w:t>
            </w:r>
          </w:p>
        </w:tc>
        <w:tc>
          <w:tcPr>
            <w:tcW w:w="243" w:type="dxa"/>
            <w:shd w:val="clear" w:color="auto" w:fill="D0CECE" w:themeFill="background2" w:themeFillShade="E6"/>
            <w:tcMar>
              <w:left w:w="108" w:type="dxa"/>
              <w:right w:w="108" w:type="dxa"/>
            </w:tcMar>
            <w:vAlign w:val="center"/>
          </w:tcPr>
          <w:p w14:paraId="55F87FF1" w14:textId="011811CD"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Q2</w:t>
            </w:r>
          </w:p>
        </w:tc>
        <w:tc>
          <w:tcPr>
            <w:tcW w:w="345" w:type="dxa"/>
            <w:shd w:val="clear" w:color="auto" w:fill="D0CECE" w:themeFill="background2" w:themeFillShade="E6"/>
            <w:tcMar>
              <w:left w:w="108" w:type="dxa"/>
              <w:right w:w="108" w:type="dxa"/>
            </w:tcMar>
            <w:vAlign w:val="center"/>
          </w:tcPr>
          <w:p w14:paraId="604B543E" w14:textId="60791738"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Q3</w:t>
            </w:r>
          </w:p>
        </w:tc>
        <w:tc>
          <w:tcPr>
            <w:tcW w:w="243" w:type="dxa"/>
            <w:shd w:val="clear" w:color="auto" w:fill="D0CECE" w:themeFill="background2" w:themeFillShade="E6"/>
            <w:tcMar>
              <w:left w:w="108" w:type="dxa"/>
              <w:right w:w="108" w:type="dxa"/>
            </w:tcMar>
            <w:vAlign w:val="center"/>
          </w:tcPr>
          <w:p w14:paraId="36130E1D" w14:textId="6903F384"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Q4</w:t>
            </w:r>
          </w:p>
        </w:tc>
        <w:tc>
          <w:tcPr>
            <w:tcW w:w="322" w:type="dxa"/>
            <w:shd w:val="clear" w:color="auto" w:fill="D0CECE" w:themeFill="background2" w:themeFillShade="E6"/>
            <w:tcMar>
              <w:left w:w="108" w:type="dxa"/>
              <w:right w:w="108" w:type="dxa"/>
            </w:tcMar>
            <w:vAlign w:val="center"/>
          </w:tcPr>
          <w:p w14:paraId="64C4B2B2" w14:textId="08D88139"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Q1</w:t>
            </w:r>
          </w:p>
        </w:tc>
        <w:tc>
          <w:tcPr>
            <w:tcW w:w="345" w:type="dxa"/>
            <w:shd w:val="clear" w:color="auto" w:fill="D0CECE" w:themeFill="background2" w:themeFillShade="E6"/>
            <w:tcMar>
              <w:left w:w="108" w:type="dxa"/>
              <w:right w:w="108" w:type="dxa"/>
            </w:tcMar>
            <w:vAlign w:val="center"/>
          </w:tcPr>
          <w:p w14:paraId="31568173" w14:textId="1333AFB8"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Q2</w:t>
            </w:r>
          </w:p>
        </w:tc>
        <w:tc>
          <w:tcPr>
            <w:tcW w:w="243" w:type="dxa"/>
            <w:shd w:val="clear" w:color="auto" w:fill="D0CECE" w:themeFill="background2" w:themeFillShade="E6"/>
            <w:tcMar>
              <w:left w:w="108" w:type="dxa"/>
              <w:right w:w="108" w:type="dxa"/>
            </w:tcMar>
            <w:vAlign w:val="center"/>
          </w:tcPr>
          <w:p w14:paraId="391E8A4B" w14:textId="1F9899FA"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Q3</w:t>
            </w:r>
          </w:p>
        </w:tc>
        <w:tc>
          <w:tcPr>
            <w:tcW w:w="243" w:type="dxa"/>
            <w:shd w:val="clear" w:color="auto" w:fill="D0CECE" w:themeFill="background2" w:themeFillShade="E6"/>
            <w:tcMar>
              <w:left w:w="108" w:type="dxa"/>
              <w:right w:w="108" w:type="dxa"/>
            </w:tcMar>
            <w:vAlign w:val="center"/>
          </w:tcPr>
          <w:p w14:paraId="7032AA73" w14:textId="626BFA8E"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Q4</w:t>
            </w:r>
          </w:p>
        </w:tc>
        <w:tc>
          <w:tcPr>
            <w:tcW w:w="243" w:type="dxa"/>
            <w:shd w:val="clear" w:color="auto" w:fill="D0CECE" w:themeFill="background2" w:themeFillShade="E6"/>
            <w:tcMar>
              <w:left w:w="108" w:type="dxa"/>
              <w:right w:w="108" w:type="dxa"/>
            </w:tcMar>
          </w:tcPr>
          <w:p w14:paraId="07B3FA9B" w14:textId="3CFEDF26" w:rsidR="40F98755" w:rsidRDefault="5DD0F125" w:rsidP="5ECB3D08">
            <w:pPr>
              <w:spacing w:after="0"/>
              <w:ind w:left="-537" w:right="-724" w:hanging="132"/>
              <w:jc w:val="center"/>
              <w:rPr>
                <w:rFonts w:ascii="Arial" w:eastAsia="Arial" w:hAnsi="Arial" w:cs="Arial"/>
                <w:sz w:val="14"/>
                <w:szCs w:val="14"/>
                <w:lang w:val="en-CA"/>
              </w:rPr>
            </w:pPr>
            <w:r w:rsidRPr="5ECB3D08">
              <w:rPr>
                <w:rFonts w:ascii="Arial" w:eastAsia="Arial" w:hAnsi="Arial" w:cs="Arial"/>
                <w:sz w:val="14"/>
                <w:szCs w:val="14"/>
                <w:lang w:val="en-CA"/>
              </w:rPr>
              <w:t xml:space="preserve"> </w:t>
            </w:r>
          </w:p>
          <w:p w14:paraId="524E383D" w14:textId="0C4EE111"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Q1</w:t>
            </w:r>
          </w:p>
        </w:tc>
        <w:tc>
          <w:tcPr>
            <w:tcW w:w="243" w:type="dxa"/>
            <w:shd w:val="clear" w:color="auto" w:fill="D0CECE" w:themeFill="background2" w:themeFillShade="E6"/>
            <w:tcMar>
              <w:left w:w="108" w:type="dxa"/>
              <w:right w:w="108" w:type="dxa"/>
            </w:tcMar>
          </w:tcPr>
          <w:p w14:paraId="6AEFB974" w14:textId="7335FD26" w:rsidR="40F98755" w:rsidRDefault="5DD0F125" w:rsidP="5ECB3D08">
            <w:pPr>
              <w:spacing w:after="0"/>
              <w:ind w:left="-537" w:right="-724" w:hanging="132"/>
              <w:jc w:val="center"/>
              <w:rPr>
                <w:rFonts w:ascii="Arial" w:eastAsia="Arial" w:hAnsi="Arial" w:cs="Arial"/>
                <w:sz w:val="14"/>
                <w:szCs w:val="14"/>
                <w:lang w:val="en-CA"/>
              </w:rPr>
            </w:pPr>
            <w:r w:rsidRPr="5ECB3D08">
              <w:rPr>
                <w:rFonts w:ascii="Arial" w:eastAsia="Arial" w:hAnsi="Arial" w:cs="Arial"/>
                <w:sz w:val="14"/>
                <w:szCs w:val="14"/>
                <w:lang w:val="en-CA"/>
              </w:rPr>
              <w:t xml:space="preserve"> </w:t>
            </w:r>
          </w:p>
          <w:p w14:paraId="44A9EFBD" w14:textId="5EDC7C11" w:rsidR="40F98755" w:rsidRDefault="5DD0F125" w:rsidP="5ECB3D08">
            <w:pPr>
              <w:spacing w:after="0"/>
              <w:ind w:left="-537" w:right="-724" w:hanging="132"/>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Q2</w:t>
            </w:r>
          </w:p>
        </w:tc>
      </w:tr>
      <w:tr w:rsidR="40F98755" w14:paraId="742A801E" w14:textId="77777777" w:rsidTr="00CC45E3">
        <w:trPr>
          <w:trHeight w:val="390"/>
        </w:trPr>
        <w:tc>
          <w:tcPr>
            <w:tcW w:w="1425" w:type="dxa"/>
            <w:vMerge w:val="restart"/>
            <w:tcMar>
              <w:left w:w="108" w:type="dxa"/>
              <w:right w:w="108" w:type="dxa"/>
            </w:tcMar>
          </w:tcPr>
          <w:p w14:paraId="5285FF09" w14:textId="08B062BB"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b/>
                <w:bCs/>
                <w:color w:val="000000" w:themeColor="text1"/>
                <w:sz w:val="14"/>
                <w:szCs w:val="14"/>
              </w:rPr>
              <w:t xml:space="preserve">Component 1: </w:t>
            </w:r>
            <w:r w:rsidRPr="5ECB3D08">
              <w:rPr>
                <w:rFonts w:ascii="Calibri" w:eastAsia="Calibri" w:hAnsi="Calibri" w:cs="Calibri"/>
                <w:color w:val="000000" w:themeColor="text1"/>
                <w:sz w:val="14"/>
                <w:szCs w:val="14"/>
              </w:rPr>
              <w:t>Creating an enabling environment by improving policy coherence, coordination, and institutional capacity for integrated aquaculture-horticulture and inland small-scale capture fisheries</w:t>
            </w:r>
          </w:p>
        </w:tc>
        <w:tc>
          <w:tcPr>
            <w:tcW w:w="1290" w:type="dxa"/>
            <w:vMerge w:val="restart"/>
            <w:tcMar>
              <w:left w:w="108" w:type="dxa"/>
              <w:right w:w="108" w:type="dxa"/>
            </w:tcMar>
          </w:tcPr>
          <w:p w14:paraId="73376230" w14:textId="406B1386"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1.1: Policy, planning and governance framework, coordination mechanisms and institutional capacity in place to support the transformation towards sustainable integrated aquaculture-horticulture systems and inland small-scale capture fisheries </w:t>
            </w:r>
          </w:p>
        </w:tc>
        <w:tc>
          <w:tcPr>
            <w:tcW w:w="1335" w:type="dxa"/>
            <w:tcMar>
              <w:left w:w="108" w:type="dxa"/>
              <w:right w:w="108" w:type="dxa"/>
            </w:tcMar>
            <w:vAlign w:val="center"/>
          </w:tcPr>
          <w:p w14:paraId="13641B4C" w14:textId="317CF4BC"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1.1.1: Improved, enhanced and gender-responsive policy, planning and governance frameworks and institutional capacity development that support sustainable integrated aquaculture-horticulture systems and inland small scale capture fisheries </w:t>
            </w:r>
          </w:p>
        </w:tc>
        <w:tc>
          <w:tcPr>
            <w:tcW w:w="345" w:type="dxa"/>
            <w:tcMar>
              <w:left w:w="108" w:type="dxa"/>
              <w:right w:w="108" w:type="dxa"/>
            </w:tcMar>
            <w:vAlign w:val="center"/>
          </w:tcPr>
          <w:p w14:paraId="06393F8E" w14:textId="645667A5"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6050B339" w14:textId="1FAFD5CB"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5AAE005A" w14:textId="5AB525A8"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0A3096B1" w14:textId="0F7F2DA1"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vAlign w:val="center"/>
          </w:tcPr>
          <w:p w14:paraId="5AB27578" w14:textId="049A2CAB"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99" w:type="dxa"/>
            <w:shd w:val="clear" w:color="auto" w:fill="00B0F0"/>
            <w:tcMar>
              <w:left w:w="108" w:type="dxa"/>
              <w:right w:w="108" w:type="dxa"/>
            </w:tcMar>
          </w:tcPr>
          <w:p w14:paraId="4C4E1451" w14:textId="297088C9"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5D4A9448" w14:textId="53A25B64"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4D80ED6C" w14:textId="5D0180E6"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15" w:type="dxa"/>
            <w:shd w:val="clear" w:color="auto" w:fill="00B0F0"/>
            <w:tcMar>
              <w:left w:w="108" w:type="dxa"/>
              <w:right w:w="108" w:type="dxa"/>
            </w:tcMar>
            <w:vAlign w:val="center"/>
          </w:tcPr>
          <w:p w14:paraId="218410AD" w14:textId="06928B47"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43" w:type="dxa"/>
            <w:shd w:val="clear" w:color="auto" w:fill="00B0F0"/>
            <w:tcMar>
              <w:left w:w="108" w:type="dxa"/>
              <w:right w:w="108" w:type="dxa"/>
            </w:tcMar>
          </w:tcPr>
          <w:p w14:paraId="1EE7F5FE" w14:textId="28C4BCBA"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3DB7372B" w14:textId="0C182E30"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1DE8E516" w14:textId="73BD70A2"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03" w:type="dxa"/>
            <w:shd w:val="clear" w:color="auto" w:fill="00B0F0"/>
            <w:tcMar>
              <w:left w:w="108" w:type="dxa"/>
              <w:right w:w="108" w:type="dxa"/>
            </w:tcMar>
            <w:vAlign w:val="center"/>
          </w:tcPr>
          <w:p w14:paraId="7322BD05" w14:textId="2BBE1F4A"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43" w:type="dxa"/>
            <w:shd w:val="clear" w:color="auto" w:fill="00B0F0"/>
            <w:tcMar>
              <w:left w:w="108" w:type="dxa"/>
              <w:right w:w="108" w:type="dxa"/>
            </w:tcMar>
          </w:tcPr>
          <w:p w14:paraId="1140D9C1" w14:textId="4885D7E5"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tcMar>
              <w:left w:w="108" w:type="dxa"/>
              <w:right w:w="108" w:type="dxa"/>
            </w:tcMar>
          </w:tcPr>
          <w:p w14:paraId="75C26976" w14:textId="589AA005"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4F6BCF81" w14:textId="58A54058"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22" w:type="dxa"/>
            <w:tcMar>
              <w:left w:w="108" w:type="dxa"/>
              <w:right w:w="108" w:type="dxa"/>
            </w:tcMar>
            <w:vAlign w:val="center"/>
          </w:tcPr>
          <w:p w14:paraId="63A0D8F0" w14:textId="55BC5D16"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tcMar>
              <w:left w:w="108" w:type="dxa"/>
              <w:right w:w="108" w:type="dxa"/>
            </w:tcMar>
          </w:tcPr>
          <w:p w14:paraId="7FA5E312" w14:textId="7E0C83AE"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3E8A75AF" w14:textId="4FDAA8F5"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0DB9EDC8" w14:textId="0EA3714E"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5F17E47A" w14:textId="788E2FFA"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35473996" w14:textId="162BAF2A"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r>
      <w:tr w:rsidR="40F98755" w14:paraId="2DF8AAFA" w14:textId="77777777" w:rsidTr="00CC45E3">
        <w:trPr>
          <w:trHeight w:val="75"/>
        </w:trPr>
        <w:tc>
          <w:tcPr>
            <w:tcW w:w="1425" w:type="dxa"/>
            <w:vMerge/>
            <w:vAlign w:val="center"/>
          </w:tcPr>
          <w:p w14:paraId="2B888DB0" w14:textId="77777777" w:rsidR="008E52DB" w:rsidRDefault="008E52DB"/>
        </w:tc>
        <w:tc>
          <w:tcPr>
            <w:tcW w:w="1290" w:type="dxa"/>
            <w:vMerge/>
            <w:vAlign w:val="center"/>
          </w:tcPr>
          <w:p w14:paraId="2BE1CFA8" w14:textId="77777777" w:rsidR="008E52DB" w:rsidRDefault="008E52DB"/>
        </w:tc>
        <w:tc>
          <w:tcPr>
            <w:tcW w:w="1335" w:type="dxa"/>
            <w:tcMar>
              <w:left w:w="108" w:type="dxa"/>
              <w:right w:w="108" w:type="dxa"/>
            </w:tcMar>
            <w:vAlign w:val="center"/>
          </w:tcPr>
          <w:p w14:paraId="545F0514" w14:textId="3C19E1CF"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1.1.2: Increased support for small-holder farmers, small-scale fish farmers and small-scale fishers to adopt circularity through improved integrated systems </w:t>
            </w:r>
          </w:p>
        </w:tc>
        <w:tc>
          <w:tcPr>
            <w:tcW w:w="345" w:type="dxa"/>
            <w:tcMar>
              <w:left w:w="108" w:type="dxa"/>
              <w:right w:w="108" w:type="dxa"/>
            </w:tcMar>
            <w:vAlign w:val="center"/>
          </w:tcPr>
          <w:p w14:paraId="2B502233" w14:textId="448D8CF4"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tcMar>
              <w:left w:w="108" w:type="dxa"/>
              <w:right w:w="108" w:type="dxa"/>
            </w:tcMar>
          </w:tcPr>
          <w:p w14:paraId="4996F49E" w14:textId="232578F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5533EF16" w14:textId="49527FB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39374FEE" w14:textId="1B9FDD9F"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vAlign w:val="center"/>
          </w:tcPr>
          <w:p w14:paraId="2FD6BE80" w14:textId="5A7BF425"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99" w:type="dxa"/>
            <w:shd w:val="clear" w:color="auto" w:fill="00B0F0"/>
            <w:tcMar>
              <w:left w:w="108" w:type="dxa"/>
              <w:right w:w="108" w:type="dxa"/>
            </w:tcMar>
          </w:tcPr>
          <w:p w14:paraId="2473CD29" w14:textId="4255F212"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52718DA5" w14:textId="57BD0932"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46CB7F6C" w14:textId="0ED2D0E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15" w:type="dxa"/>
            <w:shd w:val="clear" w:color="auto" w:fill="00B0F0"/>
            <w:tcMar>
              <w:left w:w="108" w:type="dxa"/>
              <w:right w:w="108" w:type="dxa"/>
            </w:tcMar>
            <w:vAlign w:val="center"/>
          </w:tcPr>
          <w:p w14:paraId="27396F0C" w14:textId="73BAC8D0"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43" w:type="dxa"/>
            <w:shd w:val="clear" w:color="auto" w:fill="00B0F0"/>
            <w:tcMar>
              <w:left w:w="108" w:type="dxa"/>
              <w:right w:w="108" w:type="dxa"/>
            </w:tcMar>
          </w:tcPr>
          <w:p w14:paraId="76E0B9F0" w14:textId="60BE40C7"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00D55E83" w14:textId="476ADB5E"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tcMar>
              <w:left w:w="108" w:type="dxa"/>
              <w:right w:w="108" w:type="dxa"/>
            </w:tcMar>
          </w:tcPr>
          <w:p w14:paraId="660D06C1" w14:textId="796E3A24"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03" w:type="dxa"/>
            <w:tcMar>
              <w:left w:w="108" w:type="dxa"/>
              <w:right w:w="108" w:type="dxa"/>
            </w:tcMar>
            <w:vAlign w:val="center"/>
          </w:tcPr>
          <w:p w14:paraId="4CAF2E04" w14:textId="2727D61D"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5585BE28" w14:textId="49FAC87F"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tcMar>
              <w:left w:w="108" w:type="dxa"/>
              <w:right w:w="108" w:type="dxa"/>
            </w:tcMar>
          </w:tcPr>
          <w:p w14:paraId="6220EA64" w14:textId="4FD41296"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619D6764" w14:textId="3D99217A"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22" w:type="dxa"/>
            <w:tcMar>
              <w:left w:w="108" w:type="dxa"/>
              <w:right w:w="108" w:type="dxa"/>
            </w:tcMar>
            <w:vAlign w:val="center"/>
          </w:tcPr>
          <w:p w14:paraId="22245B44" w14:textId="1BCA42E0"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tcMar>
              <w:left w:w="108" w:type="dxa"/>
              <w:right w:w="108" w:type="dxa"/>
            </w:tcMar>
          </w:tcPr>
          <w:p w14:paraId="5E0E5BEC" w14:textId="01718C0E"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57818846" w14:textId="7B2FB95C"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0AD10AFC" w14:textId="0A65739F"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030A8405" w14:textId="6FB0046E"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086BF9C4" w14:textId="1268FB3E"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r>
      <w:tr w:rsidR="40F98755" w14:paraId="50A95313" w14:textId="77777777" w:rsidTr="00CC45E3">
        <w:trPr>
          <w:trHeight w:val="555"/>
        </w:trPr>
        <w:tc>
          <w:tcPr>
            <w:tcW w:w="1425" w:type="dxa"/>
            <w:vMerge w:val="restart"/>
            <w:tcMar>
              <w:left w:w="108" w:type="dxa"/>
              <w:right w:w="108" w:type="dxa"/>
            </w:tcMar>
          </w:tcPr>
          <w:p w14:paraId="5E706450" w14:textId="13895F76"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b/>
                <w:bCs/>
                <w:color w:val="000000" w:themeColor="text1"/>
                <w:sz w:val="14"/>
                <w:szCs w:val="14"/>
              </w:rPr>
              <w:t xml:space="preserve">Component 2: </w:t>
            </w:r>
            <w:r w:rsidRPr="5ECB3D08">
              <w:rPr>
                <w:rFonts w:ascii="Calibri" w:eastAsia="Calibri" w:hAnsi="Calibri" w:cs="Calibri"/>
                <w:color w:val="000000" w:themeColor="text1"/>
                <w:sz w:val="14"/>
                <w:szCs w:val="14"/>
              </w:rPr>
              <w:t>Sustainable integrated aquaculture-horticulture and small-scale capture fisheries production</w:t>
            </w:r>
          </w:p>
        </w:tc>
        <w:tc>
          <w:tcPr>
            <w:tcW w:w="1290" w:type="dxa"/>
            <w:vMerge w:val="restart"/>
            <w:tcMar>
              <w:left w:w="108" w:type="dxa"/>
              <w:right w:w="108" w:type="dxa"/>
            </w:tcMar>
          </w:tcPr>
          <w:p w14:paraId="0A70A6D1" w14:textId="46A36DDA"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2.1: Productivity and sustainability of aquaculture, horticulture and inland small-scale fisheries improved to stimulate creation of green jobs </w:t>
            </w:r>
          </w:p>
        </w:tc>
        <w:tc>
          <w:tcPr>
            <w:tcW w:w="1335" w:type="dxa"/>
            <w:tcMar>
              <w:left w:w="108" w:type="dxa"/>
              <w:right w:w="108" w:type="dxa"/>
            </w:tcMar>
            <w:vAlign w:val="center"/>
          </w:tcPr>
          <w:p w14:paraId="03F60DD0" w14:textId="41A6239E"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2.1.1: Gender-inclusive viable production models (integrated horticulture, aquaculture, small-scale fisheries) developed, tested and implemented in partnership with the private sector to empower local communities (including species, facilities, husbandry, and inputs) </w:t>
            </w:r>
          </w:p>
        </w:tc>
        <w:tc>
          <w:tcPr>
            <w:tcW w:w="345" w:type="dxa"/>
            <w:tcMar>
              <w:left w:w="108" w:type="dxa"/>
              <w:right w:w="108" w:type="dxa"/>
            </w:tcMar>
            <w:vAlign w:val="center"/>
          </w:tcPr>
          <w:p w14:paraId="099E8A67" w14:textId="5DAD6342" w:rsidR="40F98755" w:rsidRDefault="5DD0F125" w:rsidP="5ECB3D08">
            <w:pPr>
              <w:spacing w:after="0"/>
              <w:ind w:left="187"/>
              <w:jc w:val="center"/>
              <w:rPr>
                <w:rFonts w:ascii="Arial" w:eastAsia="Arial" w:hAnsi="Arial" w:cs="Arial"/>
                <w:sz w:val="14"/>
                <w:szCs w:val="14"/>
              </w:rPr>
            </w:pPr>
            <w:r w:rsidRPr="5ECB3D08">
              <w:rPr>
                <w:rFonts w:ascii="Arial" w:eastAsia="Arial" w:hAnsi="Arial" w:cs="Arial"/>
                <w:sz w:val="14"/>
                <w:szCs w:val="14"/>
              </w:rPr>
              <w:t xml:space="preserve"> </w:t>
            </w:r>
          </w:p>
        </w:tc>
        <w:tc>
          <w:tcPr>
            <w:tcW w:w="345" w:type="dxa"/>
            <w:shd w:val="clear" w:color="auto" w:fill="00B0F0"/>
            <w:tcMar>
              <w:left w:w="108" w:type="dxa"/>
              <w:right w:w="108" w:type="dxa"/>
            </w:tcMar>
          </w:tcPr>
          <w:p w14:paraId="1D2943DF" w14:textId="4FD8DEC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18869F82" w14:textId="60856B3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4E05CB3A" w14:textId="387850E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vAlign w:val="center"/>
          </w:tcPr>
          <w:p w14:paraId="594D1290" w14:textId="7D80A9D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99" w:type="dxa"/>
            <w:shd w:val="clear" w:color="auto" w:fill="00B0F0"/>
            <w:tcMar>
              <w:left w:w="108" w:type="dxa"/>
              <w:right w:w="108" w:type="dxa"/>
            </w:tcMar>
          </w:tcPr>
          <w:p w14:paraId="0799F817" w14:textId="70DBDFBC"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4D9B765C" w14:textId="0A74875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6B5FDBC3" w14:textId="6F3B06D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15" w:type="dxa"/>
            <w:shd w:val="clear" w:color="auto" w:fill="00B0F0"/>
            <w:tcMar>
              <w:left w:w="108" w:type="dxa"/>
              <w:right w:w="108" w:type="dxa"/>
            </w:tcMar>
            <w:vAlign w:val="center"/>
          </w:tcPr>
          <w:p w14:paraId="024BD0D0" w14:textId="2F254F0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28E2B0B5" w14:textId="3BC22DE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30783DCE" w14:textId="10E12E4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33C71E72" w14:textId="2BC5395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03" w:type="dxa"/>
            <w:shd w:val="clear" w:color="auto" w:fill="00B0F0"/>
            <w:tcMar>
              <w:left w:w="108" w:type="dxa"/>
              <w:right w:w="108" w:type="dxa"/>
            </w:tcMar>
            <w:vAlign w:val="center"/>
          </w:tcPr>
          <w:p w14:paraId="5E44F58C" w14:textId="4DB50AF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715E6FF9" w14:textId="5892C2C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50BE6078" w14:textId="6DB3F75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5FD427C2" w14:textId="3240EECC"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22" w:type="dxa"/>
            <w:shd w:val="clear" w:color="auto" w:fill="00B0F0"/>
            <w:tcMar>
              <w:left w:w="108" w:type="dxa"/>
              <w:right w:w="108" w:type="dxa"/>
            </w:tcMar>
            <w:vAlign w:val="center"/>
          </w:tcPr>
          <w:p w14:paraId="3D560C5D" w14:textId="41DA130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0048C221" w14:textId="09951413"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2E7E3770" w14:textId="23C018D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188ED4C1" w14:textId="0A18BE3B"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2CD57778" w14:textId="18D9FA1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7CC5F861" w14:textId="747EEFDC"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r>
      <w:tr w:rsidR="40F98755" w14:paraId="27A341B6" w14:textId="77777777" w:rsidTr="00CC45E3">
        <w:trPr>
          <w:trHeight w:val="1470"/>
        </w:trPr>
        <w:tc>
          <w:tcPr>
            <w:tcW w:w="1425" w:type="dxa"/>
            <w:vMerge/>
            <w:vAlign w:val="center"/>
          </w:tcPr>
          <w:p w14:paraId="6029B1EC" w14:textId="77777777" w:rsidR="008E52DB" w:rsidRDefault="008E52DB"/>
        </w:tc>
        <w:tc>
          <w:tcPr>
            <w:tcW w:w="1290" w:type="dxa"/>
            <w:vMerge/>
            <w:vAlign w:val="center"/>
          </w:tcPr>
          <w:p w14:paraId="6CEAB277" w14:textId="77777777" w:rsidR="008E52DB" w:rsidRDefault="008E52DB"/>
        </w:tc>
        <w:tc>
          <w:tcPr>
            <w:tcW w:w="1335" w:type="dxa"/>
            <w:tcMar>
              <w:left w:w="108" w:type="dxa"/>
              <w:right w:w="108" w:type="dxa"/>
            </w:tcMar>
            <w:vAlign w:val="center"/>
          </w:tcPr>
          <w:p w14:paraId="536AE12D" w14:textId="2808316C"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2.1.2: Technical support provided to fish feed producers</w:t>
            </w:r>
          </w:p>
        </w:tc>
        <w:tc>
          <w:tcPr>
            <w:tcW w:w="345" w:type="dxa"/>
            <w:tcMar>
              <w:left w:w="108" w:type="dxa"/>
              <w:right w:w="108" w:type="dxa"/>
            </w:tcMar>
            <w:vAlign w:val="center"/>
          </w:tcPr>
          <w:p w14:paraId="5EC8684E" w14:textId="2670F62F" w:rsidR="40F98755" w:rsidRDefault="5DD0F125" w:rsidP="5ECB3D08">
            <w:pPr>
              <w:spacing w:after="0"/>
              <w:ind w:left="187"/>
              <w:jc w:val="center"/>
              <w:rPr>
                <w:rFonts w:ascii="Arial" w:eastAsia="Arial" w:hAnsi="Arial" w:cs="Arial"/>
                <w:sz w:val="14"/>
                <w:szCs w:val="14"/>
                <w:lang w:val="en-CA"/>
              </w:rPr>
            </w:pPr>
            <w:r w:rsidRPr="5ECB3D08">
              <w:rPr>
                <w:rFonts w:ascii="Arial" w:eastAsia="Arial" w:hAnsi="Arial" w:cs="Arial"/>
                <w:sz w:val="14"/>
                <w:szCs w:val="14"/>
                <w:lang w:val="en-CA"/>
              </w:rPr>
              <w:t xml:space="preserve"> </w:t>
            </w:r>
          </w:p>
          <w:p w14:paraId="2B800EC9" w14:textId="58D1345F" w:rsidR="40F98755" w:rsidRDefault="5DD0F125" w:rsidP="5ECB3D08">
            <w:pPr>
              <w:spacing w:after="0"/>
              <w:ind w:left="187"/>
              <w:jc w:val="center"/>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08C47241" w14:textId="217F20CB" w:rsidR="40F98755" w:rsidRDefault="5DD0F125" w:rsidP="5ECB3D08">
            <w:pPr>
              <w:spacing w:after="0"/>
              <w:ind w:left="187"/>
              <w:jc w:val="center"/>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3EBCCD3D" w14:textId="777D4C23" w:rsidR="40F98755" w:rsidRDefault="5DD0F125" w:rsidP="5ECB3D08">
            <w:pPr>
              <w:spacing w:after="0"/>
              <w:ind w:left="187"/>
              <w:jc w:val="center"/>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615A0F08" w14:textId="63F25DA0" w:rsidR="40F98755" w:rsidRDefault="5DD0F125" w:rsidP="5ECB3D08">
            <w:pPr>
              <w:spacing w:after="0"/>
              <w:ind w:left="187"/>
              <w:jc w:val="center"/>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vAlign w:val="center"/>
          </w:tcPr>
          <w:p w14:paraId="4B1494F4" w14:textId="13797222" w:rsidR="40F98755" w:rsidRDefault="5DD0F125" w:rsidP="5ECB3D08">
            <w:pPr>
              <w:spacing w:after="0"/>
              <w:ind w:left="187"/>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p w14:paraId="505B3A73" w14:textId="2C935C94" w:rsidR="40F98755" w:rsidRDefault="5DD0F125" w:rsidP="5ECB3D08">
            <w:pPr>
              <w:spacing w:after="0"/>
              <w:ind w:left="187"/>
              <w:jc w:val="center"/>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99" w:type="dxa"/>
            <w:shd w:val="clear" w:color="auto" w:fill="00B0F0"/>
            <w:tcMar>
              <w:left w:w="108" w:type="dxa"/>
              <w:right w:w="108" w:type="dxa"/>
            </w:tcMar>
          </w:tcPr>
          <w:p w14:paraId="2EF7BDC6" w14:textId="03F4292C"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5AB86458" w14:textId="754E2FF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4D67E097" w14:textId="0D12DCC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15" w:type="dxa"/>
            <w:shd w:val="clear" w:color="auto" w:fill="00B0F0"/>
            <w:tcMar>
              <w:left w:w="108" w:type="dxa"/>
              <w:right w:w="108" w:type="dxa"/>
            </w:tcMar>
            <w:vAlign w:val="center"/>
          </w:tcPr>
          <w:p w14:paraId="1F1316BC" w14:textId="0B9D5C35" w:rsidR="40F98755" w:rsidRDefault="5DD0F125" w:rsidP="5ECB3D08">
            <w:pPr>
              <w:spacing w:after="0"/>
              <w:ind w:left="187"/>
              <w:jc w:val="right"/>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43" w:type="dxa"/>
            <w:shd w:val="clear" w:color="auto" w:fill="00B0F0"/>
            <w:tcMar>
              <w:left w:w="108" w:type="dxa"/>
              <w:right w:w="108" w:type="dxa"/>
            </w:tcMar>
          </w:tcPr>
          <w:p w14:paraId="16ED718D" w14:textId="5A11F7F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16BB580E" w14:textId="3949C53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157343AD" w14:textId="121412AB"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03" w:type="dxa"/>
            <w:shd w:val="clear" w:color="auto" w:fill="00B0F0"/>
            <w:tcMar>
              <w:left w:w="108" w:type="dxa"/>
              <w:right w:w="108" w:type="dxa"/>
            </w:tcMar>
            <w:vAlign w:val="center"/>
          </w:tcPr>
          <w:p w14:paraId="6E29D054" w14:textId="33198AFD" w:rsidR="40F98755" w:rsidRDefault="5DD0F125" w:rsidP="5ECB3D08">
            <w:pPr>
              <w:spacing w:after="0"/>
              <w:ind w:left="187"/>
              <w:jc w:val="right"/>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43" w:type="dxa"/>
            <w:shd w:val="clear" w:color="auto" w:fill="00B0F0"/>
            <w:tcMar>
              <w:left w:w="108" w:type="dxa"/>
              <w:right w:w="108" w:type="dxa"/>
            </w:tcMar>
          </w:tcPr>
          <w:p w14:paraId="08ED1A9A" w14:textId="15965B5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767D6DE9" w14:textId="6D3B2B4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041F9B5E" w14:textId="73B908D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22" w:type="dxa"/>
            <w:tcMar>
              <w:left w:w="108" w:type="dxa"/>
              <w:right w:w="108" w:type="dxa"/>
            </w:tcMar>
            <w:vAlign w:val="center"/>
          </w:tcPr>
          <w:p w14:paraId="32846E47" w14:textId="70BD4348" w:rsidR="40F98755" w:rsidRDefault="5DD0F125" w:rsidP="5ECB3D08">
            <w:pPr>
              <w:spacing w:after="0"/>
              <w:ind w:left="187"/>
              <w:jc w:val="right"/>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26B73536" w14:textId="6E7AE1B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0D70ED73" w14:textId="6C2E03C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2E61D8A9" w14:textId="098EE4D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17168351" w14:textId="33D9D24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195EA7A1" w14:textId="0CA6BAB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r>
      <w:tr w:rsidR="40F98755" w14:paraId="7F031810" w14:textId="77777777" w:rsidTr="00CC45E3">
        <w:trPr>
          <w:trHeight w:val="2445"/>
        </w:trPr>
        <w:tc>
          <w:tcPr>
            <w:tcW w:w="1425" w:type="dxa"/>
            <w:vMerge/>
            <w:vAlign w:val="center"/>
          </w:tcPr>
          <w:p w14:paraId="1B4AF5FD" w14:textId="77777777" w:rsidR="008E52DB" w:rsidRDefault="008E52DB"/>
        </w:tc>
        <w:tc>
          <w:tcPr>
            <w:tcW w:w="1290" w:type="dxa"/>
            <w:tcMar>
              <w:left w:w="108" w:type="dxa"/>
              <w:right w:w="108" w:type="dxa"/>
            </w:tcMar>
          </w:tcPr>
          <w:p w14:paraId="2CB57286" w14:textId="65B1CB91"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2.2: Capacities for sustainable integrated aquaculture-horticulture production strengthened</w:t>
            </w:r>
          </w:p>
        </w:tc>
        <w:tc>
          <w:tcPr>
            <w:tcW w:w="1335" w:type="dxa"/>
            <w:tcMar>
              <w:left w:w="108" w:type="dxa"/>
              <w:right w:w="108" w:type="dxa"/>
            </w:tcMar>
            <w:vAlign w:val="center"/>
          </w:tcPr>
          <w:p w14:paraId="79496159" w14:textId="170AA753"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2.2.1: Gender responsive training and capacity development including sustainable fish production and harvesting practices</w:t>
            </w:r>
          </w:p>
        </w:tc>
        <w:tc>
          <w:tcPr>
            <w:tcW w:w="345" w:type="dxa"/>
            <w:tcMar>
              <w:left w:w="108" w:type="dxa"/>
              <w:right w:w="108" w:type="dxa"/>
            </w:tcMar>
            <w:vAlign w:val="center"/>
          </w:tcPr>
          <w:p w14:paraId="4A752736" w14:textId="05D53C4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50945E1E" w14:textId="0AF3C0E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0F01D1BF" w14:textId="71B9E48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4F66E38D" w14:textId="4C640F4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vAlign w:val="center"/>
          </w:tcPr>
          <w:p w14:paraId="2AEAFE0E" w14:textId="1B75742F"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p w14:paraId="1686015E" w14:textId="6B3D66F8" w:rsidR="40F98755" w:rsidRDefault="5DD0F125" w:rsidP="5ECB3D08">
            <w:pPr>
              <w:spacing w:after="0"/>
              <w:ind w:left="187"/>
              <w:jc w:val="right"/>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99" w:type="dxa"/>
            <w:shd w:val="clear" w:color="auto" w:fill="00B0F0"/>
            <w:tcMar>
              <w:left w:w="108" w:type="dxa"/>
              <w:right w:w="108" w:type="dxa"/>
            </w:tcMar>
          </w:tcPr>
          <w:p w14:paraId="6AF87BAD" w14:textId="3512399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4BCD6B0F" w14:textId="6AA87C78"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30A3C54F" w14:textId="032A55A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15" w:type="dxa"/>
            <w:shd w:val="clear" w:color="auto" w:fill="00B0F0"/>
            <w:tcMar>
              <w:left w:w="108" w:type="dxa"/>
              <w:right w:w="108" w:type="dxa"/>
            </w:tcMar>
            <w:vAlign w:val="center"/>
          </w:tcPr>
          <w:p w14:paraId="0E7B2D02" w14:textId="1DF79072"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p w14:paraId="028B36B0" w14:textId="067F245B" w:rsidR="40F98755" w:rsidRDefault="5DD0F125" w:rsidP="5ECB3D08">
            <w:pPr>
              <w:spacing w:after="0"/>
              <w:ind w:left="187"/>
              <w:jc w:val="right"/>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43" w:type="dxa"/>
            <w:shd w:val="clear" w:color="auto" w:fill="00B0F0"/>
            <w:tcMar>
              <w:left w:w="108" w:type="dxa"/>
              <w:right w:w="108" w:type="dxa"/>
            </w:tcMar>
          </w:tcPr>
          <w:p w14:paraId="17DA8B87" w14:textId="68558EB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1EAE0993" w14:textId="05F7FD18"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699E0918" w14:textId="6895446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03" w:type="dxa"/>
            <w:tcMar>
              <w:left w:w="108" w:type="dxa"/>
              <w:right w:w="108" w:type="dxa"/>
            </w:tcMar>
            <w:vAlign w:val="center"/>
          </w:tcPr>
          <w:p w14:paraId="7CF36BE1" w14:textId="0FA870D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p w14:paraId="5F3BBEEF" w14:textId="1D270D16" w:rsidR="40F98755" w:rsidRDefault="5DD0F125" w:rsidP="5ECB3D08">
            <w:pPr>
              <w:spacing w:after="0"/>
              <w:ind w:left="187"/>
              <w:jc w:val="right"/>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2F01A845" w14:textId="65665068"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743B453E" w14:textId="76C1726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6248B3FA" w14:textId="3DF46F8B"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22" w:type="dxa"/>
            <w:tcMar>
              <w:left w:w="108" w:type="dxa"/>
              <w:right w:w="108" w:type="dxa"/>
            </w:tcMar>
            <w:vAlign w:val="center"/>
          </w:tcPr>
          <w:p w14:paraId="65227009" w14:textId="41AA8A91"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p w14:paraId="0D2C2945" w14:textId="61056849" w:rsidR="40F98755" w:rsidRDefault="5DD0F125" w:rsidP="5ECB3D08">
            <w:pPr>
              <w:spacing w:after="0"/>
              <w:ind w:left="187"/>
              <w:jc w:val="right"/>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5CD08DA5" w14:textId="2BF33CF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08D8CEC2" w14:textId="0E4E98B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52A938C5" w14:textId="321B51D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5B7FC92C" w14:textId="1090914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5AA6520C" w14:textId="540462D3"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r>
      <w:tr w:rsidR="40F98755" w14:paraId="01EBDBB3" w14:textId="77777777" w:rsidTr="00CC45E3">
        <w:trPr>
          <w:trHeight w:val="1125"/>
        </w:trPr>
        <w:tc>
          <w:tcPr>
            <w:tcW w:w="1425" w:type="dxa"/>
            <w:vMerge w:val="restart"/>
            <w:tcMar>
              <w:left w:w="108" w:type="dxa"/>
              <w:right w:w="108" w:type="dxa"/>
            </w:tcMar>
          </w:tcPr>
          <w:p w14:paraId="19455029" w14:textId="4FF0139A"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b/>
                <w:bCs/>
                <w:color w:val="000000" w:themeColor="text1"/>
                <w:sz w:val="14"/>
                <w:szCs w:val="14"/>
              </w:rPr>
              <w:t xml:space="preserve">Component 3: </w:t>
            </w:r>
            <w:r w:rsidRPr="5ECB3D08">
              <w:rPr>
                <w:rFonts w:ascii="Calibri" w:eastAsia="Calibri" w:hAnsi="Calibri" w:cs="Calibri"/>
                <w:color w:val="000000" w:themeColor="text1"/>
                <w:sz w:val="14"/>
                <w:szCs w:val="14"/>
              </w:rPr>
              <w:t>Scaling up of incentives for market access to yield socio-economic and environmental benefits</w:t>
            </w:r>
          </w:p>
        </w:tc>
        <w:tc>
          <w:tcPr>
            <w:tcW w:w="1290" w:type="dxa"/>
            <w:vMerge w:val="restart"/>
            <w:tcMar>
              <w:left w:w="108" w:type="dxa"/>
              <w:right w:w="108" w:type="dxa"/>
            </w:tcMar>
          </w:tcPr>
          <w:p w14:paraId="360D3B3B" w14:textId="53593124"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3.1: Access to markets improved</w:t>
            </w:r>
          </w:p>
        </w:tc>
        <w:tc>
          <w:tcPr>
            <w:tcW w:w="1335" w:type="dxa"/>
            <w:tcMar>
              <w:left w:w="108" w:type="dxa"/>
              <w:right w:w="108" w:type="dxa"/>
            </w:tcMar>
            <w:vAlign w:val="center"/>
          </w:tcPr>
          <w:p w14:paraId="257B6CF9" w14:textId="762F7769"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3.1.1: Awareness raised, and capacity improved for better market access </w:t>
            </w:r>
          </w:p>
        </w:tc>
        <w:tc>
          <w:tcPr>
            <w:tcW w:w="345" w:type="dxa"/>
            <w:tcMar>
              <w:left w:w="108" w:type="dxa"/>
              <w:right w:w="108" w:type="dxa"/>
            </w:tcMar>
            <w:vAlign w:val="center"/>
          </w:tcPr>
          <w:p w14:paraId="45369419" w14:textId="459F5CC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5C739D62" w14:textId="664739AC"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40F8535D" w14:textId="202572C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5C0B441F" w14:textId="3B57236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vAlign w:val="center"/>
          </w:tcPr>
          <w:p w14:paraId="466CFF76" w14:textId="30050DD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99" w:type="dxa"/>
            <w:shd w:val="clear" w:color="auto" w:fill="00B0F0"/>
            <w:tcMar>
              <w:left w:w="108" w:type="dxa"/>
              <w:right w:w="108" w:type="dxa"/>
            </w:tcMar>
          </w:tcPr>
          <w:p w14:paraId="1C16B0E8" w14:textId="0726340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5F644E89" w14:textId="49AE36D3"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79212484" w14:textId="5B9F0CF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15" w:type="dxa"/>
            <w:shd w:val="clear" w:color="auto" w:fill="00B0F0"/>
            <w:tcMar>
              <w:left w:w="108" w:type="dxa"/>
              <w:right w:w="108" w:type="dxa"/>
            </w:tcMar>
            <w:vAlign w:val="center"/>
          </w:tcPr>
          <w:p w14:paraId="7B39BB56" w14:textId="764E01F1"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43" w:type="dxa"/>
            <w:shd w:val="clear" w:color="auto" w:fill="00B0F0"/>
            <w:tcMar>
              <w:left w:w="108" w:type="dxa"/>
              <w:right w:w="108" w:type="dxa"/>
            </w:tcMar>
          </w:tcPr>
          <w:p w14:paraId="6D6C81AC" w14:textId="0363865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5B96815E" w14:textId="25D6764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1BFF042A" w14:textId="71415E6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03" w:type="dxa"/>
            <w:shd w:val="clear" w:color="auto" w:fill="00B0F0"/>
            <w:tcMar>
              <w:left w:w="108" w:type="dxa"/>
              <w:right w:w="108" w:type="dxa"/>
            </w:tcMar>
            <w:vAlign w:val="center"/>
          </w:tcPr>
          <w:p w14:paraId="79628E50" w14:textId="3F620D3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38B2DAA3" w14:textId="75C3690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3ED5C46C" w14:textId="729DC4D1"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609F9224" w14:textId="799EC05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22" w:type="dxa"/>
            <w:shd w:val="clear" w:color="auto" w:fill="00B0F0"/>
            <w:tcMar>
              <w:left w:w="108" w:type="dxa"/>
              <w:right w:w="108" w:type="dxa"/>
            </w:tcMar>
            <w:vAlign w:val="center"/>
          </w:tcPr>
          <w:p w14:paraId="76A672EF" w14:textId="67B17CB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024F40B6" w14:textId="4C6FE95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5785D579" w14:textId="1F92E42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04B1FF3E" w14:textId="497E63E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6A222032" w14:textId="7E07473A"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3076D9E8" w14:textId="2FD885F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r>
      <w:tr w:rsidR="40F98755" w14:paraId="4F06ED64" w14:textId="77777777" w:rsidTr="00CC45E3">
        <w:trPr>
          <w:trHeight w:val="1125"/>
        </w:trPr>
        <w:tc>
          <w:tcPr>
            <w:tcW w:w="1425" w:type="dxa"/>
            <w:vMerge/>
            <w:vAlign w:val="center"/>
          </w:tcPr>
          <w:p w14:paraId="7CC6FC3A" w14:textId="77777777" w:rsidR="008E52DB" w:rsidRDefault="008E52DB"/>
        </w:tc>
        <w:tc>
          <w:tcPr>
            <w:tcW w:w="1290" w:type="dxa"/>
            <w:vMerge/>
            <w:vAlign w:val="center"/>
          </w:tcPr>
          <w:p w14:paraId="7C6D66C1" w14:textId="77777777" w:rsidR="008E52DB" w:rsidRDefault="008E52DB"/>
        </w:tc>
        <w:tc>
          <w:tcPr>
            <w:tcW w:w="1335" w:type="dxa"/>
            <w:tcMar>
              <w:left w:w="108" w:type="dxa"/>
              <w:right w:w="108" w:type="dxa"/>
            </w:tcMar>
            <w:vAlign w:val="center"/>
          </w:tcPr>
          <w:p w14:paraId="50234E1E" w14:textId="34C9F29D"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3.1.2: Market linkages for small-holder farmers and small-scale fish farmers supported </w:t>
            </w:r>
          </w:p>
        </w:tc>
        <w:tc>
          <w:tcPr>
            <w:tcW w:w="345" w:type="dxa"/>
            <w:tcMar>
              <w:left w:w="108" w:type="dxa"/>
              <w:right w:w="108" w:type="dxa"/>
            </w:tcMar>
            <w:vAlign w:val="center"/>
          </w:tcPr>
          <w:p w14:paraId="463F13FF" w14:textId="3220CF9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55119DAC" w14:textId="71F2A33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19674AFC" w14:textId="65382331"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4C0FBF13" w14:textId="1F0C61D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vAlign w:val="center"/>
          </w:tcPr>
          <w:p w14:paraId="7D03DAFF" w14:textId="57A9D05A"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99" w:type="dxa"/>
            <w:shd w:val="clear" w:color="auto" w:fill="00B0F0"/>
            <w:tcMar>
              <w:left w:w="108" w:type="dxa"/>
              <w:right w:w="108" w:type="dxa"/>
            </w:tcMar>
          </w:tcPr>
          <w:p w14:paraId="68D24E79" w14:textId="061F055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6209D1BF" w14:textId="5BBDBA0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339ED172" w14:textId="060DD28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15" w:type="dxa"/>
            <w:shd w:val="clear" w:color="auto" w:fill="00B0F0"/>
            <w:tcMar>
              <w:left w:w="108" w:type="dxa"/>
              <w:right w:w="108" w:type="dxa"/>
            </w:tcMar>
            <w:vAlign w:val="center"/>
          </w:tcPr>
          <w:p w14:paraId="0785B7F3" w14:textId="25B385EF"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43" w:type="dxa"/>
            <w:shd w:val="clear" w:color="auto" w:fill="00B0F0"/>
            <w:tcMar>
              <w:left w:w="108" w:type="dxa"/>
              <w:right w:w="108" w:type="dxa"/>
            </w:tcMar>
          </w:tcPr>
          <w:p w14:paraId="5D819BEF" w14:textId="772D011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34D43E30" w14:textId="33907CE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329A2226" w14:textId="06C6245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03" w:type="dxa"/>
            <w:shd w:val="clear" w:color="auto" w:fill="00B0F0"/>
            <w:tcMar>
              <w:left w:w="108" w:type="dxa"/>
              <w:right w:w="108" w:type="dxa"/>
            </w:tcMar>
            <w:vAlign w:val="center"/>
          </w:tcPr>
          <w:p w14:paraId="3A6EFD89" w14:textId="77731E3F"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43" w:type="dxa"/>
            <w:shd w:val="clear" w:color="auto" w:fill="00B0F0"/>
            <w:tcMar>
              <w:left w:w="108" w:type="dxa"/>
              <w:right w:w="108" w:type="dxa"/>
            </w:tcMar>
          </w:tcPr>
          <w:p w14:paraId="3D734EF9" w14:textId="1E7FCF4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2C5F7567" w14:textId="4FEB130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4C4AE829" w14:textId="5BDCA8E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22" w:type="dxa"/>
            <w:shd w:val="clear" w:color="auto" w:fill="00B0F0"/>
            <w:tcMar>
              <w:left w:w="108" w:type="dxa"/>
              <w:right w:w="108" w:type="dxa"/>
            </w:tcMar>
            <w:vAlign w:val="center"/>
          </w:tcPr>
          <w:p w14:paraId="28504997" w14:textId="70BB8DCD"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345" w:type="dxa"/>
            <w:shd w:val="clear" w:color="auto" w:fill="00B0F0"/>
            <w:tcMar>
              <w:left w:w="108" w:type="dxa"/>
              <w:right w:w="108" w:type="dxa"/>
            </w:tcMar>
          </w:tcPr>
          <w:p w14:paraId="1C5BC1ED" w14:textId="674C949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0B4D8289" w14:textId="750977F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287916E7" w14:textId="580EF3F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4AA168FB" w14:textId="33E57DF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73D337B7" w14:textId="24FCE973"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r>
      <w:tr w:rsidR="40F98755" w14:paraId="3471DEF5" w14:textId="77777777" w:rsidTr="00CC45E3">
        <w:trPr>
          <w:trHeight w:val="555"/>
        </w:trPr>
        <w:tc>
          <w:tcPr>
            <w:tcW w:w="1425" w:type="dxa"/>
            <w:vMerge/>
            <w:vAlign w:val="center"/>
          </w:tcPr>
          <w:p w14:paraId="55C5DE1E" w14:textId="77777777" w:rsidR="008E52DB" w:rsidRDefault="008E52DB"/>
        </w:tc>
        <w:tc>
          <w:tcPr>
            <w:tcW w:w="1290" w:type="dxa"/>
            <w:tcMar>
              <w:left w:w="108" w:type="dxa"/>
              <w:right w:w="108" w:type="dxa"/>
            </w:tcMar>
          </w:tcPr>
          <w:p w14:paraId="0DDFCC8E" w14:textId="0AC11792"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3.2: Improved food value chain </w:t>
            </w:r>
          </w:p>
        </w:tc>
        <w:tc>
          <w:tcPr>
            <w:tcW w:w="1335" w:type="dxa"/>
            <w:tcMar>
              <w:left w:w="108" w:type="dxa"/>
              <w:right w:w="108" w:type="dxa"/>
            </w:tcMar>
            <w:vAlign w:val="center"/>
          </w:tcPr>
          <w:p w14:paraId="72D98037" w14:textId="6F307304"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3.2.1: Post harvest loss reduced through promotion of value addition </w:t>
            </w:r>
          </w:p>
        </w:tc>
        <w:tc>
          <w:tcPr>
            <w:tcW w:w="345" w:type="dxa"/>
            <w:tcMar>
              <w:left w:w="108" w:type="dxa"/>
              <w:right w:w="108" w:type="dxa"/>
            </w:tcMar>
            <w:vAlign w:val="center"/>
          </w:tcPr>
          <w:p w14:paraId="26168607" w14:textId="6509598C"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tcMar>
              <w:left w:w="108" w:type="dxa"/>
              <w:right w:w="108" w:type="dxa"/>
            </w:tcMar>
          </w:tcPr>
          <w:p w14:paraId="07A6E9BC" w14:textId="78F57715"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tcMar>
              <w:left w:w="108" w:type="dxa"/>
              <w:right w:w="108" w:type="dxa"/>
            </w:tcMar>
          </w:tcPr>
          <w:p w14:paraId="4FC2CDC3" w14:textId="68AADDC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677BB08E" w14:textId="0D8F4F7E"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vAlign w:val="center"/>
          </w:tcPr>
          <w:p w14:paraId="287F2FCF" w14:textId="54D9A00F"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99" w:type="dxa"/>
            <w:shd w:val="clear" w:color="auto" w:fill="00B0F0"/>
            <w:tcMar>
              <w:left w:w="108" w:type="dxa"/>
              <w:right w:w="108" w:type="dxa"/>
            </w:tcMar>
          </w:tcPr>
          <w:p w14:paraId="786AD75C" w14:textId="7F499C9F"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3968CE59" w14:textId="0123B7D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4D9EE2D0" w14:textId="5631D182"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15" w:type="dxa"/>
            <w:shd w:val="clear" w:color="auto" w:fill="00B0F0"/>
            <w:tcMar>
              <w:left w:w="108" w:type="dxa"/>
              <w:right w:w="108" w:type="dxa"/>
            </w:tcMar>
            <w:vAlign w:val="center"/>
          </w:tcPr>
          <w:p w14:paraId="6F148A2A" w14:textId="0F967303"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43" w:type="dxa"/>
            <w:shd w:val="clear" w:color="auto" w:fill="00B0F0"/>
            <w:tcMar>
              <w:left w:w="108" w:type="dxa"/>
              <w:right w:w="108" w:type="dxa"/>
            </w:tcMar>
          </w:tcPr>
          <w:p w14:paraId="65F06DCF" w14:textId="3C83E1ED"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03931874" w14:textId="3E3FF3B6"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7ED0A3B3" w14:textId="15FEB0CB"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03" w:type="dxa"/>
            <w:shd w:val="clear" w:color="auto" w:fill="00B0F0"/>
            <w:tcMar>
              <w:left w:w="108" w:type="dxa"/>
              <w:right w:w="108" w:type="dxa"/>
            </w:tcMar>
            <w:vAlign w:val="center"/>
          </w:tcPr>
          <w:p w14:paraId="74208AF0" w14:textId="08A1E940"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43" w:type="dxa"/>
            <w:shd w:val="clear" w:color="auto" w:fill="00B0F0"/>
            <w:tcMar>
              <w:left w:w="108" w:type="dxa"/>
              <w:right w:w="108" w:type="dxa"/>
            </w:tcMar>
          </w:tcPr>
          <w:p w14:paraId="42240D23" w14:textId="24F18442"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5B60423D" w14:textId="7EA1E337"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6C34E9C7" w14:textId="039A815F"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22" w:type="dxa"/>
            <w:shd w:val="clear" w:color="auto" w:fill="00B0F0"/>
            <w:tcMar>
              <w:left w:w="108" w:type="dxa"/>
              <w:right w:w="108" w:type="dxa"/>
            </w:tcMar>
            <w:vAlign w:val="center"/>
          </w:tcPr>
          <w:p w14:paraId="2B45668F" w14:textId="6A0DA153"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345" w:type="dxa"/>
            <w:shd w:val="clear" w:color="auto" w:fill="00B0F0"/>
            <w:tcMar>
              <w:left w:w="108" w:type="dxa"/>
              <w:right w:w="108" w:type="dxa"/>
            </w:tcMar>
          </w:tcPr>
          <w:p w14:paraId="550751E0" w14:textId="2FEC121A"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115AAE4F" w14:textId="480CE4B1"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675BF205" w14:textId="73835B37"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70CCC070" w14:textId="1B411C2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tcMar>
              <w:left w:w="108" w:type="dxa"/>
              <w:right w:w="108" w:type="dxa"/>
            </w:tcMar>
          </w:tcPr>
          <w:p w14:paraId="5386E3B3" w14:textId="4748B4B5"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r>
      <w:tr w:rsidR="40F98755" w14:paraId="71F3A315" w14:textId="77777777" w:rsidTr="00CC45E3">
        <w:trPr>
          <w:trHeight w:val="1125"/>
        </w:trPr>
        <w:tc>
          <w:tcPr>
            <w:tcW w:w="1425" w:type="dxa"/>
            <w:vMerge w:val="restart"/>
            <w:tcMar>
              <w:left w:w="108" w:type="dxa"/>
              <w:right w:w="108" w:type="dxa"/>
            </w:tcMar>
          </w:tcPr>
          <w:p w14:paraId="054E239F" w14:textId="1A7A98F2"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b/>
                <w:bCs/>
                <w:color w:val="000000" w:themeColor="text1"/>
                <w:sz w:val="14"/>
                <w:szCs w:val="14"/>
              </w:rPr>
              <w:t xml:space="preserve">Component 4: </w:t>
            </w:r>
            <w:r w:rsidRPr="5ECB3D08">
              <w:rPr>
                <w:rFonts w:ascii="Calibri" w:eastAsia="Calibri" w:hAnsi="Calibri" w:cs="Calibri"/>
                <w:color w:val="000000" w:themeColor="text1"/>
                <w:sz w:val="14"/>
                <w:szCs w:val="14"/>
              </w:rPr>
              <w:t>Monitoring of</w:t>
            </w:r>
            <w:r w:rsidRPr="5ECB3D08">
              <w:rPr>
                <w:rFonts w:ascii="Calibri" w:eastAsia="Calibri" w:hAnsi="Calibri" w:cs="Calibri"/>
                <w:b/>
                <w:bCs/>
                <w:color w:val="000000" w:themeColor="text1"/>
                <w:sz w:val="14"/>
                <w:szCs w:val="14"/>
              </w:rPr>
              <w:t xml:space="preserve"> </w:t>
            </w:r>
            <w:r w:rsidRPr="5ECB3D08">
              <w:rPr>
                <w:rFonts w:ascii="Calibri" w:eastAsia="Calibri" w:hAnsi="Calibri" w:cs="Calibri"/>
                <w:color w:val="000000" w:themeColor="text1"/>
                <w:sz w:val="14"/>
                <w:szCs w:val="14"/>
              </w:rPr>
              <w:t>project strategies implementation, knowledge management, awareness raising and</w:t>
            </w:r>
            <w:r w:rsidRPr="5ECB3D08">
              <w:rPr>
                <w:rFonts w:ascii="Arial" w:eastAsia="Arial" w:hAnsi="Arial" w:cs="Arial"/>
                <w:color w:val="000000" w:themeColor="text1"/>
                <w:sz w:val="14"/>
                <w:szCs w:val="14"/>
              </w:rPr>
              <w:t xml:space="preserve"> </w:t>
            </w:r>
            <w:r w:rsidRPr="5ECB3D08">
              <w:rPr>
                <w:rFonts w:ascii="Calibri" w:eastAsia="Calibri" w:hAnsi="Calibri" w:cs="Calibri"/>
                <w:color w:val="000000" w:themeColor="text1"/>
                <w:sz w:val="14"/>
                <w:szCs w:val="14"/>
              </w:rPr>
              <w:t>upscaling</w:t>
            </w:r>
          </w:p>
        </w:tc>
        <w:tc>
          <w:tcPr>
            <w:tcW w:w="1290" w:type="dxa"/>
            <w:tcMar>
              <w:left w:w="108" w:type="dxa"/>
              <w:right w:w="108" w:type="dxa"/>
            </w:tcMar>
          </w:tcPr>
          <w:p w14:paraId="3D77E2C8" w14:textId="30C812BB" w:rsidR="40F98755" w:rsidRDefault="5DD0F125" w:rsidP="5ECB3D08">
            <w:pPr>
              <w:spacing w:after="0"/>
              <w:ind w:right="-105"/>
              <w:rPr>
                <w:rFonts w:ascii="Calibri" w:eastAsia="Calibri" w:hAnsi="Calibri" w:cs="Calibri"/>
                <w:color w:val="000000" w:themeColor="text1"/>
                <w:sz w:val="14"/>
                <w:szCs w:val="14"/>
              </w:rPr>
            </w:pPr>
            <w:r w:rsidRPr="5ECB3D08">
              <w:rPr>
                <w:rFonts w:ascii="Calibri" w:eastAsia="Calibri" w:hAnsi="Calibri" w:cs="Calibri"/>
                <w:sz w:val="14"/>
                <w:szCs w:val="14"/>
              </w:rPr>
              <w:t>4.1: Improved k</w:t>
            </w:r>
            <w:r w:rsidRPr="5ECB3D08">
              <w:rPr>
                <w:rFonts w:ascii="Calibri" w:eastAsia="Calibri" w:hAnsi="Calibri" w:cs="Calibri"/>
                <w:color w:val="000000" w:themeColor="text1"/>
                <w:sz w:val="14"/>
                <w:szCs w:val="14"/>
              </w:rPr>
              <w:t xml:space="preserve">nowledge management, awareness raising and communication </w:t>
            </w:r>
          </w:p>
          <w:p w14:paraId="31AAD51C" w14:textId="7959BF2D" w:rsidR="40F98755" w:rsidRDefault="5DD0F125" w:rsidP="5ECB3D08">
            <w:pPr>
              <w:spacing w:after="0"/>
              <w:ind w:right="-105"/>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 </w:t>
            </w:r>
          </w:p>
          <w:p w14:paraId="1B2AE86A" w14:textId="74758DD5" w:rsidR="40F98755" w:rsidRDefault="5DD0F125" w:rsidP="5ECB3D08">
            <w:pPr>
              <w:spacing w:after="0"/>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1335" w:type="dxa"/>
            <w:tcMar>
              <w:left w:w="108" w:type="dxa"/>
              <w:right w:w="108" w:type="dxa"/>
            </w:tcMar>
            <w:vAlign w:val="center"/>
          </w:tcPr>
          <w:p w14:paraId="0AEB2D88" w14:textId="45B7ED8F"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4.1.1: Sharing of knowledge between key stakeholders, including local communities, regional government agencies, NGOs and the private sector, and learning as a basis to identify and implement Integrated Food Systems </w:t>
            </w:r>
          </w:p>
        </w:tc>
        <w:tc>
          <w:tcPr>
            <w:tcW w:w="345" w:type="dxa"/>
            <w:tcMar>
              <w:left w:w="108" w:type="dxa"/>
              <w:right w:w="108" w:type="dxa"/>
            </w:tcMar>
            <w:vAlign w:val="center"/>
          </w:tcPr>
          <w:p w14:paraId="6196F8E4" w14:textId="08E94C4A"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74A66A95" w14:textId="2ED535E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4031BB4E" w14:textId="6B94B621"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16C12512" w14:textId="1532706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vAlign w:val="center"/>
          </w:tcPr>
          <w:p w14:paraId="40B78D8B" w14:textId="65907B1B"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99" w:type="dxa"/>
            <w:shd w:val="clear" w:color="auto" w:fill="00B0F0"/>
            <w:tcMar>
              <w:left w:w="108" w:type="dxa"/>
              <w:right w:w="108" w:type="dxa"/>
            </w:tcMar>
          </w:tcPr>
          <w:p w14:paraId="17113680" w14:textId="68CACE3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302C8D0C" w14:textId="41A7992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714BB110" w14:textId="36AA8EF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15" w:type="dxa"/>
            <w:shd w:val="clear" w:color="auto" w:fill="00B0F0"/>
            <w:tcMar>
              <w:left w:w="108" w:type="dxa"/>
              <w:right w:w="108" w:type="dxa"/>
            </w:tcMar>
            <w:vAlign w:val="center"/>
          </w:tcPr>
          <w:p w14:paraId="290E6635" w14:textId="5160F8B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0B1DB251" w14:textId="2608559A"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5526C3A0" w14:textId="680DDDE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37C67D3E" w14:textId="3863018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03" w:type="dxa"/>
            <w:shd w:val="clear" w:color="auto" w:fill="00B0F0"/>
            <w:tcMar>
              <w:left w:w="108" w:type="dxa"/>
              <w:right w:w="108" w:type="dxa"/>
            </w:tcMar>
            <w:vAlign w:val="center"/>
          </w:tcPr>
          <w:p w14:paraId="06621626" w14:textId="511BD1B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062B8BD4" w14:textId="1D9ABFD8"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2DC3408D" w14:textId="53CBF7B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542901E5" w14:textId="3B9E91C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22" w:type="dxa"/>
            <w:shd w:val="clear" w:color="auto" w:fill="00B0F0"/>
            <w:tcMar>
              <w:left w:w="108" w:type="dxa"/>
              <w:right w:w="108" w:type="dxa"/>
            </w:tcMar>
            <w:vAlign w:val="center"/>
          </w:tcPr>
          <w:p w14:paraId="58A1BF61" w14:textId="7015575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5E468673" w14:textId="2738E16B"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5857CED4" w14:textId="121742E1"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1F2ABDB9" w14:textId="79B3256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6282C52D" w14:textId="70F5F30B"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03B19B7E" w14:textId="666EBDFB"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r>
      <w:tr w:rsidR="40F98755" w14:paraId="7C334673" w14:textId="77777777" w:rsidTr="00CC45E3">
        <w:trPr>
          <w:trHeight w:val="285"/>
        </w:trPr>
        <w:tc>
          <w:tcPr>
            <w:tcW w:w="1425" w:type="dxa"/>
            <w:vMerge/>
            <w:vAlign w:val="center"/>
          </w:tcPr>
          <w:p w14:paraId="7AAE9FC5" w14:textId="77777777" w:rsidR="008E52DB" w:rsidRDefault="008E52DB"/>
        </w:tc>
        <w:tc>
          <w:tcPr>
            <w:tcW w:w="1290" w:type="dxa"/>
            <w:vMerge w:val="restart"/>
            <w:tcMar>
              <w:left w:w="108" w:type="dxa"/>
              <w:right w:w="108" w:type="dxa"/>
            </w:tcMar>
          </w:tcPr>
          <w:p w14:paraId="110393CF" w14:textId="2BBB010F"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4.2: Monitoring and adaptation of project strategies </w:t>
            </w:r>
          </w:p>
        </w:tc>
        <w:tc>
          <w:tcPr>
            <w:tcW w:w="1335" w:type="dxa"/>
            <w:tcMar>
              <w:left w:w="108" w:type="dxa"/>
              <w:right w:w="108" w:type="dxa"/>
            </w:tcMar>
            <w:vAlign w:val="center"/>
          </w:tcPr>
          <w:p w14:paraId="5D0D9CAB" w14:textId="683FDEC5"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4.2.1: Monitoring of climate change effects on agroecological systems across the project target areas including inland aquaculture and small-scale fisheries improved </w:t>
            </w:r>
          </w:p>
        </w:tc>
        <w:tc>
          <w:tcPr>
            <w:tcW w:w="345" w:type="dxa"/>
            <w:tcMar>
              <w:left w:w="108" w:type="dxa"/>
              <w:right w:w="108" w:type="dxa"/>
            </w:tcMar>
            <w:vAlign w:val="center"/>
          </w:tcPr>
          <w:p w14:paraId="2A6CC55C" w14:textId="751548D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32EC7913" w14:textId="549B75C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09A13F8B" w14:textId="59643AD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02B6604A" w14:textId="008AD83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vAlign w:val="center"/>
          </w:tcPr>
          <w:p w14:paraId="43D8FF97" w14:textId="41AACC38"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99" w:type="dxa"/>
            <w:shd w:val="clear" w:color="auto" w:fill="00B0F0"/>
            <w:tcMar>
              <w:left w:w="108" w:type="dxa"/>
              <w:right w:w="108" w:type="dxa"/>
            </w:tcMar>
          </w:tcPr>
          <w:p w14:paraId="0CE65A93" w14:textId="7D87236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08B50CFF" w14:textId="7423C5C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2F25054E" w14:textId="602F3F3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15" w:type="dxa"/>
            <w:shd w:val="clear" w:color="auto" w:fill="00B0F0"/>
            <w:tcMar>
              <w:left w:w="108" w:type="dxa"/>
              <w:right w:w="108" w:type="dxa"/>
            </w:tcMar>
            <w:vAlign w:val="center"/>
          </w:tcPr>
          <w:p w14:paraId="57B6545F" w14:textId="1E94D38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3748C414" w14:textId="1E4441F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489AA358" w14:textId="7C14AB6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2C8C643E" w14:textId="600FCCA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03" w:type="dxa"/>
            <w:shd w:val="clear" w:color="auto" w:fill="00B0F0"/>
            <w:tcMar>
              <w:left w:w="108" w:type="dxa"/>
              <w:right w:w="108" w:type="dxa"/>
            </w:tcMar>
            <w:vAlign w:val="center"/>
          </w:tcPr>
          <w:p w14:paraId="0BB70E8D" w14:textId="2AE8F43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5EFB6609" w14:textId="42ADF15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1BD71346" w14:textId="2BE96BF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2CA50EE2" w14:textId="13A6361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22" w:type="dxa"/>
            <w:shd w:val="clear" w:color="auto" w:fill="00B0F0"/>
            <w:tcMar>
              <w:left w:w="108" w:type="dxa"/>
              <w:right w:w="108" w:type="dxa"/>
            </w:tcMar>
            <w:vAlign w:val="center"/>
          </w:tcPr>
          <w:p w14:paraId="233CD7DB" w14:textId="230DCBF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2FA901DC" w14:textId="6B15FD03"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2F7702E5" w14:textId="1F87D098"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438440D6" w14:textId="5E0DEC6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11967E6D" w14:textId="210359CC"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4C209D94" w14:textId="51796A2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r>
      <w:tr w:rsidR="40F98755" w14:paraId="3908596A" w14:textId="77777777" w:rsidTr="00CC45E3">
        <w:trPr>
          <w:trHeight w:val="285"/>
        </w:trPr>
        <w:tc>
          <w:tcPr>
            <w:tcW w:w="1425" w:type="dxa"/>
            <w:vMerge/>
            <w:vAlign w:val="center"/>
          </w:tcPr>
          <w:p w14:paraId="33A50981" w14:textId="77777777" w:rsidR="008E52DB" w:rsidRDefault="008E52DB"/>
        </w:tc>
        <w:tc>
          <w:tcPr>
            <w:tcW w:w="1290" w:type="dxa"/>
            <w:vMerge/>
            <w:vAlign w:val="center"/>
          </w:tcPr>
          <w:p w14:paraId="558BD4BC" w14:textId="77777777" w:rsidR="008E52DB" w:rsidRDefault="008E52DB"/>
        </w:tc>
        <w:tc>
          <w:tcPr>
            <w:tcW w:w="1335" w:type="dxa"/>
            <w:tcMar>
              <w:left w:w="108" w:type="dxa"/>
              <w:right w:w="108" w:type="dxa"/>
            </w:tcMar>
            <w:vAlign w:val="center"/>
          </w:tcPr>
          <w:p w14:paraId="28A45623" w14:textId="711D8494"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4.2.2: Capacities to use digital/mobile technologies and tools for integrated land use planning and mapping strengthened</w:t>
            </w:r>
          </w:p>
        </w:tc>
        <w:tc>
          <w:tcPr>
            <w:tcW w:w="345" w:type="dxa"/>
            <w:tcMar>
              <w:left w:w="108" w:type="dxa"/>
              <w:right w:w="108" w:type="dxa"/>
            </w:tcMar>
            <w:vAlign w:val="center"/>
          </w:tcPr>
          <w:p w14:paraId="4A74EBB1" w14:textId="75EF9DD8"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7702147E" w14:textId="75CA12E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6DAD8899" w14:textId="3356DB5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2EF6855F" w14:textId="367E089A"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vAlign w:val="center"/>
          </w:tcPr>
          <w:p w14:paraId="1DADECF0" w14:textId="549A6D56"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99" w:type="dxa"/>
            <w:tcMar>
              <w:left w:w="108" w:type="dxa"/>
              <w:right w:w="108" w:type="dxa"/>
            </w:tcMar>
          </w:tcPr>
          <w:p w14:paraId="51754A69" w14:textId="0BF4A96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shd w:val="clear" w:color="auto" w:fill="00B0F0"/>
            <w:tcMar>
              <w:left w:w="108" w:type="dxa"/>
              <w:right w:w="108" w:type="dxa"/>
            </w:tcMar>
          </w:tcPr>
          <w:p w14:paraId="10534269" w14:textId="7C80E481"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shd w:val="clear" w:color="auto" w:fill="00B0F0"/>
            <w:tcMar>
              <w:left w:w="108" w:type="dxa"/>
              <w:right w:w="108" w:type="dxa"/>
            </w:tcMar>
          </w:tcPr>
          <w:p w14:paraId="0457E2F3" w14:textId="7896C43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15" w:type="dxa"/>
            <w:shd w:val="clear" w:color="auto" w:fill="00B0F0"/>
            <w:tcMar>
              <w:left w:w="108" w:type="dxa"/>
              <w:right w:w="108" w:type="dxa"/>
            </w:tcMar>
            <w:vAlign w:val="center"/>
          </w:tcPr>
          <w:p w14:paraId="1F260AF0" w14:textId="09180C94" w:rsidR="40F98755" w:rsidRDefault="5DD0F125" w:rsidP="5ECB3D08">
            <w:pPr>
              <w:spacing w:after="0"/>
              <w:ind w:left="187"/>
              <w:rPr>
                <w:rFonts w:ascii="Arial" w:eastAsia="Arial" w:hAnsi="Arial" w:cs="Arial"/>
                <w:color w:val="000000" w:themeColor="text1"/>
                <w:sz w:val="14"/>
                <w:szCs w:val="14"/>
                <w:lang w:val="en-CA"/>
              </w:rPr>
            </w:pPr>
            <w:r w:rsidRPr="5ECB3D08">
              <w:rPr>
                <w:rFonts w:ascii="Arial" w:eastAsia="Arial" w:hAnsi="Arial" w:cs="Arial"/>
                <w:color w:val="000000" w:themeColor="text1"/>
                <w:sz w:val="14"/>
                <w:szCs w:val="14"/>
                <w:lang w:val="en-CA"/>
              </w:rPr>
              <w:t xml:space="preserve"> </w:t>
            </w:r>
          </w:p>
        </w:tc>
        <w:tc>
          <w:tcPr>
            <w:tcW w:w="243" w:type="dxa"/>
            <w:shd w:val="clear" w:color="auto" w:fill="00B0F0"/>
            <w:tcMar>
              <w:left w:w="108" w:type="dxa"/>
              <w:right w:w="108" w:type="dxa"/>
            </w:tcMar>
          </w:tcPr>
          <w:p w14:paraId="277A19A0" w14:textId="4A2AA9A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1E4227F7" w14:textId="523B1CC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78AAB81B" w14:textId="0AFD24BD"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03" w:type="dxa"/>
            <w:tcMar>
              <w:left w:w="108" w:type="dxa"/>
              <w:right w:w="108" w:type="dxa"/>
            </w:tcMar>
            <w:vAlign w:val="center"/>
          </w:tcPr>
          <w:p w14:paraId="38B02468" w14:textId="7FD9823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6F683B68" w14:textId="177C78BC"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505E484F" w14:textId="2CA5221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4DE78481" w14:textId="2703A47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22" w:type="dxa"/>
            <w:tcMar>
              <w:left w:w="108" w:type="dxa"/>
              <w:right w:w="108" w:type="dxa"/>
            </w:tcMar>
            <w:vAlign w:val="center"/>
          </w:tcPr>
          <w:p w14:paraId="56430888" w14:textId="1BEF4C13"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663BEEAC" w14:textId="18156FDC"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56C0A63F" w14:textId="2E93D0A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12F32862" w14:textId="2D1B2BEB"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2E367025" w14:textId="71AB12D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266F2CDE" w14:textId="30DF2F1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r>
      <w:tr w:rsidR="40F98755" w14:paraId="6D841751" w14:textId="77777777" w:rsidTr="00CC45E3">
        <w:trPr>
          <w:trHeight w:val="555"/>
        </w:trPr>
        <w:tc>
          <w:tcPr>
            <w:tcW w:w="1425" w:type="dxa"/>
            <w:vMerge w:val="restart"/>
            <w:tcMar>
              <w:left w:w="108" w:type="dxa"/>
              <w:right w:w="108" w:type="dxa"/>
            </w:tcMar>
          </w:tcPr>
          <w:p w14:paraId="35CBD828" w14:textId="0C8E349D" w:rsidR="40F98755" w:rsidRDefault="5DD0F125" w:rsidP="5ECB3D08">
            <w:pPr>
              <w:spacing w:after="0"/>
              <w:rPr>
                <w:rFonts w:ascii="Calibri" w:eastAsia="Calibri" w:hAnsi="Calibri" w:cs="Calibri"/>
                <w:b/>
                <w:bCs/>
                <w:color w:val="000000" w:themeColor="text1"/>
                <w:sz w:val="14"/>
                <w:szCs w:val="14"/>
              </w:rPr>
            </w:pPr>
            <w:r w:rsidRPr="5ECB3D08">
              <w:rPr>
                <w:rFonts w:ascii="Calibri" w:eastAsia="Calibri" w:hAnsi="Calibri" w:cs="Calibri"/>
                <w:b/>
                <w:bCs/>
                <w:color w:val="000000" w:themeColor="text1"/>
                <w:sz w:val="14"/>
                <w:szCs w:val="14"/>
              </w:rPr>
              <w:t>M&amp;E</w:t>
            </w:r>
          </w:p>
        </w:tc>
        <w:tc>
          <w:tcPr>
            <w:tcW w:w="1290" w:type="dxa"/>
            <w:vMerge w:val="restart"/>
            <w:tcMar>
              <w:left w:w="108" w:type="dxa"/>
              <w:right w:w="108" w:type="dxa"/>
            </w:tcMar>
          </w:tcPr>
          <w:p w14:paraId="67C5A504" w14:textId="17EDC860" w:rsidR="40F98755" w:rsidRDefault="5DD0F125" w:rsidP="5ECB3D08">
            <w:pPr>
              <w:spacing w:after="0"/>
              <w:rPr>
                <w:rFonts w:ascii="Calibri" w:eastAsia="Calibri" w:hAnsi="Calibri" w:cs="Calibri"/>
                <w:color w:val="000000" w:themeColor="text1"/>
                <w:sz w:val="14"/>
                <w:szCs w:val="14"/>
              </w:rPr>
            </w:pPr>
            <w:r w:rsidRPr="5ECB3D08">
              <w:rPr>
                <w:rFonts w:ascii="Calibri" w:eastAsia="Calibri" w:hAnsi="Calibri" w:cs="Calibri"/>
                <w:color w:val="000000" w:themeColor="text1"/>
                <w:sz w:val="14"/>
                <w:szCs w:val="14"/>
              </w:rPr>
              <w:t xml:space="preserve">Monitoring and evaluation developed and implemented to ensure adaptive project implementation </w:t>
            </w:r>
          </w:p>
        </w:tc>
        <w:tc>
          <w:tcPr>
            <w:tcW w:w="1335" w:type="dxa"/>
            <w:tcMar>
              <w:left w:w="108" w:type="dxa"/>
              <w:right w:w="108" w:type="dxa"/>
            </w:tcMar>
            <w:vAlign w:val="center"/>
          </w:tcPr>
          <w:p w14:paraId="3A7B3915" w14:textId="258DF214" w:rsidR="40F98755" w:rsidRDefault="5DD0F125" w:rsidP="5ECB3D08">
            <w:pPr>
              <w:spacing w:after="0"/>
              <w:rPr>
                <w:rFonts w:ascii="Calibri" w:eastAsia="Calibri" w:hAnsi="Calibri" w:cs="Calibri"/>
                <w:color w:val="2E2E2E"/>
                <w:sz w:val="14"/>
                <w:szCs w:val="14"/>
              </w:rPr>
            </w:pPr>
            <w:r w:rsidRPr="5ECB3D08">
              <w:rPr>
                <w:rFonts w:ascii="Calibri" w:eastAsia="Calibri" w:hAnsi="Calibri" w:cs="Calibri"/>
                <w:color w:val="2E2E2E"/>
                <w:sz w:val="14"/>
                <w:szCs w:val="14"/>
              </w:rPr>
              <w:t>Conducting the Inception Workshop and the development of the Inception Report</w:t>
            </w:r>
          </w:p>
        </w:tc>
        <w:tc>
          <w:tcPr>
            <w:tcW w:w="345" w:type="dxa"/>
            <w:shd w:val="clear" w:color="auto" w:fill="00B0F0"/>
            <w:tcMar>
              <w:left w:w="108" w:type="dxa"/>
              <w:right w:w="108" w:type="dxa"/>
            </w:tcMar>
            <w:vAlign w:val="center"/>
          </w:tcPr>
          <w:p w14:paraId="6619F617" w14:textId="54646F8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3F81D3DC" w14:textId="2CFC8ACF"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602B32D2" w14:textId="4BDAF51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6E5AEC26" w14:textId="535B4F91"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vAlign w:val="center"/>
          </w:tcPr>
          <w:p w14:paraId="16221AF1" w14:textId="243FE2D0"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99" w:type="dxa"/>
            <w:tcMar>
              <w:left w:w="108" w:type="dxa"/>
              <w:right w:w="108" w:type="dxa"/>
            </w:tcMar>
          </w:tcPr>
          <w:p w14:paraId="388FAFAF" w14:textId="6826AF1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685D38C4" w14:textId="1C10698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25BC2B15" w14:textId="7D3BAB55"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15" w:type="dxa"/>
            <w:tcMar>
              <w:left w:w="108" w:type="dxa"/>
              <w:right w:w="108" w:type="dxa"/>
            </w:tcMar>
            <w:vAlign w:val="center"/>
          </w:tcPr>
          <w:p w14:paraId="007595C9" w14:textId="64C393B4"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266363DF" w14:textId="218FB5FA"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4D6F9892" w14:textId="1397ECE2"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7A470294" w14:textId="7D60861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03" w:type="dxa"/>
            <w:tcMar>
              <w:left w:w="108" w:type="dxa"/>
              <w:right w:w="108" w:type="dxa"/>
            </w:tcMar>
            <w:vAlign w:val="center"/>
          </w:tcPr>
          <w:p w14:paraId="2099D0C4" w14:textId="30020FCB"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63B56F20" w14:textId="1136687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330BEC77" w14:textId="234C5EE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7D14574D" w14:textId="7E05A5E7"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22" w:type="dxa"/>
            <w:tcMar>
              <w:left w:w="108" w:type="dxa"/>
              <w:right w:w="108" w:type="dxa"/>
            </w:tcMar>
            <w:vAlign w:val="center"/>
          </w:tcPr>
          <w:p w14:paraId="3C40FDE6" w14:textId="787BFF4C"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345" w:type="dxa"/>
            <w:tcMar>
              <w:left w:w="108" w:type="dxa"/>
              <w:right w:w="108" w:type="dxa"/>
            </w:tcMar>
          </w:tcPr>
          <w:p w14:paraId="50659D82" w14:textId="75FDFE9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325B9365" w14:textId="130B10F1"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586F9214" w14:textId="08664DCE"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7D456BDC" w14:textId="71DF3F18"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c>
          <w:tcPr>
            <w:tcW w:w="243" w:type="dxa"/>
            <w:tcMar>
              <w:left w:w="108" w:type="dxa"/>
              <w:right w:w="108" w:type="dxa"/>
            </w:tcMar>
          </w:tcPr>
          <w:p w14:paraId="40334616" w14:textId="63C12869" w:rsidR="40F98755" w:rsidRDefault="5DD0F125" w:rsidP="5ECB3D08">
            <w:pPr>
              <w:spacing w:after="0"/>
              <w:ind w:left="187"/>
              <w:rPr>
                <w:rFonts w:ascii="Arial" w:eastAsia="Arial" w:hAnsi="Arial" w:cs="Arial"/>
                <w:sz w:val="14"/>
                <w:szCs w:val="14"/>
                <w:lang w:val="en-CA"/>
              </w:rPr>
            </w:pPr>
            <w:r w:rsidRPr="5ECB3D08">
              <w:rPr>
                <w:rFonts w:ascii="Arial" w:eastAsia="Arial" w:hAnsi="Arial" w:cs="Arial"/>
                <w:sz w:val="14"/>
                <w:szCs w:val="14"/>
                <w:lang w:val="en-CA"/>
              </w:rPr>
              <w:t xml:space="preserve"> </w:t>
            </w:r>
          </w:p>
        </w:tc>
      </w:tr>
      <w:tr w:rsidR="40F98755" w14:paraId="30AC0FC8" w14:textId="77777777" w:rsidTr="00CC45E3">
        <w:trPr>
          <w:trHeight w:val="210"/>
        </w:trPr>
        <w:tc>
          <w:tcPr>
            <w:tcW w:w="1425" w:type="dxa"/>
            <w:vMerge/>
            <w:vAlign w:val="center"/>
          </w:tcPr>
          <w:p w14:paraId="34E34B65" w14:textId="77777777" w:rsidR="008E52DB" w:rsidRDefault="008E52DB"/>
        </w:tc>
        <w:tc>
          <w:tcPr>
            <w:tcW w:w="1290" w:type="dxa"/>
            <w:vMerge/>
            <w:vAlign w:val="center"/>
          </w:tcPr>
          <w:p w14:paraId="4635B3BB" w14:textId="77777777" w:rsidR="008E52DB" w:rsidRDefault="008E52DB"/>
        </w:tc>
        <w:tc>
          <w:tcPr>
            <w:tcW w:w="1335" w:type="dxa"/>
            <w:tcMar>
              <w:left w:w="108" w:type="dxa"/>
              <w:right w:w="108" w:type="dxa"/>
            </w:tcMar>
            <w:vAlign w:val="center"/>
          </w:tcPr>
          <w:p w14:paraId="1C684302" w14:textId="25F903AD" w:rsidR="40F98755" w:rsidRDefault="5DD0F125" w:rsidP="5ECB3D08">
            <w:pPr>
              <w:spacing w:after="0"/>
              <w:rPr>
                <w:rFonts w:ascii="Calibri" w:eastAsia="Calibri" w:hAnsi="Calibri" w:cs="Calibri"/>
                <w:color w:val="2E2E2E"/>
                <w:sz w:val="14"/>
                <w:szCs w:val="14"/>
              </w:rPr>
            </w:pPr>
            <w:r w:rsidRPr="5ECB3D08">
              <w:rPr>
                <w:rFonts w:ascii="Calibri" w:eastAsia="Calibri" w:hAnsi="Calibri" w:cs="Calibri"/>
                <w:color w:val="2E2E2E"/>
                <w:sz w:val="14"/>
                <w:szCs w:val="14"/>
              </w:rPr>
              <w:t xml:space="preserve">Annual GEF Project Implementation </w:t>
            </w:r>
            <w:r w:rsidRPr="5ECB3D08">
              <w:rPr>
                <w:rFonts w:ascii="Calibri" w:eastAsia="Calibri" w:hAnsi="Calibri" w:cs="Calibri"/>
                <w:color w:val="2E2E2E"/>
                <w:sz w:val="14"/>
                <w:szCs w:val="14"/>
              </w:rPr>
              <w:lastRenderedPageBreak/>
              <w:t>Review (PIR), and M&amp;E of GEF core Indicators, Gender Plan, Safeguards Frameworks and Action Plans indicators; Mid-term Review and Terminal Evaluation</w:t>
            </w:r>
          </w:p>
        </w:tc>
        <w:tc>
          <w:tcPr>
            <w:tcW w:w="345" w:type="dxa"/>
            <w:tcMar>
              <w:left w:w="108" w:type="dxa"/>
              <w:right w:w="108" w:type="dxa"/>
            </w:tcMar>
            <w:vAlign w:val="center"/>
          </w:tcPr>
          <w:p w14:paraId="38C54BF8" w14:textId="79111321"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lastRenderedPageBreak/>
              <w:t xml:space="preserve"> </w:t>
            </w:r>
          </w:p>
        </w:tc>
        <w:tc>
          <w:tcPr>
            <w:tcW w:w="345" w:type="dxa"/>
            <w:shd w:val="clear" w:color="auto" w:fill="00B0F0"/>
            <w:tcMar>
              <w:left w:w="108" w:type="dxa"/>
              <w:right w:w="108" w:type="dxa"/>
            </w:tcMar>
          </w:tcPr>
          <w:p w14:paraId="279A9A4A" w14:textId="3BBE043E"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0E9295F0" w14:textId="054545F6"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0C41A914" w14:textId="272A5560"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vAlign w:val="center"/>
          </w:tcPr>
          <w:p w14:paraId="0C42AA73" w14:textId="14BBFB75"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99" w:type="dxa"/>
            <w:shd w:val="clear" w:color="auto" w:fill="00B0F0"/>
            <w:tcMar>
              <w:left w:w="108" w:type="dxa"/>
              <w:right w:w="108" w:type="dxa"/>
            </w:tcMar>
          </w:tcPr>
          <w:p w14:paraId="64C1FB0A" w14:textId="21BD1BCC"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610ACA56" w14:textId="55E36D8C"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4A21C6EB" w14:textId="3B845D5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15" w:type="dxa"/>
            <w:shd w:val="clear" w:color="auto" w:fill="00B0F0"/>
            <w:tcMar>
              <w:left w:w="108" w:type="dxa"/>
              <w:right w:w="108" w:type="dxa"/>
            </w:tcMar>
            <w:vAlign w:val="center"/>
          </w:tcPr>
          <w:p w14:paraId="7D1F90F5" w14:textId="12484C99"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43" w:type="dxa"/>
            <w:shd w:val="clear" w:color="auto" w:fill="00B0F0"/>
            <w:tcMar>
              <w:left w:w="108" w:type="dxa"/>
              <w:right w:w="108" w:type="dxa"/>
            </w:tcMar>
          </w:tcPr>
          <w:p w14:paraId="1A1AFDBE" w14:textId="3AEC9B34"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31384615" w14:textId="74EE55DC"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28306AB5" w14:textId="55F391ED"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03" w:type="dxa"/>
            <w:shd w:val="clear" w:color="auto" w:fill="00B0F0"/>
            <w:tcMar>
              <w:left w:w="108" w:type="dxa"/>
              <w:right w:w="108" w:type="dxa"/>
            </w:tcMar>
            <w:vAlign w:val="center"/>
          </w:tcPr>
          <w:p w14:paraId="61E3AF65" w14:textId="53D477D9"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243" w:type="dxa"/>
            <w:shd w:val="clear" w:color="auto" w:fill="00B0F0"/>
            <w:tcMar>
              <w:left w:w="108" w:type="dxa"/>
              <w:right w:w="108" w:type="dxa"/>
            </w:tcMar>
          </w:tcPr>
          <w:p w14:paraId="76ECD2B8" w14:textId="52F0E8C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45" w:type="dxa"/>
            <w:shd w:val="clear" w:color="auto" w:fill="00B0F0"/>
            <w:tcMar>
              <w:left w:w="108" w:type="dxa"/>
              <w:right w:w="108" w:type="dxa"/>
            </w:tcMar>
          </w:tcPr>
          <w:p w14:paraId="39BEBCFF" w14:textId="2C57D55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5090FD34" w14:textId="4FE75733"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322" w:type="dxa"/>
            <w:shd w:val="clear" w:color="auto" w:fill="00B0F0"/>
            <w:tcMar>
              <w:left w:w="108" w:type="dxa"/>
              <w:right w:w="108" w:type="dxa"/>
            </w:tcMar>
            <w:vAlign w:val="center"/>
          </w:tcPr>
          <w:p w14:paraId="680E8913" w14:textId="7BE96D4D" w:rsidR="40F98755" w:rsidRDefault="5DD0F125" w:rsidP="5ECB3D08">
            <w:pPr>
              <w:spacing w:after="0"/>
              <w:ind w:left="187"/>
              <w:rPr>
                <w:rFonts w:ascii="Arial" w:eastAsia="Arial" w:hAnsi="Arial" w:cs="Arial"/>
                <w:b/>
                <w:bCs/>
                <w:color w:val="000000" w:themeColor="text1"/>
                <w:sz w:val="14"/>
                <w:szCs w:val="14"/>
                <w:lang w:val="en-CA"/>
              </w:rPr>
            </w:pPr>
            <w:r w:rsidRPr="5ECB3D08">
              <w:rPr>
                <w:rFonts w:ascii="Arial" w:eastAsia="Arial" w:hAnsi="Arial" w:cs="Arial"/>
                <w:b/>
                <w:bCs/>
                <w:color w:val="000000" w:themeColor="text1"/>
                <w:sz w:val="14"/>
                <w:szCs w:val="14"/>
                <w:lang w:val="en-CA"/>
              </w:rPr>
              <w:t xml:space="preserve"> </w:t>
            </w:r>
          </w:p>
        </w:tc>
        <w:tc>
          <w:tcPr>
            <w:tcW w:w="345" w:type="dxa"/>
            <w:shd w:val="clear" w:color="auto" w:fill="00B0F0"/>
            <w:tcMar>
              <w:left w:w="108" w:type="dxa"/>
              <w:right w:w="108" w:type="dxa"/>
            </w:tcMar>
          </w:tcPr>
          <w:p w14:paraId="414FBA23" w14:textId="70CB0422"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2AE30561" w14:textId="37D3DF8E"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0EC0176E" w14:textId="7FC40926"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5F942D5A" w14:textId="615B3944" w:rsidR="40F98755" w:rsidRDefault="5DD0F125" w:rsidP="5ECB3D08">
            <w:pPr>
              <w:spacing w:after="0"/>
              <w:ind w:left="187"/>
              <w:rPr>
                <w:rFonts w:ascii="Arial" w:eastAsia="Arial" w:hAnsi="Arial" w:cs="Arial"/>
                <w:b/>
                <w:bCs/>
                <w:sz w:val="14"/>
                <w:szCs w:val="14"/>
                <w:lang w:val="en-CA"/>
              </w:rPr>
            </w:pPr>
            <w:r w:rsidRPr="5ECB3D08">
              <w:rPr>
                <w:rFonts w:ascii="Arial" w:eastAsia="Arial" w:hAnsi="Arial" w:cs="Arial"/>
                <w:b/>
                <w:bCs/>
                <w:sz w:val="14"/>
                <w:szCs w:val="14"/>
                <w:lang w:val="en-CA"/>
              </w:rPr>
              <w:t xml:space="preserve"> </w:t>
            </w:r>
          </w:p>
        </w:tc>
        <w:tc>
          <w:tcPr>
            <w:tcW w:w="243" w:type="dxa"/>
            <w:shd w:val="clear" w:color="auto" w:fill="00B0F0"/>
            <w:tcMar>
              <w:left w:w="108" w:type="dxa"/>
              <w:right w:w="108" w:type="dxa"/>
            </w:tcMar>
          </w:tcPr>
          <w:p w14:paraId="5174796D" w14:textId="78525075" w:rsidR="40F98755" w:rsidRDefault="40F98755" w:rsidP="5ECB3D08">
            <w:pPr>
              <w:spacing w:after="0"/>
              <w:ind w:left="187"/>
              <w:rPr>
                <w:rFonts w:ascii="Arial" w:eastAsia="Arial" w:hAnsi="Arial" w:cs="Arial"/>
                <w:b/>
                <w:bCs/>
                <w:sz w:val="14"/>
                <w:szCs w:val="14"/>
                <w:lang w:val="en-CA"/>
              </w:rPr>
            </w:pPr>
          </w:p>
        </w:tc>
      </w:tr>
    </w:tbl>
    <w:p w14:paraId="66132C99" w14:textId="2B2CE003" w:rsidR="00485F0E" w:rsidRPr="00485F0E" w:rsidRDefault="00485F0E" w:rsidP="40F98755">
      <w:pPr>
        <w:spacing w:after="60" w:line="240" w:lineRule="auto"/>
        <w:jc w:val="both"/>
        <w:rPr>
          <w:rFonts w:ascii="Calibri" w:eastAsia="SimSun" w:hAnsi="Calibri" w:cs="Times New Roman"/>
          <w:sz w:val="20"/>
          <w:szCs w:val="20"/>
        </w:rPr>
      </w:pPr>
    </w:p>
    <w:p w14:paraId="08A2DA34" w14:textId="77777777" w:rsidR="00485F0E" w:rsidRPr="00485F0E" w:rsidRDefault="00485F0E" w:rsidP="00485F0E">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485F0E">
      <w:pPr>
        <w:spacing w:after="60" w:line="240" w:lineRule="auto"/>
        <w:jc w:val="both"/>
        <w:rPr>
          <w:rFonts w:ascii="Calibri" w:eastAsia="SimSun" w:hAnsi="Calibri" w:cs="Times New Roman"/>
          <w:sz w:val="20"/>
          <w:szCs w:val="24"/>
        </w:rPr>
      </w:pPr>
    </w:p>
    <w:bookmarkEnd w:id="27"/>
    <w:bookmarkEnd w:id="28"/>
    <w:p w14:paraId="2518776F" w14:textId="77777777" w:rsidR="00485F0E" w:rsidRPr="00485F0E" w:rsidRDefault="00485F0E" w:rsidP="00485F0E">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36AAAA5A" w14:textId="15FED377" w:rsidR="00485F0E" w:rsidRPr="00485F0E" w:rsidRDefault="7EA06BE1" w:rsidP="00485F0E">
      <w:pPr>
        <w:keepNext/>
        <w:spacing w:after="60" w:line="240" w:lineRule="auto"/>
        <w:jc w:val="both"/>
        <w:outlineLvl w:val="1"/>
        <w:rPr>
          <w:rFonts w:ascii="Calibri" w:eastAsia="SimSun" w:hAnsi="Calibri" w:cs="Calibri"/>
          <w:b/>
          <w:bCs/>
          <w:sz w:val="20"/>
          <w:szCs w:val="20"/>
        </w:rPr>
      </w:pPr>
      <w:bookmarkStart w:id="60" w:name="_Toc1075019048"/>
      <w:bookmarkStart w:id="61" w:name="_Toc1593294189"/>
      <w:bookmarkStart w:id="62" w:name="_Toc192835128"/>
      <w:r w:rsidRPr="1816B955">
        <w:rPr>
          <w:rFonts w:ascii="Calibri" w:eastAsia="SimSun" w:hAnsi="Calibri" w:cs="Calibri"/>
          <w:b/>
          <w:bCs/>
          <w:sz w:val="20"/>
          <w:szCs w:val="20"/>
        </w:rPr>
        <w:lastRenderedPageBreak/>
        <w:t>Annex 5: UNDP Social and Environmental Screening Procedure (SESP)</w:t>
      </w:r>
      <w:bookmarkEnd w:id="60"/>
      <w:bookmarkEnd w:id="61"/>
      <w:bookmarkEnd w:id="62"/>
    </w:p>
    <w:p w14:paraId="2F899653" w14:textId="74851F44" w:rsidR="5ECB3D08" w:rsidRDefault="5ECB3D08" w:rsidP="5ECB3D08">
      <w:pPr>
        <w:keepNext/>
        <w:spacing w:after="60" w:line="240" w:lineRule="auto"/>
        <w:jc w:val="both"/>
        <w:outlineLvl w:val="1"/>
        <w:rPr>
          <w:rFonts w:ascii="Calibri" w:eastAsia="SimSun" w:hAnsi="Calibri" w:cs="Calibri"/>
          <w:b/>
          <w:bCs/>
          <w:sz w:val="20"/>
          <w:szCs w:val="20"/>
        </w:rPr>
      </w:pPr>
    </w:p>
    <w:p w14:paraId="67BE3E97" w14:textId="439DBE22" w:rsidR="43DB7D11" w:rsidRDefault="43DB7D11" w:rsidP="497B3041">
      <w:pPr>
        <w:spacing w:before="176" w:line="390" w:lineRule="exact"/>
        <w:rPr>
          <w:rFonts w:ascii="Calibri" w:eastAsia="Calibri" w:hAnsi="Calibri" w:cs="Calibri"/>
          <w:b/>
          <w:bCs/>
          <w:color w:val="345A89"/>
        </w:rPr>
      </w:pPr>
      <w:r w:rsidRPr="23F84E0C">
        <w:t>UNDP Social and Environmental Screening Template (v. July 2022)</w:t>
      </w:r>
    </w:p>
    <w:p w14:paraId="236336D1" w14:textId="3A796CBE" w:rsidR="43DB7D11" w:rsidRDefault="43DB7D11" w:rsidP="497B3041">
      <w:r w:rsidRPr="5ECB3D08">
        <w:rPr>
          <w:rFonts w:ascii="Calibri" w:eastAsia="Calibri" w:hAnsi="Calibri" w:cs="Calibri"/>
          <w:i/>
          <w:iCs/>
          <w:color w:val="000000" w:themeColor="text1"/>
          <w:sz w:val="20"/>
          <w:szCs w:val="20"/>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1A919F68" w14:textId="56D4605A" w:rsidR="43DB7D11" w:rsidRDefault="43DB7D11" w:rsidP="23F84E0C">
      <w:pPr>
        <w:spacing w:before="1"/>
        <w:ind w:left="460"/>
      </w:pPr>
      <w:r w:rsidRPr="64A1621C">
        <w:rPr>
          <w:rFonts w:ascii="Calibri" w:eastAsia="Calibri" w:hAnsi="Calibri" w:cs="Calibri"/>
          <w:color w:val="4F81BC"/>
          <w:sz w:val="24"/>
          <w:szCs w:val="24"/>
        </w:rPr>
        <w:t>Project Information</w:t>
      </w:r>
    </w:p>
    <w:p w14:paraId="1D460C1A" w14:textId="28A0C807" w:rsidR="5ECB3D08" w:rsidRDefault="5ECB3D08" w:rsidP="5ECB3D08">
      <w:pPr>
        <w:spacing w:after="1"/>
        <w:rPr>
          <w:rFonts w:ascii="Calibri" w:eastAsia="Calibri" w:hAnsi="Calibri" w:cs="Calibri"/>
          <w:color w:val="000000" w:themeColor="text1"/>
          <w:sz w:val="20"/>
          <w:szCs w:val="20"/>
        </w:rPr>
      </w:pP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3294"/>
        <w:gridCol w:w="7506"/>
      </w:tblGrid>
      <w:tr w:rsidR="5ECB3D08" w14:paraId="26ED956A" w14:textId="77777777" w:rsidTr="5ECB3D08">
        <w:trPr>
          <w:trHeight w:val="300"/>
        </w:trPr>
        <w:tc>
          <w:tcPr>
            <w:tcW w:w="32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1DB94FC1" w14:textId="60FE75D3" w:rsidR="5ECB3D08" w:rsidRDefault="5ECB3D08" w:rsidP="5ECB3D08">
            <w:pPr>
              <w:pStyle w:val="TableParagraph"/>
              <w:spacing w:before="1" w:line="223" w:lineRule="exact"/>
              <w:ind w:left="107"/>
              <w:rPr>
                <w:sz w:val="20"/>
                <w:szCs w:val="20"/>
              </w:rPr>
            </w:pPr>
            <w:r w:rsidRPr="5ECB3D08">
              <w:rPr>
                <w:b/>
                <w:bCs/>
                <w:i/>
                <w:iCs/>
                <w:sz w:val="20"/>
                <w:szCs w:val="20"/>
              </w:rPr>
              <w:t>Project Information</w:t>
            </w:r>
          </w:p>
        </w:tc>
        <w:tc>
          <w:tcPr>
            <w:tcW w:w="75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0A663106" w14:textId="44F1A9E9" w:rsidR="5ECB3D08" w:rsidRDefault="5ECB3D08" w:rsidP="5ECB3D08">
            <w:pPr>
              <w:rPr>
                <w:rFonts w:ascii="Times New Roman" w:eastAsia="Times New Roman" w:hAnsi="Times New Roman" w:cs="Times New Roman"/>
                <w:sz w:val="16"/>
                <w:szCs w:val="16"/>
              </w:rPr>
            </w:pPr>
          </w:p>
        </w:tc>
      </w:tr>
      <w:tr w:rsidR="5ECB3D08" w14:paraId="64E2E4D5" w14:textId="77777777" w:rsidTr="5ECB3D08">
        <w:trPr>
          <w:trHeight w:val="300"/>
        </w:trPr>
        <w:tc>
          <w:tcPr>
            <w:tcW w:w="32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48E734" w14:textId="2F7EFD97" w:rsidR="5ECB3D08" w:rsidRDefault="5ECB3D08" w:rsidP="5ECB3D08">
            <w:pPr>
              <w:pStyle w:val="TableParagraph"/>
              <w:tabs>
                <w:tab w:val="left" w:pos="468"/>
              </w:tabs>
              <w:spacing w:before="35"/>
              <w:ind w:left="107"/>
              <w:rPr>
                <w:sz w:val="18"/>
                <w:szCs w:val="18"/>
              </w:rPr>
            </w:pPr>
            <w:r w:rsidRPr="5ECB3D08">
              <w:rPr>
                <w:sz w:val="18"/>
                <w:szCs w:val="18"/>
              </w:rPr>
              <w:t>1.</w:t>
            </w:r>
            <w:r>
              <w:tab/>
            </w:r>
            <w:r w:rsidRPr="5ECB3D08">
              <w:rPr>
                <w:sz w:val="18"/>
                <w:szCs w:val="18"/>
              </w:rPr>
              <w:t>Project Title</w:t>
            </w:r>
          </w:p>
        </w:tc>
        <w:tc>
          <w:tcPr>
            <w:tcW w:w="7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1370E5" w14:textId="45D036A6" w:rsidR="5ECB3D08" w:rsidRDefault="5ECB3D08" w:rsidP="5ECB3D08">
            <w:pPr>
              <w:pStyle w:val="TableParagraph"/>
              <w:rPr>
                <w:rFonts w:ascii="Times New Roman" w:eastAsia="Times New Roman" w:hAnsi="Times New Roman" w:cs="Times New Roman"/>
                <w:sz w:val="18"/>
                <w:szCs w:val="18"/>
              </w:rPr>
            </w:pPr>
            <w:r w:rsidRPr="5ECB3D08">
              <w:rPr>
                <w:rFonts w:ascii="Times New Roman" w:eastAsia="Times New Roman" w:hAnsi="Times New Roman" w:cs="Times New Roman"/>
                <w:b/>
                <w:bCs/>
                <w:sz w:val="18"/>
                <w:szCs w:val="18"/>
              </w:rPr>
              <w:t>NAMIGREEN</w:t>
            </w:r>
          </w:p>
        </w:tc>
      </w:tr>
      <w:tr w:rsidR="5ECB3D08" w14:paraId="53CBF223" w14:textId="77777777" w:rsidTr="5ECB3D08">
        <w:trPr>
          <w:trHeight w:val="300"/>
        </w:trPr>
        <w:tc>
          <w:tcPr>
            <w:tcW w:w="32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2DA4C4" w14:textId="40526723" w:rsidR="5ECB3D08" w:rsidRDefault="5ECB3D08" w:rsidP="5ECB3D08">
            <w:pPr>
              <w:pStyle w:val="TableParagraph"/>
              <w:tabs>
                <w:tab w:val="left" w:pos="468"/>
              </w:tabs>
              <w:spacing w:before="35"/>
              <w:ind w:left="107"/>
              <w:rPr>
                <w:sz w:val="18"/>
                <w:szCs w:val="18"/>
              </w:rPr>
            </w:pPr>
            <w:r w:rsidRPr="5ECB3D08">
              <w:rPr>
                <w:sz w:val="18"/>
                <w:szCs w:val="18"/>
              </w:rPr>
              <w:t>2.</w:t>
            </w:r>
            <w:r>
              <w:tab/>
            </w:r>
            <w:r w:rsidRPr="5ECB3D08">
              <w:rPr>
                <w:sz w:val="18"/>
                <w:szCs w:val="18"/>
              </w:rPr>
              <w:t>Project Number (i.e. Atlas project ID, PIMS+)</w:t>
            </w:r>
          </w:p>
        </w:tc>
        <w:tc>
          <w:tcPr>
            <w:tcW w:w="7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2FD92F" w14:textId="72DA0E73" w:rsidR="2CC7251C" w:rsidRDefault="2CC7251C" w:rsidP="5ECB3D08">
            <w:pPr>
              <w:pStyle w:val="TableParagraph"/>
              <w:rPr>
                <w:rFonts w:ascii="Times New Roman" w:eastAsia="Times New Roman" w:hAnsi="Times New Roman" w:cs="Times New Roman"/>
                <w:sz w:val="18"/>
                <w:szCs w:val="18"/>
              </w:rPr>
            </w:pPr>
            <w:r w:rsidRPr="5ECB3D08">
              <w:rPr>
                <w:rFonts w:ascii="Times New Roman" w:eastAsia="Times New Roman" w:hAnsi="Times New Roman" w:cs="Times New Roman"/>
                <w:sz w:val="18"/>
                <w:szCs w:val="18"/>
              </w:rPr>
              <w:t>01002403</w:t>
            </w:r>
          </w:p>
        </w:tc>
      </w:tr>
      <w:tr w:rsidR="5ECB3D08" w14:paraId="7026928E" w14:textId="77777777" w:rsidTr="5ECB3D08">
        <w:trPr>
          <w:trHeight w:val="300"/>
        </w:trPr>
        <w:tc>
          <w:tcPr>
            <w:tcW w:w="32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83350" w14:textId="3B31CE01" w:rsidR="5ECB3D08" w:rsidRDefault="5ECB3D08" w:rsidP="5ECB3D08">
            <w:pPr>
              <w:pStyle w:val="TableParagraph"/>
              <w:tabs>
                <w:tab w:val="left" w:pos="468"/>
              </w:tabs>
              <w:spacing w:before="35"/>
              <w:ind w:left="107"/>
              <w:rPr>
                <w:sz w:val="18"/>
                <w:szCs w:val="18"/>
              </w:rPr>
            </w:pPr>
            <w:r w:rsidRPr="5ECB3D08">
              <w:rPr>
                <w:sz w:val="18"/>
                <w:szCs w:val="18"/>
              </w:rPr>
              <w:t>3.</w:t>
            </w:r>
            <w:r>
              <w:tab/>
            </w:r>
            <w:r w:rsidRPr="5ECB3D08">
              <w:rPr>
                <w:sz w:val="18"/>
                <w:szCs w:val="18"/>
              </w:rPr>
              <w:t>Location (Global/Region/Country)</w:t>
            </w:r>
          </w:p>
        </w:tc>
        <w:tc>
          <w:tcPr>
            <w:tcW w:w="7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CA881" w14:textId="32633D5C" w:rsidR="5ECB3D08" w:rsidRDefault="5ECB3D08" w:rsidP="5ECB3D08">
            <w:pPr>
              <w:pStyle w:val="TableParagraph"/>
              <w:rPr>
                <w:rFonts w:ascii="Times New Roman" w:eastAsia="Times New Roman" w:hAnsi="Times New Roman" w:cs="Times New Roman"/>
                <w:sz w:val="18"/>
                <w:szCs w:val="18"/>
              </w:rPr>
            </w:pPr>
            <w:r w:rsidRPr="5ECB3D08">
              <w:rPr>
                <w:rFonts w:ascii="Times New Roman" w:eastAsia="Times New Roman" w:hAnsi="Times New Roman" w:cs="Times New Roman"/>
                <w:sz w:val="18"/>
                <w:szCs w:val="18"/>
              </w:rPr>
              <w:t>Namibia</w:t>
            </w:r>
          </w:p>
        </w:tc>
      </w:tr>
      <w:tr w:rsidR="5ECB3D08" w14:paraId="71146FA6" w14:textId="77777777" w:rsidTr="5ECB3D08">
        <w:trPr>
          <w:trHeight w:val="300"/>
        </w:trPr>
        <w:tc>
          <w:tcPr>
            <w:tcW w:w="32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2EBCCB" w14:textId="42D057F5" w:rsidR="5ECB3D08" w:rsidRDefault="5ECB3D08" w:rsidP="5ECB3D08">
            <w:pPr>
              <w:pStyle w:val="TableParagraph"/>
              <w:tabs>
                <w:tab w:val="left" w:pos="468"/>
              </w:tabs>
              <w:spacing w:before="35"/>
              <w:ind w:left="107"/>
              <w:rPr>
                <w:sz w:val="18"/>
                <w:szCs w:val="18"/>
              </w:rPr>
            </w:pPr>
            <w:r w:rsidRPr="5ECB3D08">
              <w:rPr>
                <w:sz w:val="18"/>
                <w:szCs w:val="18"/>
              </w:rPr>
              <w:t>4.</w:t>
            </w:r>
            <w:r>
              <w:tab/>
            </w:r>
            <w:r w:rsidRPr="5ECB3D08">
              <w:rPr>
                <w:sz w:val="18"/>
                <w:szCs w:val="18"/>
              </w:rPr>
              <w:t>Project stage (Design or Implementation)</w:t>
            </w:r>
          </w:p>
        </w:tc>
        <w:tc>
          <w:tcPr>
            <w:tcW w:w="7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B8A0AC" w14:textId="7C776465" w:rsidR="5ECB3D08" w:rsidRDefault="5ECB3D08" w:rsidP="5ECB3D08">
            <w:pPr>
              <w:pStyle w:val="TableParagraph"/>
              <w:rPr>
                <w:rFonts w:ascii="Times New Roman" w:eastAsia="Times New Roman" w:hAnsi="Times New Roman" w:cs="Times New Roman"/>
                <w:sz w:val="18"/>
                <w:szCs w:val="18"/>
              </w:rPr>
            </w:pPr>
            <w:r w:rsidRPr="5ECB3D08">
              <w:rPr>
                <w:rFonts w:ascii="Times New Roman" w:eastAsia="Times New Roman" w:hAnsi="Times New Roman" w:cs="Times New Roman"/>
                <w:sz w:val="18"/>
                <w:szCs w:val="18"/>
              </w:rPr>
              <w:t>Design</w:t>
            </w:r>
          </w:p>
        </w:tc>
      </w:tr>
      <w:tr w:rsidR="5ECB3D08" w14:paraId="7BEB7AF5" w14:textId="77777777" w:rsidTr="5ECB3D08">
        <w:trPr>
          <w:trHeight w:val="300"/>
        </w:trPr>
        <w:tc>
          <w:tcPr>
            <w:tcW w:w="32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407C21" w14:textId="0C218D36" w:rsidR="5ECB3D08" w:rsidRDefault="5ECB3D08" w:rsidP="5ECB3D08">
            <w:pPr>
              <w:pStyle w:val="TableParagraph"/>
              <w:tabs>
                <w:tab w:val="left" w:pos="468"/>
              </w:tabs>
              <w:spacing w:before="35"/>
              <w:ind w:left="107"/>
              <w:rPr>
                <w:sz w:val="18"/>
                <w:szCs w:val="18"/>
              </w:rPr>
            </w:pPr>
            <w:r w:rsidRPr="5ECB3D08">
              <w:rPr>
                <w:sz w:val="18"/>
                <w:szCs w:val="18"/>
              </w:rPr>
              <w:t>5.</w:t>
            </w:r>
            <w:r>
              <w:tab/>
            </w:r>
            <w:r w:rsidRPr="5ECB3D08">
              <w:rPr>
                <w:sz w:val="18"/>
                <w:szCs w:val="18"/>
              </w:rPr>
              <w:t>Date</w:t>
            </w:r>
          </w:p>
        </w:tc>
        <w:tc>
          <w:tcPr>
            <w:tcW w:w="7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E5757D" w14:textId="37F29754" w:rsidR="5ECB3D08" w:rsidRDefault="5ECB3D08" w:rsidP="5ECB3D08">
            <w:pPr>
              <w:pStyle w:val="TableParagraph"/>
              <w:rPr>
                <w:rFonts w:ascii="Times New Roman" w:eastAsia="Times New Roman" w:hAnsi="Times New Roman" w:cs="Times New Roman"/>
                <w:sz w:val="18"/>
                <w:szCs w:val="18"/>
              </w:rPr>
            </w:pPr>
            <w:r w:rsidRPr="5ECB3D08">
              <w:rPr>
                <w:rFonts w:ascii="Times New Roman" w:eastAsia="Times New Roman" w:hAnsi="Times New Roman" w:cs="Times New Roman"/>
                <w:sz w:val="18"/>
                <w:szCs w:val="18"/>
              </w:rPr>
              <w:t>14</w:t>
            </w:r>
            <w:r w:rsidRPr="5ECB3D08">
              <w:rPr>
                <w:rFonts w:ascii="Times New Roman" w:eastAsia="Times New Roman" w:hAnsi="Times New Roman" w:cs="Times New Roman"/>
                <w:sz w:val="18"/>
                <w:szCs w:val="18"/>
                <w:vertAlign w:val="superscript"/>
              </w:rPr>
              <w:t>th</w:t>
            </w:r>
            <w:r w:rsidRPr="5ECB3D08">
              <w:rPr>
                <w:rFonts w:ascii="Times New Roman" w:eastAsia="Times New Roman" w:hAnsi="Times New Roman" w:cs="Times New Roman"/>
                <w:sz w:val="18"/>
                <w:szCs w:val="18"/>
              </w:rPr>
              <w:t xml:space="preserve"> January 2025</w:t>
            </w:r>
          </w:p>
        </w:tc>
      </w:tr>
    </w:tbl>
    <w:p w14:paraId="1E9C1673" w14:textId="6221D221" w:rsidR="5ECB3D08" w:rsidRDefault="5ECB3D08" w:rsidP="5ECB3D08">
      <w:pPr>
        <w:rPr>
          <w:rFonts w:ascii="Calibri" w:eastAsia="Calibri" w:hAnsi="Calibri" w:cs="Calibri"/>
          <w:color w:val="000000" w:themeColor="text1"/>
          <w:sz w:val="24"/>
          <w:szCs w:val="24"/>
        </w:rPr>
      </w:pPr>
    </w:p>
    <w:p w14:paraId="3AFE91C5" w14:textId="389F23CA" w:rsidR="43DB7D11" w:rsidRDefault="43DB7D11" w:rsidP="5ECB3D08">
      <w:pPr>
        <w:spacing w:before="150"/>
        <w:ind w:left="460"/>
        <w:rPr>
          <w:rFonts w:ascii="Calibri" w:eastAsia="Calibri" w:hAnsi="Calibri" w:cs="Calibri"/>
          <w:color w:val="4F81BC"/>
          <w:sz w:val="24"/>
          <w:szCs w:val="24"/>
        </w:rPr>
      </w:pPr>
      <w:r w:rsidRPr="5ECB3D08">
        <w:rPr>
          <w:rFonts w:ascii="Calibri" w:eastAsia="Calibri" w:hAnsi="Calibri" w:cs="Calibri"/>
          <w:b/>
          <w:bCs/>
          <w:color w:val="4F81BC"/>
          <w:sz w:val="24"/>
          <w:szCs w:val="24"/>
        </w:rPr>
        <w:t>Part A. Integrating Programming Principles to Strengthen Social and Environmental Sustainability</w:t>
      </w:r>
    </w:p>
    <w:p w14:paraId="2394F368" w14:textId="28B8B51D" w:rsidR="5ECB3D08" w:rsidRDefault="5ECB3D08" w:rsidP="5ECB3D08">
      <w:pPr>
        <w:spacing w:before="1"/>
        <w:rPr>
          <w:rFonts w:ascii="Calibri" w:eastAsia="Calibri" w:hAnsi="Calibri" w:cs="Calibri"/>
          <w:color w:val="000000" w:themeColor="text1"/>
          <w:sz w:val="20"/>
          <w:szCs w:val="20"/>
        </w:rPr>
      </w:pPr>
    </w:p>
    <w:tbl>
      <w:tblPr>
        <w:tblW w:w="0" w:type="auto"/>
        <w:tblInd w:w="345"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0800"/>
      </w:tblGrid>
      <w:tr w:rsidR="5ECB3D08" w14:paraId="7CB630DB" w14:textId="77777777" w:rsidTr="5ECB3D08">
        <w:trPr>
          <w:trHeight w:val="300"/>
        </w:trPr>
        <w:tc>
          <w:tcPr>
            <w:tcW w:w="108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E233D"/>
          </w:tcPr>
          <w:p w14:paraId="189EDA46" w14:textId="37875F52" w:rsidR="5ECB3D08" w:rsidRDefault="5ECB3D08" w:rsidP="5ECB3D08">
            <w:pPr>
              <w:pStyle w:val="TableParagraph"/>
              <w:spacing w:before="102"/>
              <w:ind w:left="107"/>
              <w:rPr>
                <w:color w:val="FFFFFF" w:themeColor="background1"/>
                <w:sz w:val="20"/>
                <w:szCs w:val="20"/>
              </w:rPr>
            </w:pPr>
            <w:r w:rsidRPr="5ECB3D08">
              <w:rPr>
                <w:b/>
                <w:bCs/>
                <w:color w:val="FFFFFF" w:themeColor="background1"/>
                <w:sz w:val="20"/>
                <w:szCs w:val="20"/>
              </w:rPr>
              <w:t>QUESTION 1: How Does the Project Integrate the Programming Principles in Order to Strengthen Social and Environmental Sustainability?</w:t>
            </w:r>
          </w:p>
        </w:tc>
      </w:tr>
      <w:tr w:rsidR="5ECB3D08" w14:paraId="51376C0A" w14:textId="77777777" w:rsidTr="5ECB3D08">
        <w:trPr>
          <w:trHeight w:val="300"/>
        </w:trPr>
        <w:tc>
          <w:tcPr>
            <w:tcW w:w="108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6B20182B" w14:textId="06996C0B" w:rsidR="5ECB3D08" w:rsidRDefault="5ECB3D08" w:rsidP="5ECB3D08">
            <w:pPr>
              <w:pStyle w:val="TableParagraph"/>
              <w:spacing w:before="61"/>
              <w:ind w:left="107"/>
              <w:rPr>
                <w:sz w:val="18"/>
                <w:szCs w:val="18"/>
              </w:rPr>
            </w:pPr>
            <w:r w:rsidRPr="5ECB3D08">
              <w:rPr>
                <w:b/>
                <w:bCs/>
                <w:i/>
                <w:iCs/>
                <w:sz w:val="18"/>
                <w:szCs w:val="18"/>
              </w:rPr>
              <w:t>Briefly describe in the space below how the project mainstreams the human rights-based approach</w:t>
            </w:r>
          </w:p>
        </w:tc>
      </w:tr>
      <w:tr w:rsidR="5ECB3D08" w14:paraId="18F2F16B" w14:textId="77777777" w:rsidTr="5ECB3D08">
        <w:trPr>
          <w:trHeight w:val="300"/>
        </w:trPr>
        <w:tc>
          <w:tcPr>
            <w:tcW w:w="10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5989DB" w14:textId="08386E67" w:rsidR="5ECB3D08" w:rsidRDefault="5ECB3D08" w:rsidP="5ECB3D08">
            <w:pPr>
              <w:pStyle w:val="NormalWeb"/>
              <w:spacing w:before="0" w:beforeAutospacing="0" w:after="120" w:afterAutospacing="0"/>
              <w:rPr>
                <w:rFonts w:ascii="Calibri" w:eastAsia="Calibri" w:hAnsi="Calibri" w:cs="Calibri"/>
                <w:sz w:val="18"/>
                <w:szCs w:val="18"/>
              </w:rPr>
            </w:pPr>
            <w:r w:rsidRPr="5ECB3D08">
              <w:rPr>
                <w:rFonts w:ascii="Calibri" w:eastAsia="Calibri" w:hAnsi="Calibri" w:cs="Calibri"/>
                <w:sz w:val="18"/>
                <w:szCs w:val="18"/>
              </w:rPr>
              <w:t xml:space="preserve">UNDP consistently applies the Human Rights Based approach (HRBA) in all project programming. The human rights-based approach for this project is premised on the recognition that human rights and enhancement of sustainable food production are closely interrelated and mutually reinforcing, and that there is a clear cause-and-effect relationship between poverty and land degradation (including overfishing). The project aims to integrate aquaculture with horticulture based on circular economy principles. This strategic approach tackles environmental, economic and social challenges while leveraging digital technologies. </w:t>
            </w:r>
          </w:p>
          <w:p w14:paraId="492460C5" w14:textId="33BFBD70" w:rsidR="5ECB3D08" w:rsidRDefault="5ECB3D08" w:rsidP="5ECB3D08">
            <w:pPr>
              <w:pStyle w:val="NormalWeb"/>
              <w:spacing w:before="0" w:beforeAutospacing="0" w:after="120" w:afterAutospacing="0"/>
              <w:rPr>
                <w:rFonts w:ascii="Calibri" w:eastAsia="Calibri" w:hAnsi="Calibri" w:cs="Calibri"/>
                <w:sz w:val="18"/>
                <w:szCs w:val="18"/>
              </w:rPr>
            </w:pPr>
            <w:r w:rsidRPr="5ECB3D08">
              <w:rPr>
                <w:rFonts w:ascii="Calibri" w:eastAsia="Calibri" w:hAnsi="Calibri" w:cs="Calibri"/>
                <w:sz w:val="18"/>
                <w:szCs w:val="18"/>
              </w:rPr>
              <w:t>Smallholder farmers (SHF) faces obstacles from inclusive finance, viable inputs, energy infrastructure, implements for the optimal use of climate-smart agriculture and aquaculture production systems and market access. The project interventions proposed seek to bridge this gap and provide the necessary support to the Small-holder farmers. This means that sustainability in food production systems will enhance food security in Namibia as well as help to restore the degraded ecosystems, reduce overreliance on livestock farming, desertification due to overgrazing and water scarcity aggravated by climate change. When project interventions deliver tangible social benefits then human rights are respected and upheld</w:t>
            </w:r>
          </w:p>
          <w:p w14:paraId="59E19CFF" w14:textId="4D2A233E" w:rsidR="5ECB3D08" w:rsidRDefault="5ECB3D08" w:rsidP="5ECB3D08">
            <w:pPr>
              <w:pStyle w:val="NormalWeb"/>
              <w:spacing w:before="0" w:beforeAutospacing="0" w:after="120" w:afterAutospacing="0"/>
              <w:rPr>
                <w:rFonts w:ascii="Calibri" w:eastAsia="Calibri" w:hAnsi="Calibri" w:cs="Calibri"/>
                <w:sz w:val="18"/>
                <w:szCs w:val="18"/>
              </w:rPr>
            </w:pPr>
            <w:r w:rsidRPr="5ECB3D08">
              <w:rPr>
                <w:rFonts w:ascii="Calibri" w:eastAsia="Calibri" w:hAnsi="Calibri" w:cs="Calibri"/>
                <w:sz w:val="18"/>
                <w:szCs w:val="18"/>
              </w:rPr>
              <w:t xml:space="preserve"> Through the NAMIGREEN project, Namibia intends to deal with  key systemic challenges through the following measures (</w:t>
            </w:r>
            <w:r w:rsidRPr="5ECB3D08">
              <w:rPr>
                <w:rFonts w:ascii="Calibri" w:eastAsia="Calibri" w:hAnsi="Calibri" w:cs="Calibri"/>
                <w:color w:val="000000" w:themeColor="text1"/>
                <w:sz w:val="18"/>
                <w:szCs w:val="18"/>
                <w:lang w:val="en-ZA"/>
              </w:rPr>
              <w:t>i) introducing sustainable fishing methods and aquaculture to combat overfishing  ii) Utilizing digital tools such as GIS for effective water management  and support sustainable integrated climate -smart agriculture iii) Introduction of agroforestry and small-scale aquaculture as alternative livelihoods to reduce land degradation and overgrazing iv) implement polyculture systems and integrate fish feed production that uses agricultural by-products.</w:t>
            </w:r>
            <w:r w:rsidRPr="5ECB3D08">
              <w:rPr>
                <w:rFonts w:ascii="Calibri" w:eastAsia="Calibri" w:hAnsi="Calibri" w:cs="Calibri"/>
                <w:sz w:val="18"/>
                <w:szCs w:val="18"/>
              </w:rPr>
              <w:t xml:space="preserve"> </w:t>
            </w:r>
          </w:p>
          <w:p w14:paraId="73D6242D" w14:textId="1CC880ED" w:rsidR="5ECB3D08" w:rsidRDefault="5ECB3D08" w:rsidP="5ECB3D08">
            <w:pPr>
              <w:pStyle w:val="NormalWeb"/>
              <w:spacing w:before="0" w:beforeAutospacing="0" w:after="120" w:afterAutospacing="0"/>
              <w:rPr>
                <w:rFonts w:ascii="Calibri" w:eastAsia="Calibri" w:hAnsi="Calibri" w:cs="Calibri"/>
                <w:sz w:val="18"/>
                <w:szCs w:val="18"/>
              </w:rPr>
            </w:pPr>
            <w:r w:rsidRPr="5ECB3D08">
              <w:rPr>
                <w:rFonts w:ascii="Calibri" w:eastAsia="Calibri" w:hAnsi="Calibri" w:cs="Calibri"/>
                <w:sz w:val="18"/>
                <w:szCs w:val="18"/>
              </w:rPr>
              <w:t>The project will focus on integrating human rights through specific activities and measures that avoid discrimination and inequality, ensure participation and inclusion of various stakeholders and uphold transparency and accountability.</w:t>
            </w:r>
          </w:p>
          <w:p w14:paraId="026A127A" w14:textId="74152586" w:rsidR="5ECB3D08" w:rsidRDefault="5ECB3D08" w:rsidP="5ECB3D08">
            <w:pPr>
              <w:pStyle w:val="NormalWeb"/>
              <w:spacing w:before="0" w:beforeAutospacing="0" w:after="120" w:afterAutospacing="0"/>
              <w:rPr>
                <w:rFonts w:ascii="Calibri" w:eastAsia="Calibri" w:hAnsi="Calibri" w:cs="Calibri"/>
                <w:sz w:val="18"/>
                <w:szCs w:val="18"/>
              </w:rPr>
            </w:pPr>
            <w:r w:rsidRPr="5ECB3D08">
              <w:rPr>
                <w:rFonts w:ascii="Calibri" w:eastAsia="Calibri" w:hAnsi="Calibri" w:cs="Calibri"/>
                <w:sz w:val="18"/>
                <w:szCs w:val="18"/>
              </w:rPr>
              <w:t xml:space="preserve">The project’s long-term impact is to advance the agroecological transition in Namibia to improve production practices, livelihoods and food security for smallholder farmers. This can be achieved by upscaling small-holder food production systems and improving integrated aquaculture and agriculture value chains to increase food production, enhance economic resilience and improve household nutrition especially for women, youth and </w:t>
            </w:r>
            <w:r w:rsidRPr="5ECB3D08">
              <w:rPr>
                <w:rStyle w:val="normaltextrun"/>
                <w:rFonts w:ascii="Calibri" w:eastAsia="Calibri" w:hAnsi="Calibri" w:cs="Calibri"/>
                <w:color w:val="000000" w:themeColor="text1"/>
                <w:sz w:val="18"/>
                <w:szCs w:val="18"/>
              </w:rPr>
              <w:t>socially marginalized groups</w:t>
            </w:r>
            <w:r w:rsidRPr="5ECB3D08">
              <w:rPr>
                <w:rFonts w:ascii="Calibri" w:eastAsia="Calibri" w:hAnsi="Calibri" w:cs="Calibri"/>
                <w:sz w:val="18"/>
                <w:szCs w:val="18"/>
              </w:rPr>
              <w:t xml:space="preserve">.  An inclusive and participatory project-wide approach that will be implemented in accordance with relevant Namibia’s policies that govern aquaculture and horticulture, reinforced by the project’s </w:t>
            </w:r>
            <w:r w:rsidRPr="5ECB3D08">
              <w:rPr>
                <w:rFonts w:ascii="Calibri" w:eastAsia="Calibri" w:hAnsi="Calibri" w:cs="Calibri"/>
                <w:b/>
                <w:bCs/>
                <w:sz w:val="18"/>
                <w:szCs w:val="18"/>
              </w:rPr>
              <w:t>Stakeholder Engagement</w:t>
            </w:r>
            <w:r w:rsidRPr="5ECB3D08">
              <w:rPr>
                <w:rFonts w:ascii="Calibri" w:eastAsia="Calibri" w:hAnsi="Calibri" w:cs="Calibri"/>
                <w:sz w:val="18"/>
                <w:szCs w:val="18"/>
              </w:rPr>
              <w:t xml:space="preserve">, </w:t>
            </w:r>
            <w:r w:rsidRPr="5ECB3D08">
              <w:rPr>
                <w:rFonts w:ascii="Calibri" w:eastAsia="Calibri" w:hAnsi="Calibri" w:cs="Calibri"/>
                <w:b/>
                <w:bCs/>
                <w:sz w:val="18"/>
                <w:szCs w:val="18"/>
              </w:rPr>
              <w:t>Gender Action Plan,</w:t>
            </w:r>
            <w:r w:rsidRPr="5ECB3D08">
              <w:rPr>
                <w:rFonts w:ascii="Calibri" w:eastAsia="Calibri" w:hAnsi="Calibri" w:cs="Calibri"/>
                <w:sz w:val="18"/>
                <w:szCs w:val="18"/>
              </w:rPr>
              <w:t xml:space="preserve"> and the L</w:t>
            </w:r>
            <w:r w:rsidRPr="5ECB3D08">
              <w:rPr>
                <w:rFonts w:ascii="Calibri" w:eastAsia="Calibri" w:hAnsi="Calibri" w:cs="Calibri"/>
                <w:b/>
                <w:bCs/>
                <w:color w:val="211E1E"/>
                <w:sz w:val="18"/>
                <w:szCs w:val="18"/>
              </w:rPr>
              <w:t>ivelihood Action Framework</w:t>
            </w:r>
            <w:r w:rsidRPr="5ECB3D08">
              <w:rPr>
                <w:rFonts w:ascii="Calibri" w:eastAsia="Calibri" w:hAnsi="Calibri" w:cs="Calibri"/>
                <w:sz w:val="18"/>
                <w:szCs w:val="18"/>
              </w:rPr>
              <w:t xml:space="preserve"> developed during project preparation phase.  </w:t>
            </w:r>
          </w:p>
          <w:p w14:paraId="42997583" w14:textId="4865B802" w:rsidR="5ECB3D08" w:rsidRDefault="5ECB3D08" w:rsidP="5ECB3D08">
            <w:pPr>
              <w:pStyle w:val="NormalWeb"/>
              <w:spacing w:before="0" w:beforeAutospacing="0" w:after="120" w:afterAutospacing="0"/>
              <w:rPr>
                <w:rFonts w:ascii="Calibri" w:eastAsia="Calibri" w:hAnsi="Calibri" w:cs="Calibri"/>
                <w:color w:val="211E1E"/>
                <w:sz w:val="20"/>
                <w:szCs w:val="20"/>
              </w:rPr>
            </w:pPr>
            <w:r w:rsidRPr="5ECB3D08">
              <w:rPr>
                <w:rFonts w:ascii="Calibri" w:eastAsia="Calibri" w:hAnsi="Calibri" w:cs="Calibri"/>
                <w:color w:val="211E1E"/>
                <w:sz w:val="18"/>
                <w:szCs w:val="18"/>
              </w:rPr>
              <w:lastRenderedPageBreak/>
              <w:t xml:space="preserve">The project has developed </w:t>
            </w:r>
            <w:r w:rsidRPr="5ECB3D08">
              <w:rPr>
                <w:rFonts w:ascii="Calibri" w:eastAsia="Calibri" w:hAnsi="Calibri" w:cs="Calibri"/>
                <w:b/>
                <w:bCs/>
                <w:color w:val="211E1E"/>
                <w:sz w:val="18"/>
                <w:szCs w:val="18"/>
              </w:rPr>
              <w:t>an Environmental and Social Management Framework</w:t>
            </w:r>
            <w:r w:rsidRPr="5ECB3D08">
              <w:rPr>
                <w:rFonts w:ascii="Calibri" w:eastAsia="Calibri" w:hAnsi="Calibri" w:cs="Calibri"/>
                <w:color w:val="211E1E"/>
                <w:sz w:val="18"/>
                <w:szCs w:val="18"/>
              </w:rPr>
              <w:t xml:space="preserve">, which includes an </w:t>
            </w:r>
            <w:r w:rsidRPr="5ECB3D08">
              <w:rPr>
                <w:rFonts w:ascii="Calibri" w:eastAsia="Calibri" w:hAnsi="Calibri" w:cs="Calibri"/>
                <w:b/>
                <w:bCs/>
                <w:color w:val="211E1E"/>
                <w:sz w:val="18"/>
                <w:szCs w:val="18"/>
              </w:rPr>
              <w:t>Indigenous People Planning Framework.</w:t>
            </w:r>
            <w:r w:rsidRPr="5ECB3D08">
              <w:rPr>
                <w:rFonts w:ascii="Calibri" w:eastAsia="Calibri" w:hAnsi="Calibri" w:cs="Calibri"/>
                <w:color w:val="211E1E"/>
                <w:sz w:val="18"/>
                <w:szCs w:val="18"/>
              </w:rPr>
              <w:t xml:space="preserve">  </w:t>
            </w:r>
            <w:r w:rsidRPr="5ECB3D08">
              <w:rPr>
                <w:rFonts w:ascii="Calibri" w:eastAsia="Calibri" w:hAnsi="Calibri" w:cs="Calibri"/>
                <w:sz w:val="18"/>
                <w:szCs w:val="18"/>
                <w:lang w:val="en-ZA"/>
              </w:rPr>
              <w:t xml:space="preserve">Under the UNDP’s SES Policy, a </w:t>
            </w:r>
            <w:r w:rsidRPr="5ECB3D08">
              <w:rPr>
                <w:rFonts w:ascii="Calibri" w:eastAsia="Calibri" w:hAnsi="Calibri" w:cs="Calibri"/>
                <w:b/>
                <w:bCs/>
                <w:sz w:val="18"/>
                <w:szCs w:val="18"/>
                <w:lang w:val="en-ZA"/>
              </w:rPr>
              <w:t>Livelihoods Action Framework</w:t>
            </w:r>
            <w:r w:rsidRPr="5ECB3D08">
              <w:rPr>
                <w:rFonts w:ascii="Calibri" w:eastAsia="Calibri" w:hAnsi="Calibri" w:cs="Calibri"/>
                <w:sz w:val="18"/>
                <w:szCs w:val="18"/>
                <w:lang w:val="en-ZA"/>
              </w:rPr>
              <w:t xml:space="preserve"> or </w:t>
            </w:r>
            <w:r w:rsidRPr="5ECB3D08">
              <w:rPr>
                <w:rFonts w:ascii="Calibri" w:eastAsia="Calibri" w:hAnsi="Calibri" w:cs="Calibri"/>
                <w:b/>
                <w:bCs/>
                <w:sz w:val="18"/>
                <w:szCs w:val="18"/>
                <w:lang w:val="en-ZA"/>
              </w:rPr>
              <w:t>Action Plan</w:t>
            </w:r>
            <w:r w:rsidRPr="5ECB3D08">
              <w:rPr>
                <w:rFonts w:ascii="Calibri" w:eastAsia="Calibri" w:hAnsi="Calibri" w:cs="Calibri"/>
                <w:sz w:val="18"/>
                <w:szCs w:val="18"/>
                <w:lang w:val="en-ZA"/>
              </w:rPr>
              <w:t xml:space="preserve"> is required to manage the impacts of any economic displacement or loss of livelihoods as a result of pollution </w:t>
            </w:r>
            <w:r w:rsidRPr="5ECB3D08">
              <w:rPr>
                <w:rFonts w:ascii="Calibri" w:eastAsia="Calibri" w:hAnsi="Calibri" w:cs="Calibri"/>
                <w:sz w:val="18"/>
                <w:szCs w:val="18"/>
              </w:rPr>
              <w:t>or degradation of the resource due to unsustainable utilization</w:t>
            </w:r>
            <w:r w:rsidRPr="5ECB3D08">
              <w:rPr>
                <w:rFonts w:ascii="Calibri" w:eastAsia="Calibri" w:hAnsi="Calibri" w:cs="Calibri"/>
                <w:sz w:val="18"/>
                <w:szCs w:val="18"/>
                <w:lang w:val="en-ZA"/>
              </w:rPr>
              <w:t xml:space="preserve">. The action plan and other </w:t>
            </w:r>
            <w:r w:rsidRPr="5ECB3D08">
              <w:rPr>
                <w:rFonts w:ascii="Calibri" w:eastAsia="Calibri" w:hAnsi="Calibri" w:cs="Calibri"/>
                <w:color w:val="211E1E"/>
                <w:sz w:val="18"/>
                <w:szCs w:val="18"/>
              </w:rPr>
              <w:t>mitigation measures will be elaborated and implemented during project implementation. These measures include the incorporation of Strategic Environmental and Social Assessment (</w:t>
            </w:r>
            <w:r w:rsidRPr="5ECB3D08">
              <w:rPr>
                <w:rFonts w:ascii="Calibri" w:eastAsia="Calibri" w:hAnsi="Calibri" w:cs="Calibri"/>
                <w:b/>
                <w:bCs/>
                <w:color w:val="211E1E"/>
                <w:sz w:val="18"/>
                <w:szCs w:val="18"/>
              </w:rPr>
              <w:t>SESA)</w:t>
            </w:r>
            <w:r w:rsidRPr="5ECB3D08">
              <w:rPr>
                <w:rFonts w:ascii="Calibri" w:eastAsia="Calibri" w:hAnsi="Calibri" w:cs="Calibri"/>
                <w:color w:val="211E1E"/>
                <w:sz w:val="18"/>
                <w:szCs w:val="18"/>
              </w:rPr>
              <w:t xml:space="preserve"> findings into the process for </w:t>
            </w:r>
            <w:r w:rsidRPr="5ECB3D08">
              <w:rPr>
                <w:rStyle w:val="normaltextrun"/>
                <w:rFonts w:ascii="Calibri" w:eastAsia="Calibri" w:hAnsi="Calibri" w:cs="Calibri"/>
                <w:color w:val="000000" w:themeColor="text1"/>
                <w:sz w:val="18"/>
                <w:szCs w:val="18"/>
                <w:lang w:val="en-GB"/>
              </w:rPr>
              <w:t xml:space="preserve">review and enhancement of </w:t>
            </w:r>
            <w:r w:rsidRPr="5ECB3D08">
              <w:rPr>
                <w:rStyle w:val="CommentReference"/>
                <w:rFonts w:ascii="Calibri" w:eastAsia="Calibri" w:hAnsi="Calibri" w:cs="Calibri"/>
                <w:sz w:val="18"/>
                <w:szCs w:val="18"/>
              </w:rPr>
              <w:t>policy, legislation and institutional frameworks to support</w:t>
            </w:r>
            <w:r w:rsidRPr="5ECB3D08">
              <w:rPr>
                <w:rStyle w:val="normaltextrun"/>
                <w:rFonts w:ascii="Calibri" w:eastAsia="Calibri" w:hAnsi="Calibri" w:cs="Calibri"/>
                <w:sz w:val="22"/>
                <w:szCs w:val="22"/>
              </w:rPr>
              <w:t xml:space="preserve"> </w:t>
            </w:r>
            <w:r w:rsidRPr="5ECB3D08">
              <w:rPr>
                <w:rStyle w:val="normaltextrun"/>
                <w:rFonts w:ascii="Calibri" w:eastAsia="Calibri" w:hAnsi="Calibri" w:cs="Calibri"/>
                <w:sz w:val="18"/>
                <w:szCs w:val="18"/>
              </w:rPr>
              <w:t>aquaculture and horticulture</w:t>
            </w:r>
            <w:r w:rsidRPr="5ECB3D08">
              <w:rPr>
                <w:rStyle w:val="normaltextrun"/>
                <w:rFonts w:ascii="Calibri" w:eastAsia="Calibri" w:hAnsi="Calibri" w:cs="Calibri"/>
                <w:sz w:val="22"/>
                <w:szCs w:val="22"/>
              </w:rPr>
              <w:t xml:space="preserve"> </w:t>
            </w:r>
            <w:r w:rsidRPr="5ECB3D08">
              <w:rPr>
                <w:rStyle w:val="normaltextrun"/>
                <w:rFonts w:ascii="Calibri" w:eastAsia="Calibri" w:hAnsi="Calibri" w:cs="Calibri"/>
                <w:sz w:val="18"/>
                <w:szCs w:val="18"/>
              </w:rPr>
              <w:t xml:space="preserve">production. </w:t>
            </w:r>
            <w:r w:rsidRPr="5ECB3D08">
              <w:rPr>
                <w:rStyle w:val="normaltextrun"/>
                <w:rFonts w:ascii="Calibri" w:eastAsia="Calibri" w:hAnsi="Calibri" w:cs="Calibri"/>
                <w:b/>
                <w:bCs/>
                <w:sz w:val="18"/>
                <w:szCs w:val="18"/>
              </w:rPr>
              <w:t>S</w:t>
            </w:r>
            <w:r w:rsidRPr="5ECB3D08">
              <w:rPr>
                <w:rFonts w:ascii="Calibri" w:eastAsia="Calibri" w:hAnsi="Calibri" w:cs="Calibri"/>
                <w:b/>
                <w:bCs/>
                <w:color w:val="211E1E"/>
                <w:sz w:val="18"/>
                <w:szCs w:val="18"/>
              </w:rPr>
              <w:t>coped assessments and management plans</w:t>
            </w:r>
            <w:r w:rsidRPr="5ECB3D08">
              <w:rPr>
                <w:rFonts w:ascii="Calibri" w:eastAsia="Calibri" w:hAnsi="Calibri" w:cs="Calibri"/>
                <w:color w:val="211E1E"/>
                <w:sz w:val="18"/>
                <w:szCs w:val="18"/>
              </w:rPr>
              <w:t xml:space="preserve"> as required, will be developed for the risks identified in this SESP and incorporated into the ESMP’s and/or other planning frameworks developed for the project.</w:t>
            </w:r>
            <w:r w:rsidRPr="5ECB3D08">
              <w:rPr>
                <w:rFonts w:ascii="Calibri" w:eastAsia="Calibri" w:hAnsi="Calibri" w:cs="Calibri"/>
                <w:color w:val="211E1E"/>
                <w:sz w:val="20"/>
                <w:szCs w:val="20"/>
              </w:rPr>
              <w:t xml:space="preserve"> </w:t>
            </w:r>
          </w:p>
        </w:tc>
      </w:tr>
      <w:tr w:rsidR="5ECB3D08" w14:paraId="4E793E0F" w14:textId="77777777" w:rsidTr="5ECB3D08">
        <w:trPr>
          <w:trHeight w:val="300"/>
        </w:trPr>
        <w:tc>
          <w:tcPr>
            <w:tcW w:w="108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0C5684F3" w14:textId="09519584" w:rsidR="5ECB3D08" w:rsidRDefault="5ECB3D08" w:rsidP="5ECB3D08">
            <w:pPr>
              <w:pStyle w:val="TableParagraph"/>
              <w:spacing w:before="1"/>
              <w:ind w:left="107"/>
              <w:rPr>
                <w:sz w:val="18"/>
                <w:szCs w:val="18"/>
              </w:rPr>
            </w:pPr>
            <w:r w:rsidRPr="5ECB3D08">
              <w:rPr>
                <w:b/>
                <w:bCs/>
                <w:i/>
                <w:iCs/>
                <w:sz w:val="18"/>
                <w:szCs w:val="18"/>
              </w:rPr>
              <w:lastRenderedPageBreak/>
              <w:t>Briefly describe in the space below how the project is likely to improve gender equality and women’s empowerment</w:t>
            </w:r>
          </w:p>
        </w:tc>
      </w:tr>
      <w:tr w:rsidR="5ECB3D08" w14:paraId="23BA93EB" w14:textId="77777777" w:rsidTr="5ECB3D08">
        <w:trPr>
          <w:trHeight w:val="300"/>
        </w:trPr>
        <w:tc>
          <w:tcPr>
            <w:tcW w:w="10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B65F2B" w14:textId="28F6177B" w:rsidR="5ECB3D08" w:rsidRDefault="5ECB3D08" w:rsidP="5ECB3D08">
            <w:pPr>
              <w:pStyle w:val="NormalWeb"/>
              <w:spacing w:before="0" w:beforeAutospacing="0" w:after="120" w:afterAutospacing="0"/>
              <w:rPr>
                <w:rFonts w:ascii="Calibri" w:eastAsia="Calibri" w:hAnsi="Calibri" w:cs="Calibri"/>
                <w:sz w:val="18"/>
                <w:szCs w:val="18"/>
              </w:rPr>
            </w:pPr>
            <w:r w:rsidRPr="5ECB3D08">
              <w:rPr>
                <w:rFonts w:ascii="Calibri" w:eastAsia="Calibri" w:hAnsi="Calibri" w:cs="Calibri"/>
                <w:sz w:val="18"/>
                <w:szCs w:val="18"/>
              </w:rPr>
              <w:t xml:space="preserve">The project has been designed to be consistent with the core principles and priorities of the UNDP approach to gender equality and empowerment, and the GEF Policy on Gender Mainstreaming. </w:t>
            </w:r>
          </w:p>
          <w:p w14:paraId="40B330FF" w14:textId="09D8889A" w:rsidR="5ECB3D08" w:rsidRDefault="5ECB3D08" w:rsidP="5ECB3D08">
            <w:pPr>
              <w:pStyle w:val="NormalWeb"/>
              <w:spacing w:before="0" w:beforeAutospacing="0" w:after="120" w:afterAutospacing="0"/>
              <w:rPr>
                <w:rFonts w:ascii="Calibri" w:eastAsia="Calibri" w:hAnsi="Calibri" w:cs="Calibri"/>
                <w:sz w:val="18"/>
                <w:szCs w:val="18"/>
              </w:rPr>
            </w:pPr>
            <w:r w:rsidRPr="5ECB3D08">
              <w:rPr>
                <w:rFonts w:ascii="Calibri" w:eastAsia="Calibri" w:hAnsi="Calibri" w:cs="Calibri"/>
                <w:color w:val="000000" w:themeColor="text1"/>
                <w:sz w:val="18"/>
                <w:szCs w:val="18"/>
              </w:rPr>
              <w:t xml:space="preserve">To ensure that the project design and activities fully incorporate and reflect the views of women and provide meaningful opportunities for women and girls to benefit from their involvement, a </w:t>
            </w:r>
            <w:r w:rsidRPr="5ECB3D08">
              <w:rPr>
                <w:rFonts w:ascii="Calibri" w:eastAsia="Calibri" w:hAnsi="Calibri" w:cs="Calibri"/>
                <w:b/>
                <w:bCs/>
                <w:color w:val="000000" w:themeColor="text1"/>
                <w:sz w:val="18"/>
                <w:szCs w:val="18"/>
              </w:rPr>
              <w:t>Gender Analysis</w:t>
            </w:r>
            <w:r w:rsidRPr="5ECB3D08">
              <w:rPr>
                <w:rFonts w:ascii="Calibri" w:eastAsia="Calibri" w:hAnsi="Calibri" w:cs="Calibri"/>
                <w:color w:val="000000" w:themeColor="text1"/>
                <w:sz w:val="18"/>
                <w:szCs w:val="18"/>
              </w:rPr>
              <w:t xml:space="preserve"> has been undertaken during the PPG phase. Based on this, a comprehensive </w:t>
            </w:r>
            <w:r w:rsidRPr="5ECB3D08">
              <w:rPr>
                <w:rFonts w:ascii="Calibri" w:eastAsia="Calibri" w:hAnsi="Calibri" w:cs="Calibri"/>
                <w:b/>
                <w:bCs/>
                <w:color w:val="000000" w:themeColor="text1"/>
                <w:sz w:val="18"/>
                <w:szCs w:val="18"/>
              </w:rPr>
              <w:t>Gender Action Plan</w:t>
            </w:r>
            <w:r w:rsidRPr="5ECB3D08">
              <w:rPr>
                <w:rFonts w:ascii="Calibri" w:eastAsia="Calibri" w:hAnsi="Calibri" w:cs="Calibri"/>
                <w:color w:val="000000" w:themeColor="text1"/>
                <w:sz w:val="18"/>
                <w:szCs w:val="18"/>
              </w:rPr>
              <w:t xml:space="preserve"> has been developed with specific activities and a linked budget to ensure gender is mainstreamed in all project components. The project contributes towards improving gender equality and women’s empowerment in every planned project interventions, with benefits including  i) Greater involvement of the community in </w:t>
            </w:r>
            <w:r w:rsidRPr="5ECB3D08">
              <w:rPr>
                <w:rFonts w:ascii="Calibri" w:eastAsia="Calibri" w:hAnsi="Calibri" w:cs="Calibri"/>
                <w:sz w:val="18"/>
                <w:szCs w:val="18"/>
              </w:rPr>
              <w:t>development or operationalization of national policies</w:t>
            </w:r>
            <w:r w:rsidRPr="5ECB3D08">
              <w:rPr>
                <w:rFonts w:ascii="Calibri" w:eastAsia="Calibri" w:hAnsi="Calibri" w:cs="Calibri"/>
                <w:color w:val="000000" w:themeColor="text1"/>
                <w:sz w:val="18"/>
                <w:szCs w:val="18"/>
              </w:rPr>
              <w:t xml:space="preserve"> and formulation of strategy; ii) diversified opportunities for employment in  the aquaculture and Horticulture value chain; </w:t>
            </w:r>
            <w:r w:rsidRPr="5ECB3D08">
              <w:rPr>
                <w:rStyle w:val="normaltextrun"/>
                <w:rFonts w:ascii="Calibri" w:eastAsia="Calibri" w:hAnsi="Calibri" w:cs="Calibri"/>
                <w:sz w:val="18"/>
                <w:szCs w:val="18"/>
              </w:rPr>
              <w:t xml:space="preserve">especially for women, youth and </w:t>
            </w:r>
            <w:r w:rsidRPr="5ECB3D08">
              <w:rPr>
                <w:rStyle w:val="normaltextrun"/>
                <w:rFonts w:ascii="Calibri" w:eastAsia="Calibri" w:hAnsi="Calibri" w:cs="Calibri"/>
                <w:color w:val="000000" w:themeColor="text1"/>
                <w:sz w:val="18"/>
                <w:szCs w:val="18"/>
              </w:rPr>
              <w:t xml:space="preserve">socially marginalized groups  iii) Identify and address financial and leadership barriers with emphasis on women, youth and marginalized groups. </w:t>
            </w:r>
            <w:r w:rsidRPr="5ECB3D08">
              <w:rPr>
                <w:rFonts w:ascii="Calibri" w:eastAsia="Calibri" w:hAnsi="Calibri" w:cs="Calibri"/>
                <w:sz w:val="18"/>
                <w:szCs w:val="18"/>
              </w:rPr>
              <w:t>iv)  supporting gender inclusive SME’s enterprises and alternative livelihoods.</w:t>
            </w:r>
          </w:p>
          <w:p w14:paraId="1A1F0D57" w14:textId="6EE69B1F" w:rsidR="5ECB3D08" w:rsidRDefault="5ECB3D08" w:rsidP="5ECB3D08">
            <w:pPr>
              <w:rPr>
                <w:rFonts w:ascii="Calibri" w:eastAsia="Calibri" w:hAnsi="Calibri" w:cs="Calibri"/>
                <w:sz w:val="18"/>
                <w:szCs w:val="18"/>
              </w:rPr>
            </w:pPr>
            <w:r w:rsidRPr="5ECB3D08">
              <w:rPr>
                <w:rFonts w:ascii="Calibri" w:eastAsia="Calibri" w:hAnsi="Calibri" w:cs="Calibri"/>
                <w:color w:val="000000" w:themeColor="text1"/>
                <w:sz w:val="18"/>
                <w:szCs w:val="18"/>
              </w:rPr>
              <w:t xml:space="preserve">Specific examples of how this will be achieved are highlighted </w:t>
            </w:r>
            <w:r w:rsidRPr="5ECB3D08">
              <w:rPr>
                <w:rFonts w:ascii="Calibri" w:eastAsia="Calibri" w:hAnsi="Calibri" w:cs="Calibri"/>
                <w:sz w:val="18"/>
                <w:szCs w:val="18"/>
              </w:rPr>
              <w:t>under</w:t>
            </w:r>
            <w:r w:rsidRPr="5ECB3D08">
              <w:rPr>
                <w:rFonts w:ascii="Calibri" w:eastAsia="Calibri" w:hAnsi="Calibri" w:cs="Calibri"/>
                <w:b/>
                <w:bCs/>
                <w:sz w:val="18"/>
                <w:szCs w:val="18"/>
              </w:rPr>
              <w:t xml:space="preserve"> Output 2.1.3 </w:t>
            </w:r>
            <w:r w:rsidRPr="5ECB3D08">
              <w:rPr>
                <w:rFonts w:ascii="Calibri" w:eastAsia="Calibri" w:hAnsi="Calibri" w:cs="Calibri"/>
                <w:sz w:val="18"/>
                <w:szCs w:val="18"/>
              </w:rPr>
              <w:t>and</w:t>
            </w:r>
            <w:r w:rsidRPr="5ECB3D08">
              <w:rPr>
                <w:rFonts w:ascii="Calibri" w:eastAsia="Calibri" w:hAnsi="Calibri" w:cs="Calibri"/>
                <w:b/>
                <w:bCs/>
                <w:sz w:val="18"/>
                <w:szCs w:val="18"/>
              </w:rPr>
              <w:t xml:space="preserve"> 2.2.1 </w:t>
            </w:r>
          </w:p>
          <w:p w14:paraId="37FAD0FF" w14:textId="55BB991C" w:rsidR="5ECB3D08" w:rsidRDefault="5ECB3D08" w:rsidP="5ECB3D08">
            <w:pPr>
              <w:spacing w:after="0"/>
              <w:rPr>
                <w:rFonts w:ascii="Calibri" w:eastAsia="Calibri" w:hAnsi="Calibri" w:cs="Calibri"/>
                <w:sz w:val="18"/>
                <w:szCs w:val="18"/>
              </w:rPr>
            </w:pPr>
            <w:r w:rsidRPr="5ECB3D08">
              <w:rPr>
                <w:rStyle w:val="normaltextrun"/>
                <w:rFonts w:ascii="Calibri" w:eastAsia="Calibri" w:hAnsi="Calibri" w:cs="Calibri"/>
                <w:sz w:val="18"/>
                <w:szCs w:val="18"/>
              </w:rPr>
              <w:t xml:space="preserve">The project will work towards creation of green jobs through reskilling and upskilling of women, youth and men and Indigenous people to apply aquaculture-horticulture production principles and system through lead farmers, exchange visits and extension services. Gender responsive training and capacity development including sustainable fish production and harvesting practices presents an opportunity for women, youth and marginalized groups to participate in training courses for local farmers on sustainable fish production, harvesting and farm-based fish feeds production. The knowledge gained will go along way in ensuring profitable and sustainable practices among the SHF.  </w:t>
            </w:r>
          </w:p>
          <w:p w14:paraId="7634924C" w14:textId="12C10919" w:rsidR="5ECB3D08" w:rsidRDefault="5ECB3D08" w:rsidP="5ECB3D08">
            <w:pPr>
              <w:spacing w:after="0"/>
              <w:rPr>
                <w:rFonts w:ascii="Calibri" w:eastAsia="Calibri" w:hAnsi="Calibri" w:cs="Calibri"/>
                <w:sz w:val="18"/>
                <w:szCs w:val="18"/>
              </w:rPr>
            </w:pPr>
            <w:r w:rsidRPr="5ECB3D08">
              <w:rPr>
                <w:rStyle w:val="normaltextrun"/>
                <w:rFonts w:ascii="Calibri" w:eastAsia="Calibri" w:hAnsi="Calibri" w:cs="Calibri"/>
                <w:sz w:val="18"/>
                <w:szCs w:val="18"/>
              </w:rPr>
              <w:t xml:space="preserve">Behavioral change campaigns with tailored messages around nutritional benefits of fish-based nutrition among children in the 5 regions. The campaigns will help empower households in diversifying their protein options and subsequently improving household nutrition for children under 5years against malnutrition as reported in Omaheke region.  </w:t>
            </w:r>
            <w:r w:rsidRPr="5ECB3D08">
              <w:rPr>
                <w:rStyle w:val="normaltextrun"/>
                <w:rFonts w:ascii="Calibri" w:eastAsia="Calibri" w:hAnsi="Calibri" w:cs="Calibri"/>
                <w:b/>
                <w:bCs/>
                <w:sz w:val="18"/>
                <w:szCs w:val="18"/>
              </w:rPr>
              <w:t>Output 3.1.2</w:t>
            </w:r>
            <w:r w:rsidRPr="5ECB3D08">
              <w:rPr>
                <w:rStyle w:val="normaltextrun"/>
                <w:rFonts w:ascii="Calibri" w:eastAsia="Calibri" w:hAnsi="Calibri" w:cs="Calibri"/>
                <w:sz w:val="18"/>
                <w:szCs w:val="18"/>
              </w:rPr>
              <w:t xml:space="preserve"> seeks to develop market penetration strategies through targeted support to informal traders/markets in particular women and Indigenous People. Project interventions should</w:t>
            </w:r>
            <w:r w:rsidRPr="5ECB3D08">
              <w:rPr>
                <w:rStyle w:val="normaltextrun"/>
                <w:rFonts w:ascii="Calibri" w:eastAsia="Calibri" w:hAnsi="Calibri" w:cs="Calibri"/>
                <w:b/>
                <w:bCs/>
                <w:sz w:val="18"/>
                <w:szCs w:val="18"/>
              </w:rPr>
              <w:t xml:space="preserve"> </w:t>
            </w:r>
            <w:r w:rsidRPr="5ECB3D08">
              <w:rPr>
                <w:rStyle w:val="normaltextrun"/>
                <w:rFonts w:ascii="Calibri" w:eastAsia="Calibri" w:hAnsi="Calibri" w:cs="Calibri"/>
                <w:sz w:val="18"/>
                <w:szCs w:val="18"/>
              </w:rPr>
              <w:t>support gender inclusive alternative livelihoods and ensure that they are responsive to the needs and desires of men, women, youth and the marginalized groups as different groups have different perspective on horticulture and aquaculture ventures. The needs of these groups should be factored in designing of the project.</w:t>
            </w:r>
          </w:p>
          <w:p w14:paraId="36F5FCF6" w14:textId="2D64A9BB" w:rsidR="5ECB3D08" w:rsidRDefault="5ECB3D08" w:rsidP="5ECB3D08">
            <w:pPr>
              <w:spacing w:after="0"/>
              <w:rPr>
                <w:rFonts w:ascii="Calibri" w:eastAsia="Calibri" w:hAnsi="Calibri" w:cs="Calibri"/>
                <w:sz w:val="18"/>
                <w:szCs w:val="18"/>
              </w:rPr>
            </w:pPr>
          </w:p>
          <w:p w14:paraId="615CF9EF" w14:textId="39CD3B65" w:rsidR="5ECB3D08" w:rsidRDefault="5ECB3D08" w:rsidP="5ECB3D08">
            <w:pPr>
              <w:spacing w:after="0"/>
              <w:rPr>
                <w:rFonts w:ascii="Calibri" w:eastAsia="Calibri" w:hAnsi="Calibri" w:cs="Calibri"/>
                <w:sz w:val="18"/>
                <w:szCs w:val="18"/>
              </w:rPr>
            </w:pPr>
            <w:r w:rsidRPr="5ECB3D08">
              <w:rPr>
                <w:rStyle w:val="normaltextrun"/>
                <w:rFonts w:ascii="Calibri" w:eastAsia="Calibri" w:hAnsi="Calibri" w:cs="Calibri"/>
                <w:sz w:val="18"/>
                <w:szCs w:val="18"/>
              </w:rPr>
              <w:t xml:space="preserve">The gender inclusive </w:t>
            </w:r>
            <w:r w:rsidRPr="5ECB3D08">
              <w:rPr>
                <w:rStyle w:val="normaltextrun"/>
                <w:rFonts w:ascii="Calibri" w:eastAsia="Calibri" w:hAnsi="Calibri" w:cs="Calibri"/>
                <w:b/>
                <w:bCs/>
                <w:sz w:val="18"/>
                <w:szCs w:val="18"/>
              </w:rPr>
              <w:t>Stakeholder Engagement and communication strategy/ plan</w:t>
            </w:r>
            <w:r w:rsidRPr="5ECB3D08">
              <w:rPr>
                <w:rStyle w:val="normaltextrun"/>
                <w:rFonts w:ascii="Calibri" w:eastAsia="Calibri" w:hAnsi="Calibri" w:cs="Calibri"/>
                <w:sz w:val="18"/>
                <w:szCs w:val="18"/>
              </w:rPr>
              <w:t xml:space="preserve"> highlights how various groups of stakeholders will be engaged, how often, their level of interest and influence in the project. Stakeholder engagement and community-based training (with a special focus on women, youth and the vulnerable communities) on horticulture and aquaculture will be conducted to support the small holder farmers in undertaking their activities. The activities will lead to improved i) household incomes; (ii) direct employment opportunities; (iii) village infrastructure and services; (iv) individual knowledge, capacity and skills; (v) Entrepreneurial opportunities (vi) resilience to the impacts of climate change enabling the equitable involvement of men and women during project implementation. </w:t>
            </w:r>
          </w:p>
          <w:p w14:paraId="77DB7725" w14:textId="644EF7DC" w:rsidR="5ECB3D08" w:rsidRDefault="5ECB3D08" w:rsidP="5ECB3D08">
            <w:pPr>
              <w:pStyle w:val="PARA"/>
              <w:rPr>
                <w:rFonts w:eastAsia="Calibri" w:cs="Calibri"/>
                <w:iCs w:val="0"/>
                <w:sz w:val="18"/>
                <w:szCs w:val="18"/>
              </w:rPr>
            </w:pPr>
            <w:r w:rsidRPr="5ECB3D08">
              <w:rPr>
                <w:rFonts w:eastAsia="Calibri" w:cs="Calibri"/>
                <w:iCs w:val="0"/>
                <w:sz w:val="18"/>
                <w:szCs w:val="18"/>
              </w:rPr>
              <w:t xml:space="preserve">The </w:t>
            </w:r>
            <w:hyperlink r:id="rId35">
              <w:r w:rsidRPr="5ECB3D08">
                <w:rPr>
                  <w:rStyle w:val="Hyperlink"/>
                  <w:rFonts w:eastAsia="Calibri" w:cs="Calibri"/>
                  <w:iCs w:val="0"/>
                  <w:sz w:val="18"/>
                  <w:szCs w:val="18"/>
                </w:rPr>
                <w:t>Project Results Framework</w:t>
              </w:r>
            </w:hyperlink>
            <w:r w:rsidRPr="5ECB3D08">
              <w:rPr>
                <w:rFonts w:eastAsia="Calibri" w:cs="Calibri"/>
                <w:iCs w:val="0"/>
                <w:sz w:val="18"/>
                <w:szCs w:val="18"/>
              </w:rPr>
              <w:t xml:space="preserve"> (PRF) and Monitoring Plan will include gender-disaggregated targets and indicators, with a dedicated budget allocated in Component 1, 2 and 3 to ensure that they are effectively monitored.</w:t>
            </w:r>
          </w:p>
        </w:tc>
      </w:tr>
      <w:tr w:rsidR="5ECB3D08" w14:paraId="7B2F3A2D" w14:textId="77777777" w:rsidTr="5ECB3D08">
        <w:trPr>
          <w:trHeight w:val="300"/>
        </w:trPr>
        <w:tc>
          <w:tcPr>
            <w:tcW w:w="108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44114BFB" w14:textId="73A0149E" w:rsidR="5ECB3D08" w:rsidRDefault="5ECB3D08" w:rsidP="5ECB3D08">
            <w:pPr>
              <w:pStyle w:val="TableParagraph"/>
              <w:spacing w:before="1"/>
              <w:ind w:left="107"/>
              <w:rPr>
                <w:sz w:val="18"/>
                <w:szCs w:val="18"/>
              </w:rPr>
            </w:pPr>
            <w:r w:rsidRPr="5ECB3D08">
              <w:rPr>
                <w:b/>
                <w:bCs/>
                <w:i/>
                <w:iCs/>
                <w:sz w:val="18"/>
                <w:szCs w:val="18"/>
              </w:rPr>
              <w:t>Briefly describe in the space below how the project mainstreams sustainability and resilience</w:t>
            </w:r>
          </w:p>
        </w:tc>
      </w:tr>
      <w:tr w:rsidR="5ECB3D08" w14:paraId="39FCB0C3" w14:textId="77777777" w:rsidTr="5ECB3D08">
        <w:trPr>
          <w:trHeight w:val="300"/>
        </w:trPr>
        <w:tc>
          <w:tcPr>
            <w:tcW w:w="10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DCD863" w14:textId="4DD30AB1"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 The NAMIGREEN project is designed to strengthen the environmental and social resilience of the communities and particularly farmers in Kavango East, Kavango west Region-Along the Kavango River; Omaheke Region-Aminius Freshwater Spring, //Kharas Region - </w:t>
            </w:r>
            <w:r w:rsidRPr="5ECB3D08">
              <w:rPr>
                <w:rFonts w:ascii="Calibri" w:eastAsia="Calibri" w:hAnsi="Calibri" w:cs="Calibri"/>
                <w:color w:val="000000" w:themeColor="text1"/>
                <w:sz w:val="18"/>
                <w:szCs w:val="18"/>
              </w:rPr>
              <w:t>Snyfontein Community- located upstream of the Necktaral Dam, Keetmanshop</w:t>
            </w:r>
            <w:r w:rsidRPr="5ECB3D08">
              <w:rPr>
                <w:rFonts w:ascii="Calibri" w:eastAsia="Calibri" w:hAnsi="Calibri" w:cs="Calibri"/>
                <w:sz w:val="18"/>
                <w:szCs w:val="18"/>
              </w:rPr>
              <w:t xml:space="preserve"> and Omusati Region- </w:t>
            </w:r>
            <w:r w:rsidRPr="5ECB3D08">
              <w:rPr>
                <w:rFonts w:ascii="Calibri" w:eastAsia="Calibri" w:hAnsi="Calibri" w:cs="Calibri"/>
                <w:color w:val="000000" w:themeColor="text1"/>
                <w:sz w:val="18"/>
                <w:szCs w:val="18"/>
              </w:rPr>
              <w:t>Calueque-Oshakati Canal</w:t>
            </w:r>
            <w:r w:rsidRPr="5ECB3D08">
              <w:rPr>
                <w:rFonts w:ascii="Calibri" w:eastAsia="Calibri" w:hAnsi="Calibri" w:cs="Calibri"/>
                <w:sz w:val="18"/>
                <w:szCs w:val="18"/>
              </w:rPr>
              <w:t>.</w:t>
            </w:r>
          </w:p>
          <w:p w14:paraId="340518C6" w14:textId="54C7C69C" w:rsidR="5ECB3D08" w:rsidRDefault="5ECB3D08" w:rsidP="5ECB3D08">
            <w:pPr>
              <w:jc w:val="both"/>
              <w:rPr>
                <w:rFonts w:ascii="Calibri" w:eastAsia="Calibri" w:hAnsi="Calibri" w:cs="Calibri"/>
                <w:color w:val="000000" w:themeColor="text1"/>
                <w:sz w:val="18"/>
                <w:szCs w:val="18"/>
              </w:rPr>
            </w:pPr>
            <w:r w:rsidRPr="5ECB3D08">
              <w:rPr>
                <w:rFonts w:ascii="Calibri" w:eastAsia="Calibri" w:hAnsi="Calibri" w:cs="Calibri"/>
                <w:color w:val="000000" w:themeColor="text1"/>
                <w:sz w:val="18"/>
                <w:szCs w:val="18"/>
              </w:rPr>
              <w:t xml:space="preserve">The proposed project aims to bridge the gap faced by small holder farmers (SHF) in practicing sustainable food production and by implication resilient food systems. In Namibia, factors such as the climate, soil, water and farm inputs limit crop production with about 24% of all food calories grown per year lost at farm level. To build resilience and mainstream sustainability the project will maximize global environmental benefits (GEBs) by promoting systems that are agroecological, integrated, resilient and diverse, combining improved income opportunities with livelihood diversity, food security and environmental sustainability. </w:t>
            </w:r>
          </w:p>
          <w:p w14:paraId="376C0349" w14:textId="11D0BD3F" w:rsidR="5ECB3D08" w:rsidRDefault="5ECB3D08" w:rsidP="5ECB3D08">
            <w:pPr>
              <w:jc w:val="both"/>
              <w:rPr>
                <w:rFonts w:ascii="Calibri" w:eastAsia="Calibri" w:hAnsi="Calibri" w:cs="Calibri"/>
                <w:sz w:val="18"/>
                <w:szCs w:val="18"/>
              </w:rPr>
            </w:pPr>
            <w:r w:rsidRPr="5ECB3D08">
              <w:rPr>
                <w:rFonts w:ascii="Calibri" w:eastAsia="Calibri" w:hAnsi="Calibri" w:cs="Calibri"/>
                <w:sz w:val="18"/>
                <w:szCs w:val="18"/>
              </w:rPr>
              <w:t xml:space="preserve">The project has been designed to ensure sustainability and the resilience of the communities through carefully planned activities and initiatives. These activities include; establish frameworks for cage culture and land-based aquaculture in partnership with the private sector; Implementing </w:t>
            </w:r>
            <w:r w:rsidRPr="5ECB3D08">
              <w:rPr>
                <w:rFonts w:ascii="Calibri" w:eastAsia="Calibri" w:hAnsi="Calibri" w:cs="Calibri"/>
                <w:sz w:val="18"/>
                <w:szCs w:val="18"/>
              </w:rPr>
              <w:lastRenderedPageBreak/>
              <w:t>training programs on sustainable fish harvesting practises as well as developing market penetration strategies and sustainable demand-supply models.  Sustainability will be enhanced through development of capacity and inclusion of all relevant safeguard measures into the various management plans.</w:t>
            </w:r>
          </w:p>
          <w:p w14:paraId="7BA9D7F3" w14:textId="48BFF52E" w:rsidR="5ECB3D08" w:rsidRDefault="5ECB3D08" w:rsidP="5ECB3D08">
            <w:pPr>
              <w:jc w:val="both"/>
              <w:rPr>
                <w:rFonts w:ascii="Calibri" w:eastAsia="Calibri" w:hAnsi="Calibri" w:cs="Calibri"/>
                <w:sz w:val="18"/>
                <w:szCs w:val="18"/>
              </w:rPr>
            </w:pPr>
            <w:r w:rsidRPr="5ECB3D08">
              <w:rPr>
                <w:rFonts w:ascii="Calibri" w:eastAsia="Calibri" w:hAnsi="Calibri" w:cs="Calibri"/>
                <w:sz w:val="18"/>
                <w:szCs w:val="18"/>
              </w:rPr>
              <w:t>Pilot income-generating opportunities for the Small-holder farmers such as production of fish food will help bridge the gap on its availability (which was cited as one of the main challenges even for those that are already practicing aquaculture). Such initiative could help finance the continued implementation of these initiative beyond the term of GEF investment.</w:t>
            </w:r>
          </w:p>
          <w:p w14:paraId="1CA2D0B6" w14:textId="391906F7"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The project should consider having a two-pronged approach where the main objectives of the project are implemented as well as supporting the current livelihood practices in these regions especially for the very vulnerable and marginalized groups who are currently not practicing aquaculture or horticulture. Such groups face the risk of being left out of the project benefits if innovative project interventions are not designed targeting their participation and inclusion.  </w:t>
            </w:r>
          </w:p>
        </w:tc>
      </w:tr>
      <w:tr w:rsidR="5ECB3D08" w14:paraId="326553C0" w14:textId="77777777" w:rsidTr="5ECB3D08">
        <w:trPr>
          <w:trHeight w:val="300"/>
        </w:trPr>
        <w:tc>
          <w:tcPr>
            <w:tcW w:w="108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AF0"/>
          </w:tcPr>
          <w:p w14:paraId="1FC8DF9E" w14:textId="7592CE25" w:rsidR="5ECB3D08" w:rsidRDefault="5ECB3D08" w:rsidP="5ECB3D08">
            <w:pPr>
              <w:pStyle w:val="TableParagraph"/>
              <w:spacing w:before="62"/>
              <w:ind w:left="107"/>
              <w:rPr>
                <w:sz w:val="18"/>
                <w:szCs w:val="18"/>
              </w:rPr>
            </w:pPr>
            <w:r w:rsidRPr="5ECB3D08">
              <w:rPr>
                <w:b/>
                <w:bCs/>
                <w:i/>
                <w:iCs/>
                <w:sz w:val="18"/>
                <w:szCs w:val="18"/>
              </w:rPr>
              <w:lastRenderedPageBreak/>
              <w:t>Briefly describe in the space below how the project strengthens accountability to stakeholders</w:t>
            </w:r>
          </w:p>
        </w:tc>
      </w:tr>
      <w:tr w:rsidR="5ECB3D08" w14:paraId="75B7B9E7" w14:textId="77777777" w:rsidTr="5ECB3D08">
        <w:trPr>
          <w:trHeight w:val="300"/>
        </w:trPr>
        <w:tc>
          <w:tcPr>
            <w:tcW w:w="10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419766" w14:textId="7DC710D5" w:rsidR="5ECB3D08" w:rsidRDefault="5ECB3D08" w:rsidP="5ECB3D08">
            <w:pPr>
              <w:tabs>
                <w:tab w:val="left" w:pos="432"/>
              </w:tabs>
              <w:spacing w:after="120"/>
              <w:rPr>
                <w:rFonts w:ascii="Calibri" w:eastAsia="Calibri" w:hAnsi="Calibri" w:cs="Calibri"/>
                <w:sz w:val="18"/>
                <w:szCs w:val="18"/>
              </w:rPr>
            </w:pPr>
            <w:r w:rsidRPr="5ECB3D08">
              <w:rPr>
                <w:rFonts w:ascii="Calibri" w:eastAsia="Calibri" w:hAnsi="Calibri" w:cs="Calibri"/>
                <w:sz w:val="18"/>
                <w:szCs w:val="18"/>
              </w:rPr>
              <w:t xml:space="preserve">In line with UNDP principles, the project promotes all aspects of accountability to stakeholders by: (i) enabling active community engagement and participation in decision-making, particularly targeted at those at risk of being left behind; (ii) ensuring transparency through provision of timely and accessible information regarding project activities, including potential environmental and social risks, impacts and management measures; (iii) ensuring stakeholders can communicate their concerns and have access to a grievance process; and (iv) ensuring effective results monitoring—and where appropriate, participatory monitoring with stakeholders and reporting on implementation of social and environmental safeguard risk management measures. </w:t>
            </w:r>
          </w:p>
          <w:p w14:paraId="713A55F5" w14:textId="673177B3" w:rsidR="5ECB3D08" w:rsidRDefault="5ECB3D08" w:rsidP="5ECB3D08">
            <w:pPr>
              <w:tabs>
                <w:tab w:val="left" w:pos="432"/>
              </w:tabs>
              <w:spacing w:after="120"/>
              <w:rPr>
                <w:rFonts w:ascii="Calibri" w:eastAsia="Calibri" w:hAnsi="Calibri" w:cs="Calibri"/>
                <w:sz w:val="18"/>
                <w:szCs w:val="18"/>
              </w:rPr>
            </w:pPr>
            <w:r w:rsidRPr="5ECB3D08">
              <w:rPr>
                <w:rFonts w:ascii="Calibri" w:eastAsia="Calibri" w:hAnsi="Calibri" w:cs="Calibri"/>
                <w:sz w:val="18"/>
                <w:szCs w:val="18"/>
              </w:rPr>
              <w:t xml:space="preserve">It should be noted that a number of stakeholder issues/concerns have been raised during this PPG phase. Some communities have raised issues over lack of access to fish food and lack of technical knowhow to undertake fish farming. It was apparent during the engagement process that this a very new concept to most farmers in the Omaheke and //Kharas region as compared to the Omusati and Kavango (East and West) regions. The communities have heard of fish farming but have never practiced it, they are concerned over access to markets, whether fish farming can be practiced during the winter season i.e how does one safeguard the fish from dying because of the cold and frost bite, the cost of starting these ventures, whether the project will train them together with the extension officers who will be supporting them in the long run. Concerns were raised that some regions felt left out due to the restrictive nature of the project that seems to be focusing only on horticulture and aquaculture while the region’s main stay is on livestock. They acknowledge the need to diversify their livelihoods but requested that the project supports them to enhance what they are already doing. </w:t>
            </w:r>
          </w:p>
          <w:p w14:paraId="756427B1" w14:textId="6F37527D" w:rsidR="5ECB3D08" w:rsidRDefault="5ECB3D08" w:rsidP="5ECB3D08">
            <w:pPr>
              <w:tabs>
                <w:tab w:val="left" w:pos="432"/>
              </w:tabs>
              <w:spacing w:after="120"/>
              <w:rPr>
                <w:rFonts w:ascii="Calibri" w:eastAsia="Calibri" w:hAnsi="Calibri" w:cs="Calibri"/>
                <w:sz w:val="18"/>
                <w:szCs w:val="18"/>
              </w:rPr>
            </w:pPr>
            <w:r w:rsidRPr="5ECB3D08">
              <w:rPr>
                <w:rFonts w:ascii="Calibri" w:eastAsia="Calibri" w:hAnsi="Calibri" w:cs="Calibri"/>
                <w:sz w:val="18"/>
                <w:szCs w:val="18"/>
              </w:rPr>
              <w:t xml:space="preserve">The project’s key instruments for strengthening accountability include </w:t>
            </w:r>
            <w:r w:rsidRPr="5ECB3D08">
              <w:rPr>
                <w:rFonts w:ascii="Calibri" w:eastAsia="Calibri" w:hAnsi="Calibri" w:cs="Calibri"/>
                <w:b/>
                <w:bCs/>
                <w:sz w:val="18"/>
                <w:szCs w:val="18"/>
              </w:rPr>
              <w:t>Grievance Mechanism</w:t>
            </w:r>
            <w:r w:rsidRPr="5ECB3D08">
              <w:rPr>
                <w:rFonts w:ascii="Calibri" w:eastAsia="Calibri" w:hAnsi="Calibri" w:cs="Calibri"/>
                <w:sz w:val="18"/>
                <w:szCs w:val="18"/>
              </w:rPr>
              <w:t xml:space="preserve">, </w:t>
            </w:r>
            <w:r w:rsidRPr="5ECB3D08">
              <w:rPr>
                <w:rFonts w:ascii="Calibri" w:eastAsia="Calibri" w:hAnsi="Calibri" w:cs="Calibri"/>
                <w:b/>
                <w:bCs/>
                <w:sz w:val="18"/>
                <w:szCs w:val="18"/>
              </w:rPr>
              <w:t>Gender Action Plan</w:t>
            </w:r>
            <w:r w:rsidRPr="5ECB3D08">
              <w:rPr>
                <w:rFonts w:ascii="Calibri" w:eastAsia="Calibri" w:hAnsi="Calibri" w:cs="Calibri"/>
                <w:sz w:val="18"/>
                <w:szCs w:val="18"/>
              </w:rPr>
              <w:t xml:space="preserve"> and </w:t>
            </w:r>
            <w:r w:rsidRPr="5ECB3D08">
              <w:rPr>
                <w:rFonts w:ascii="Calibri" w:eastAsia="Calibri" w:hAnsi="Calibri" w:cs="Calibri"/>
                <w:b/>
                <w:bCs/>
                <w:sz w:val="18"/>
                <w:szCs w:val="18"/>
              </w:rPr>
              <w:t>Stakeholder Engagement Plan</w:t>
            </w:r>
            <w:r w:rsidRPr="5ECB3D08">
              <w:rPr>
                <w:rFonts w:ascii="Calibri" w:eastAsia="Calibri" w:hAnsi="Calibri" w:cs="Calibri"/>
                <w:sz w:val="18"/>
                <w:szCs w:val="18"/>
              </w:rPr>
              <w:t xml:space="preserve">. Further, the project will work through established procedures provided for in Namibian law that require accountability to stakeholders. </w:t>
            </w:r>
          </w:p>
          <w:p w14:paraId="148839DC" w14:textId="288E1FE6" w:rsidR="5ECB3D08" w:rsidRDefault="5ECB3D08" w:rsidP="5ECB3D08">
            <w:pPr>
              <w:tabs>
                <w:tab w:val="left" w:pos="432"/>
              </w:tabs>
              <w:spacing w:after="120"/>
              <w:rPr>
                <w:rFonts w:ascii="Calibri" w:eastAsia="Calibri" w:hAnsi="Calibri" w:cs="Calibri"/>
                <w:sz w:val="18"/>
                <w:szCs w:val="18"/>
              </w:rPr>
            </w:pPr>
            <w:r w:rsidRPr="5ECB3D08">
              <w:rPr>
                <w:rFonts w:ascii="Calibri" w:eastAsia="Calibri" w:hAnsi="Calibri" w:cs="Calibri"/>
                <w:i/>
                <w:iCs/>
                <w:sz w:val="18"/>
                <w:szCs w:val="18"/>
              </w:rPr>
              <w:t>Participation and inclusion</w:t>
            </w:r>
            <w:r w:rsidRPr="5ECB3D08">
              <w:rPr>
                <w:rFonts w:ascii="Calibri" w:eastAsia="Calibri" w:hAnsi="Calibri" w:cs="Calibri"/>
                <w:sz w:val="18"/>
                <w:szCs w:val="18"/>
              </w:rPr>
              <w:t>: The project’s Stakeholder Engagement Plan identifies appropriate ways of involving stakeholders in project activities. All these processes will be reported – through the most appropriate mechanism adapted to the local context – and will be part of project monitoring and reporting processes.</w:t>
            </w:r>
          </w:p>
          <w:p w14:paraId="42AE3A5E" w14:textId="6BD99507" w:rsidR="5ECB3D08" w:rsidRDefault="5ECB3D08" w:rsidP="5ECB3D08">
            <w:pPr>
              <w:tabs>
                <w:tab w:val="left" w:pos="432"/>
              </w:tabs>
              <w:spacing w:after="120"/>
              <w:rPr>
                <w:rFonts w:ascii="Calibri" w:eastAsia="Calibri" w:hAnsi="Calibri" w:cs="Calibri"/>
                <w:sz w:val="18"/>
                <w:szCs w:val="18"/>
              </w:rPr>
            </w:pPr>
            <w:r w:rsidRPr="5ECB3D08">
              <w:rPr>
                <w:rFonts w:ascii="Calibri" w:eastAsia="Calibri" w:hAnsi="Calibri" w:cs="Calibri"/>
                <w:i/>
                <w:iCs/>
                <w:sz w:val="18"/>
                <w:szCs w:val="18"/>
              </w:rPr>
              <w:t>Grievance Management:</w:t>
            </w:r>
            <w:r w:rsidRPr="5ECB3D08">
              <w:rPr>
                <w:rFonts w:ascii="Calibri" w:eastAsia="Calibri" w:hAnsi="Calibri" w:cs="Calibri"/>
                <w:sz w:val="18"/>
                <w:szCs w:val="18"/>
              </w:rPr>
              <w:t xml:space="preserve"> The project will work through existing, governance structures and mechanisms; that have legitimacy and credibility among the communities and well-established operational procedures; for addressing conflicts and concerns that are familiar to local communities. The project’s Grievance Mechanism will be aligned with existing grievance processes provided for in the project area. </w:t>
            </w:r>
          </w:p>
          <w:p w14:paraId="0EEE0F9C" w14:textId="2565FD79" w:rsidR="5ECB3D08" w:rsidRDefault="5ECB3D08" w:rsidP="5ECB3D08">
            <w:pPr>
              <w:tabs>
                <w:tab w:val="left" w:pos="432"/>
              </w:tabs>
              <w:spacing w:after="120"/>
              <w:rPr>
                <w:rFonts w:ascii="Calibri" w:eastAsia="Calibri" w:hAnsi="Calibri" w:cs="Calibri"/>
                <w:sz w:val="18"/>
                <w:szCs w:val="18"/>
              </w:rPr>
            </w:pPr>
            <w:r w:rsidRPr="5ECB3D08">
              <w:rPr>
                <w:rFonts w:ascii="Calibri" w:eastAsia="Calibri" w:hAnsi="Calibri" w:cs="Calibri"/>
                <w:i/>
                <w:iCs/>
                <w:sz w:val="18"/>
                <w:szCs w:val="18"/>
              </w:rPr>
              <w:t>Monitoring:</w:t>
            </w:r>
            <w:r w:rsidRPr="5ECB3D08">
              <w:rPr>
                <w:rFonts w:ascii="Calibri" w:eastAsia="Calibri" w:hAnsi="Calibri" w:cs="Calibri"/>
                <w:sz w:val="18"/>
                <w:szCs w:val="18"/>
              </w:rPr>
              <w:t xml:space="preserve"> Effective monitoring of the project’s accountability measures will be ensured. </w:t>
            </w:r>
            <w:r w:rsidRPr="5ECB3D08">
              <w:rPr>
                <w:rFonts w:ascii="Calibri" w:eastAsia="Calibri" w:hAnsi="Calibri" w:cs="Calibri"/>
                <w:b/>
                <w:bCs/>
                <w:sz w:val="18"/>
                <w:szCs w:val="18"/>
              </w:rPr>
              <w:t>Component 4</w:t>
            </w:r>
            <w:r w:rsidRPr="5ECB3D08">
              <w:rPr>
                <w:rFonts w:ascii="Calibri" w:eastAsia="Calibri" w:hAnsi="Calibri" w:cs="Calibri"/>
                <w:sz w:val="18"/>
                <w:szCs w:val="18"/>
              </w:rPr>
              <w:t xml:space="preserve"> of the project will ensure that the delivery of project results (and associated use of funds) will be monitored (in line with the project’s Monitoring Framework), with results reported to stakeholders and other activities under the project’s Stakeholder Engagement Plan for sharing lessons learnt and knowledge developed.</w:t>
            </w:r>
          </w:p>
          <w:p w14:paraId="29381FB7" w14:textId="3DF52470" w:rsidR="5ECB3D08" w:rsidRDefault="5ECB3D08" w:rsidP="5ECB3D08">
            <w:pPr>
              <w:pStyle w:val="TableParagraph"/>
              <w:rPr>
                <w:sz w:val="18"/>
                <w:szCs w:val="18"/>
              </w:rPr>
            </w:pPr>
            <w:r w:rsidRPr="5ECB3D08">
              <w:rPr>
                <w:i/>
                <w:iCs/>
                <w:sz w:val="18"/>
                <w:szCs w:val="18"/>
              </w:rPr>
              <w:t>Transparency</w:t>
            </w:r>
            <w:r w:rsidRPr="5ECB3D08">
              <w:rPr>
                <w:sz w:val="18"/>
                <w:szCs w:val="18"/>
              </w:rPr>
              <w:t xml:space="preserve">: The safeguards screening report (SESP) and Environmental and Social Management Framework (ESMF) will be posted for public disclosure, in line with UNDP’s SES Policy. Further safeguards risk screening, assessments and resulting management plans, as described in this SESP, will also be publicly disclosed, in line with UNDP policy and commensurate with the identified risks. The project’s environmental and social risk management measures will be prepared during the inception phase of project implementation, based on the framework and informed by SESA and scoped ESIAs, and will be commensurate to the risks envisaged.  No project activities will begin until this plan has been drafted, disclosed (in line with UNDP’s policy), and approved by the Project Steering Committee, and management measures are in place.  </w:t>
            </w:r>
          </w:p>
        </w:tc>
      </w:tr>
    </w:tbl>
    <w:p w14:paraId="0EF9655A" w14:textId="64C8286C" w:rsidR="5ECB3D08" w:rsidRDefault="5ECB3D08" w:rsidP="5ECB3D08">
      <w:pPr>
        <w:rPr>
          <w:rFonts w:ascii="Times New Roman" w:eastAsia="Times New Roman" w:hAnsi="Times New Roman" w:cs="Times New Roman"/>
          <w:color w:val="000000" w:themeColor="text1"/>
          <w:sz w:val="18"/>
          <w:szCs w:val="18"/>
        </w:rPr>
      </w:pPr>
    </w:p>
    <w:p w14:paraId="0FBD1656" w14:textId="6788F0AA" w:rsidR="5ECB3D08" w:rsidRDefault="5ECB3D08" w:rsidP="5ECB3D08">
      <w:pPr>
        <w:keepNext/>
        <w:spacing w:after="60" w:line="240" w:lineRule="auto"/>
        <w:jc w:val="both"/>
        <w:outlineLvl w:val="1"/>
        <w:rPr>
          <w:rFonts w:ascii="Calibri" w:eastAsia="SimSun" w:hAnsi="Calibri" w:cs="Calibri"/>
          <w:b/>
          <w:bCs/>
          <w:sz w:val="20"/>
          <w:szCs w:val="20"/>
        </w:rPr>
      </w:pPr>
    </w:p>
    <w:p w14:paraId="4C560E0B" w14:textId="77777777" w:rsidR="00485F0E" w:rsidRPr="00485F0E" w:rsidRDefault="00485F0E" w:rsidP="00485F0E">
      <w:pPr>
        <w:spacing w:after="0" w:line="240" w:lineRule="auto"/>
        <w:jc w:val="both"/>
        <w:rPr>
          <w:rFonts w:ascii="Calibri" w:eastAsia="SimSun" w:hAnsi="Calibri" w:cs="Calibri"/>
          <w:b/>
          <w:bCs/>
          <w:sz w:val="20"/>
          <w:szCs w:val="20"/>
        </w:rPr>
      </w:pPr>
      <w:r w:rsidRPr="5ECB3D08">
        <w:rPr>
          <w:rFonts w:ascii="Calibri" w:eastAsia="SimSun" w:hAnsi="Calibri" w:cs="Calibri"/>
          <w:sz w:val="20"/>
          <w:szCs w:val="20"/>
        </w:rPr>
        <w:br w:type="page"/>
      </w:r>
    </w:p>
    <w:p w14:paraId="49DB3559" w14:textId="1B97FD42" w:rsidR="00485F0E" w:rsidRPr="00485F0E" w:rsidRDefault="1A71951A" w:rsidP="5ECB3D08">
      <w:pPr>
        <w:keepNext/>
        <w:spacing w:before="40" w:after="60" w:line="240" w:lineRule="auto"/>
        <w:ind w:left="460"/>
        <w:rPr>
          <w:rFonts w:ascii="Calibri" w:eastAsia="Calibri" w:hAnsi="Calibri" w:cs="Calibri"/>
          <w:color w:val="4F81BC"/>
          <w:sz w:val="24"/>
          <w:szCs w:val="24"/>
        </w:rPr>
      </w:pPr>
      <w:r w:rsidRPr="5ECB3D08">
        <w:rPr>
          <w:rFonts w:ascii="Calibri" w:eastAsia="Calibri" w:hAnsi="Calibri" w:cs="Calibri"/>
          <w:b/>
          <w:bCs/>
          <w:color w:val="4F81BC"/>
          <w:sz w:val="24"/>
          <w:szCs w:val="24"/>
        </w:rPr>
        <w:lastRenderedPageBreak/>
        <w:t xml:space="preserve">Part B. Identifying and Managing Social and Environmental </w:t>
      </w:r>
      <w:r w:rsidRPr="5ECB3D08">
        <w:rPr>
          <w:rFonts w:ascii="Calibri" w:eastAsia="Calibri" w:hAnsi="Calibri" w:cs="Calibri"/>
          <w:b/>
          <w:bCs/>
          <w:color w:val="4F81BC"/>
          <w:sz w:val="24"/>
          <w:szCs w:val="24"/>
          <w:u w:val="single"/>
        </w:rPr>
        <w:t>Risks</w:t>
      </w:r>
    </w:p>
    <w:p w14:paraId="6F5590C3" w14:textId="3D546202" w:rsidR="00485F0E" w:rsidRPr="00485F0E" w:rsidRDefault="00485F0E" w:rsidP="5ECB3D08">
      <w:pPr>
        <w:keepNext/>
        <w:spacing w:after="1" w:line="240" w:lineRule="auto"/>
        <w:rPr>
          <w:rFonts w:ascii="Calibri" w:eastAsia="Calibri" w:hAnsi="Calibri" w:cs="Calibri"/>
          <w:color w:val="000000" w:themeColor="text1"/>
          <w:sz w:val="20"/>
          <w:szCs w:val="20"/>
        </w:rPr>
      </w:pPr>
    </w:p>
    <w:tbl>
      <w:tblPr>
        <w:tblW w:w="11242" w:type="dxa"/>
        <w:tblInd w:w="172"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995"/>
        <w:gridCol w:w="1042"/>
        <w:gridCol w:w="1042"/>
        <w:gridCol w:w="1068"/>
        <w:gridCol w:w="1042"/>
        <w:gridCol w:w="1351"/>
        <w:gridCol w:w="1351"/>
        <w:gridCol w:w="1351"/>
      </w:tblGrid>
      <w:tr w:rsidR="5ECB3D08" w14:paraId="1E3A18E6"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E233D"/>
          </w:tcPr>
          <w:p w14:paraId="15BE9502" w14:textId="5C1A8296" w:rsidR="5ECB3D08" w:rsidRDefault="5ECB3D08" w:rsidP="5ECB3D08">
            <w:pPr>
              <w:pStyle w:val="TableParagraph"/>
              <w:spacing w:before="1"/>
              <w:ind w:left="107" w:right="334" w:firstLine="12"/>
              <w:rPr>
                <w:color w:val="FFFFFF" w:themeColor="background1"/>
                <w:sz w:val="20"/>
                <w:szCs w:val="20"/>
              </w:rPr>
            </w:pPr>
            <w:r w:rsidRPr="5ECB3D08">
              <w:rPr>
                <w:b/>
                <w:bCs/>
                <w:color w:val="FFFFFF" w:themeColor="background1"/>
                <w:sz w:val="20"/>
                <w:szCs w:val="20"/>
              </w:rPr>
              <w:t>QUESTION 2: What are the Potential Social and Environmental Risks?</w:t>
            </w:r>
          </w:p>
          <w:p w14:paraId="4C03C48B" w14:textId="7E44CEEE" w:rsidR="5ECB3D08" w:rsidRDefault="5ECB3D08" w:rsidP="5ECB3D08">
            <w:pPr>
              <w:pStyle w:val="TableParagraph"/>
              <w:ind w:left="107" w:right="796" w:firstLine="12"/>
              <w:rPr>
                <w:color w:val="FFFFFF" w:themeColor="background1"/>
                <w:sz w:val="18"/>
                <w:szCs w:val="18"/>
              </w:rPr>
            </w:pPr>
            <w:r w:rsidRPr="5ECB3D08">
              <w:rPr>
                <w:i/>
                <w:iCs/>
                <w:color w:val="FFFFFF" w:themeColor="background1"/>
                <w:sz w:val="18"/>
                <w:szCs w:val="18"/>
              </w:rPr>
              <w:t>Note: Complete SESP Attachment 1 before responding to Question 2.</w:t>
            </w:r>
          </w:p>
        </w:tc>
        <w:tc>
          <w:tcPr>
            <w:tcW w:w="419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E233D"/>
          </w:tcPr>
          <w:p w14:paraId="70D81E0C" w14:textId="7BF0016E" w:rsidR="5ECB3D08" w:rsidRDefault="5ECB3D08" w:rsidP="5ECB3D08">
            <w:pPr>
              <w:pStyle w:val="TableParagraph"/>
              <w:spacing w:before="1"/>
              <w:ind w:left="105" w:right="443" w:firstLine="12"/>
              <w:rPr>
                <w:color w:val="FFFFFF" w:themeColor="background1"/>
                <w:sz w:val="20"/>
                <w:szCs w:val="20"/>
              </w:rPr>
            </w:pPr>
            <w:r w:rsidRPr="5ECB3D08">
              <w:rPr>
                <w:b/>
                <w:bCs/>
                <w:color w:val="FFFFFF" w:themeColor="background1"/>
                <w:sz w:val="20"/>
                <w:szCs w:val="20"/>
              </w:rPr>
              <w:t>QUESTION 3: What is the level of significance of the potential social and environmental risks?</w:t>
            </w:r>
          </w:p>
          <w:p w14:paraId="3AA0B393" w14:textId="49F5CC51" w:rsidR="5ECB3D08" w:rsidRDefault="5ECB3D08" w:rsidP="5ECB3D08">
            <w:pPr>
              <w:pStyle w:val="TableParagraph"/>
              <w:ind w:left="105" w:right="131"/>
              <w:rPr>
                <w:color w:val="FFFFFF" w:themeColor="background1"/>
                <w:sz w:val="18"/>
                <w:szCs w:val="18"/>
              </w:rPr>
            </w:pPr>
            <w:r w:rsidRPr="5ECB3D08">
              <w:rPr>
                <w:i/>
                <w:iCs/>
                <w:color w:val="FFFFFF" w:themeColor="background1"/>
                <w:sz w:val="18"/>
                <w:szCs w:val="18"/>
              </w:rPr>
              <w:t>Note: Respond to Questions 4 and 5below before proceeding to Question 5</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E233D"/>
          </w:tcPr>
          <w:p w14:paraId="30272A9A" w14:textId="6E0D8029" w:rsidR="5ECB3D08" w:rsidRDefault="5ECB3D08" w:rsidP="5ECB3D08">
            <w:pPr>
              <w:pStyle w:val="TableParagraph"/>
              <w:spacing w:before="1"/>
              <w:ind w:left="90" w:right="203"/>
              <w:rPr>
                <w:color w:val="FFFFFF" w:themeColor="background1"/>
                <w:sz w:val="20"/>
                <w:szCs w:val="20"/>
              </w:rPr>
            </w:pPr>
            <w:r w:rsidRPr="5ECB3D08">
              <w:rPr>
                <w:b/>
                <w:bCs/>
                <w:color w:val="FFFFFF" w:themeColor="background1"/>
                <w:sz w:val="20"/>
                <w:szCs w:val="20"/>
              </w:rPr>
              <w:t>QUESTION 6: Describe the assessment and management measures for each risk rated Moderate, Substantial or High</w:t>
            </w:r>
          </w:p>
        </w:tc>
      </w:tr>
      <w:tr w:rsidR="5ECB3D08" w14:paraId="57B21090"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635862AF" w14:textId="6402C9CE" w:rsidR="5ECB3D08" w:rsidRDefault="5ECB3D08" w:rsidP="5ECB3D08">
            <w:pPr>
              <w:pStyle w:val="TableParagraph"/>
              <w:spacing w:before="1"/>
              <w:ind w:left="107"/>
              <w:rPr>
                <w:sz w:val="18"/>
                <w:szCs w:val="18"/>
              </w:rPr>
            </w:pPr>
            <w:r w:rsidRPr="5ECB3D08">
              <w:rPr>
                <w:b/>
                <w:bCs/>
                <w:i/>
                <w:iCs/>
                <w:sz w:val="18"/>
                <w:szCs w:val="18"/>
              </w:rPr>
              <w:t>Risk Description</w:t>
            </w:r>
          </w:p>
          <w:p w14:paraId="011425B0" w14:textId="1C9A8ECC" w:rsidR="5ECB3D08" w:rsidRDefault="5ECB3D08" w:rsidP="5ECB3D08">
            <w:pPr>
              <w:pStyle w:val="TableParagraph"/>
              <w:spacing w:before="1"/>
              <w:ind w:left="107"/>
              <w:rPr>
                <w:sz w:val="18"/>
                <w:szCs w:val="18"/>
              </w:rPr>
            </w:pPr>
            <w:r w:rsidRPr="5ECB3D08">
              <w:rPr>
                <w:b/>
                <w:bCs/>
                <w:i/>
                <w:iCs/>
                <w:sz w:val="18"/>
                <w:szCs w:val="18"/>
              </w:rPr>
              <w:t>(broken down by event, cause, impact)</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742B74DC" w14:textId="4475369D" w:rsidR="5ECB3D08" w:rsidRDefault="5ECB3D08" w:rsidP="5ECB3D08">
            <w:pPr>
              <w:pStyle w:val="TableParagraph"/>
              <w:spacing w:before="1"/>
              <w:ind w:left="105" w:right="116"/>
              <w:rPr>
                <w:sz w:val="18"/>
                <w:szCs w:val="18"/>
              </w:rPr>
            </w:pPr>
            <w:r w:rsidRPr="5ECB3D08">
              <w:rPr>
                <w:b/>
                <w:bCs/>
                <w:i/>
                <w:iCs/>
                <w:sz w:val="18"/>
                <w:szCs w:val="18"/>
              </w:rPr>
              <w:t>Impact and Likelihood (1-5)</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60A3B806" w14:textId="65F98053" w:rsidR="5ECB3D08" w:rsidRDefault="5ECB3D08" w:rsidP="5ECB3D08">
            <w:pPr>
              <w:pStyle w:val="TableParagraph"/>
              <w:spacing w:before="1"/>
              <w:ind w:left="105" w:right="144"/>
              <w:rPr>
                <w:sz w:val="18"/>
                <w:szCs w:val="18"/>
              </w:rPr>
            </w:pPr>
            <w:r w:rsidRPr="5ECB3D08">
              <w:rPr>
                <w:b/>
                <w:bCs/>
                <w:i/>
                <w:iCs/>
                <w:sz w:val="18"/>
                <w:szCs w:val="18"/>
              </w:rPr>
              <w:t>Significance (Low, Moderate Substantial</w:t>
            </w:r>
          </w:p>
          <w:p w14:paraId="5DFDFBE5" w14:textId="7A0A4F49" w:rsidR="5ECB3D08" w:rsidRDefault="5ECB3D08" w:rsidP="5ECB3D08">
            <w:pPr>
              <w:pStyle w:val="TableParagraph"/>
              <w:spacing w:line="199" w:lineRule="exact"/>
              <w:ind w:left="105"/>
              <w:rPr>
                <w:sz w:val="18"/>
                <w:szCs w:val="18"/>
              </w:rPr>
            </w:pPr>
            <w:r w:rsidRPr="5ECB3D08">
              <w:rPr>
                <w:b/>
                <w:bCs/>
                <w:i/>
                <w:iCs/>
                <w:sz w:val="18"/>
                <w:szCs w:val="18"/>
              </w:rPr>
              <w:t>High)</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4B69A206" w14:textId="7D6D7F50" w:rsidR="5ECB3D08" w:rsidRDefault="5ECB3D08" w:rsidP="5ECB3D08">
            <w:pPr>
              <w:pStyle w:val="TableParagraph"/>
              <w:spacing w:before="1"/>
              <w:ind w:left="107"/>
              <w:rPr>
                <w:sz w:val="18"/>
                <w:szCs w:val="18"/>
              </w:rPr>
            </w:pPr>
            <w:r w:rsidRPr="5ECB3D08">
              <w:rPr>
                <w:b/>
                <w:bCs/>
                <w:i/>
                <w:iCs/>
                <w:sz w:val="18"/>
                <w:szCs w:val="18"/>
              </w:rPr>
              <w:t>Comments (optional)</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6DE63210" w14:textId="1762B6B0" w:rsidR="5ECB3D08" w:rsidRDefault="5ECB3D08" w:rsidP="5ECB3D08">
            <w:pPr>
              <w:pStyle w:val="TableParagraph"/>
              <w:spacing w:before="1"/>
              <w:ind w:left="90" w:right="316"/>
              <w:rPr>
                <w:sz w:val="18"/>
                <w:szCs w:val="18"/>
              </w:rPr>
            </w:pPr>
            <w:r w:rsidRPr="5ECB3D08">
              <w:rPr>
                <w:b/>
                <w:bCs/>
                <w:i/>
                <w:iCs/>
                <w:sz w:val="18"/>
                <w:szCs w:val="18"/>
              </w:rPr>
              <w:t>Description of assessment and management measures for risks rated as Moderate, Substantial or High</w:t>
            </w:r>
          </w:p>
        </w:tc>
      </w:tr>
      <w:tr w:rsidR="5ECB3D08" w14:paraId="383935E3"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7BBC52" w14:textId="0F925993" w:rsidR="5ECB3D08" w:rsidRDefault="5ECB3D08" w:rsidP="5ECB3D08">
            <w:pPr>
              <w:pStyle w:val="PARA"/>
              <w:ind w:left="60" w:right="20"/>
              <w:rPr>
                <w:rFonts w:eastAsia="Calibri" w:cs="Calibri"/>
                <w:iCs w:val="0"/>
                <w:sz w:val="18"/>
                <w:szCs w:val="18"/>
              </w:rPr>
            </w:pPr>
            <w:r w:rsidRPr="5ECB3D08">
              <w:rPr>
                <w:rFonts w:eastAsia="Calibri" w:cs="Calibri"/>
                <w:b/>
                <w:bCs/>
                <w:iCs w:val="0"/>
                <w:sz w:val="18"/>
                <w:szCs w:val="18"/>
              </w:rPr>
              <w:t>Risk 1</w:t>
            </w:r>
          </w:p>
          <w:p w14:paraId="423B6628" w14:textId="6415F78A" w:rsidR="5ECB3D08" w:rsidRDefault="5ECB3D08" w:rsidP="5ECB3D08">
            <w:pPr>
              <w:pStyle w:val="PARA"/>
              <w:ind w:left="60" w:right="20"/>
              <w:rPr>
                <w:rFonts w:eastAsia="Calibri" w:cs="Calibri"/>
                <w:iCs w:val="0"/>
                <w:sz w:val="18"/>
                <w:szCs w:val="18"/>
              </w:rPr>
            </w:pPr>
            <w:r w:rsidRPr="5ECB3D08">
              <w:rPr>
                <w:rFonts w:eastAsia="Calibri" w:cs="Calibri"/>
                <w:iCs w:val="0"/>
                <w:sz w:val="18"/>
                <w:szCs w:val="18"/>
                <w:lang w:val="en-GB"/>
              </w:rPr>
              <w:t>(</w:t>
            </w:r>
            <w:r w:rsidRPr="5ECB3D08">
              <w:rPr>
                <w:rFonts w:eastAsia="Calibri" w:cs="Calibri"/>
                <w:b/>
                <w:bCs/>
                <w:iCs w:val="0"/>
                <w:sz w:val="18"/>
                <w:szCs w:val="18"/>
                <w:lang w:val="en-GB"/>
              </w:rPr>
              <w:t>Cause)</w:t>
            </w:r>
            <w:r w:rsidRPr="5ECB3D08">
              <w:rPr>
                <w:rFonts w:eastAsia="Calibri" w:cs="Calibri"/>
                <w:iCs w:val="0"/>
                <w:sz w:val="18"/>
                <w:szCs w:val="18"/>
                <w:lang w:val="en-GB"/>
              </w:rPr>
              <w:t xml:space="preserve"> </w:t>
            </w:r>
            <w:r w:rsidRPr="5ECB3D08">
              <w:rPr>
                <w:rFonts w:eastAsia="Calibri" w:cs="Calibri"/>
                <w:iCs w:val="0"/>
                <w:sz w:val="18"/>
                <w:szCs w:val="18"/>
              </w:rPr>
              <w:t xml:space="preserve">Upstream activities associated with Output 1.1.1 of the project which aims to improve gender-responsive policy and planning frameworks that support sustainable integrated aquaculture-horticulture systems </w:t>
            </w:r>
            <w:r w:rsidRPr="5ECB3D08">
              <w:rPr>
                <w:rFonts w:eastAsia="Calibri" w:cs="Calibri"/>
                <w:iCs w:val="0"/>
                <w:sz w:val="18"/>
                <w:szCs w:val="18"/>
                <w:lang w:val="en-GB"/>
              </w:rPr>
              <w:t xml:space="preserve">may be developed in ways, that </w:t>
            </w:r>
            <w:r w:rsidRPr="5ECB3D08">
              <w:rPr>
                <w:rFonts w:eastAsia="Calibri" w:cs="Calibri"/>
                <w:b/>
                <w:bCs/>
                <w:iCs w:val="0"/>
                <w:sz w:val="18"/>
                <w:szCs w:val="18"/>
                <w:lang w:val="en-GB"/>
              </w:rPr>
              <w:t>(Event</w:t>
            </w:r>
            <w:r w:rsidRPr="5ECB3D08">
              <w:rPr>
                <w:rFonts w:eastAsia="Calibri" w:cs="Calibri"/>
                <w:iCs w:val="0"/>
                <w:sz w:val="18"/>
                <w:szCs w:val="18"/>
                <w:lang w:val="en-GB"/>
              </w:rPr>
              <w:t xml:space="preserve">)  </w:t>
            </w:r>
            <w:r w:rsidRPr="5ECB3D08">
              <w:rPr>
                <w:rFonts w:eastAsia="Calibri" w:cs="Calibri"/>
                <w:iCs w:val="0"/>
                <w:sz w:val="18"/>
                <w:szCs w:val="18"/>
              </w:rPr>
              <w:t>duty bearers are not able to fulfil their duties and/ rights holders unable to claim their rights</w:t>
            </w:r>
            <w:r w:rsidRPr="5ECB3D08">
              <w:rPr>
                <w:rFonts w:eastAsia="Calibri" w:cs="Calibri"/>
                <w:iCs w:val="0"/>
                <w:sz w:val="18"/>
                <w:szCs w:val="18"/>
                <w:lang w:val="en-GB"/>
              </w:rPr>
              <w:t xml:space="preserve"> leading to; </w:t>
            </w:r>
            <w:r w:rsidRPr="5ECB3D08">
              <w:rPr>
                <w:rFonts w:eastAsia="Calibri" w:cs="Calibri"/>
                <w:b/>
                <w:bCs/>
                <w:iCs w:val="0"/>
                <w:sz w:val="18"/>
                <w:szCs w:val="18"/>
                <w:lang w:val="en-GB"/>
              </w:rPr>
              <w:t>(Impacts)</w:t>
            </w:r>
            <w:r w:rsidRPr="5ECB3D08">
              <w:rPr>
                <w:rFonts w:eastAsia="Calibri" w:cs="Calibri"/>
                <w:iCs w:val="0"/>
                <w:sz w:val="18"/>
                <w:szCs w:val="18"/>
                <w:lang w:val="en-GB"/>
              </w:rPr>
              <w:t xml:space="preserve"> (a) inadequate participation of all stakeholders; (b) inequitable empowerment of all rightsholders to claim benefits accruing from the agreements/plans; and/or (c) downstream impacts as a result of their implementation, for which there are inadequate mitigation measures, d) groups of individuals/community may miss out on project benefits</w:t>
            </w:r>
          </w:p>
          <w:p w14:paraId="7BD254D4" w14:textId="3DA8D524" w:rsidR="5ECB3D08" w:rsidRDefault="5ECB3D08" w:rsidP="5ECB3D08">
            <w:pPr>
              <w:pStyle w:val="PARA"/>
              <w:ind w:right="20"/>
              <w:rPr>
                <w:rFonts w:eastAsia="Calibri" w:cs="Calibri"/>
                <w:iCs w:val="0"/>
                <w:sz w:val="18"/>
                <w:szCs w:val="18"/>
              </w:rPr>
            </w:pPr>
            <w:r w:rsidRPr="5ECB3D08">
              <w:rPr>
                <w:rFonts w:eastAsia="Calibri" w:cs="Calibri"/>
                <w:b/>
                <w:bCs/>
                <w:iCs w:val="0"/>
                <w:sz w:val="18"/>
                <w:szCs w:val="18"/>
              </w:rPr>
              <w:t xml:space="preserve"> P</w:t>
            </w:r>
            <w:r w:rsidRPr="5ECB3D08">
              <w:rPr>
                <w:rFonts w:eastAsia="Calibri" w:cs="Calibri"/>
                <w:b/>
                <w:bCs/>
                <w:iCs w:val="0"/>
                <w:sz w:val="18"/>
                <w:szCs w:val="18"/>
                <w:lang w:val="en-GB"/>
              </w:rPr>
              <w:t>rinciples 1</w:t>
            </w:r>
            <w:r w:rsidRPr="5ECB3D08">
              <w:rPr>
                <w:rFonts w:eastAsia="Calibri" w:cs="Calibri"/>
                <w:iCs w:val="0"/>
                <w:sz w:val="18"/>
                <w:szCs w:val="18"/>
                <w:lang w:val="en-GB"/>
              </w:rPr>
              <w:t>: P.2 and P.3</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00F80F" w14:textId="700E6C7F"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t xml:space="preserve"> I-3</w:t>
            </w:r>
          </w:p>
          <w:p w14:paraId="3E453CB5" w14:textId="77F35A53"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t xml:space="preserve"> L-2</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1F6EBA" w14:textId="16887513" w:rsidR="5ECB3D08" w:rsidRDefault="5ECB3D08" w:rsidP="5ECB3D08">
            <w:pPr>
              <w:pStyle w:val="TableParagraph"/>
              <w:rPr>
                <w:sz w:val="18"/>
                <w:szCs w:val="18"/>
              </w:rPr>
            </w:pPr>
            <w:r w:rsidRPr="5ECB3D08">
              <w:rPr>
                <w:sz w:val="18"/>
                <w:szCs w:val="18"/>
                <w:lang w:val="en-GB"/>
              </w:rPr>
              <w:t>Moderate</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63A545" w14:textId="188E34F7"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rPr>
              <w:t xml:space="preserve"> The project will facilitate the process necessary to evaluate and improve regulations, standards and enforcement mechanism in aquaculture. Harmonize governance protocols to catalyze necessary investments. </w:t>
            </w:r>
          </w:p>
          <w:p w14:paraId="1515C5CF" w14:textId="5BA28410" w:rsidR="5ECB3D08" w:rsidRDefault="5ECB3D08" w:rsidP="5ECB3D08">
            <w:pPr>
              <w:spacing w:before="60" w:after="60"/>
              <w:rPr>
                <w:rFonts w:ascii="Calibri" w:eastAsia="Calibri" w:hAnsi="Calibri" w:cs="Calibri"/>
                <w:sz w:val="18"/>
                <w:szCs w:val="18"/>
              </w:rPr>
            </w:pPr>
          </w:p>
          <w:p w14:paraId="6F18271C" w14:textId="547552F0"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rPr>
              <w:t xml:space="preserve"> </w:t>
            </w:r>
          </w:p>
          <w:p w14:paraId="60FD1096" w14:textId="2B09878A" w:rsidR="5ECB3D08" w:rsidRDefault="5ECB3D08" w:rsidP="5ECB3D08">
            <w:pPr>
              <w:spacing w:before="60" w:after="60"/>
              <w:rPr>
                <w:rFonts w:ascii="Calibri" w:eastAsia="Calibri" w:hAnsi="Calibri" w:cs="Calibri"/>
                <w:sz w:val="18"/>
                <w:szCs w:val="18"/>
              </w:rPr>
            </w:pPr>
          </w:p>
          <w:p w14:paraId="26E561D7" w14:textId="7B39A72C" w:rsidR="5ECB3D08" w:rsidRDefault="5ECB3D08" w:rsidP="5ECB3D08">
            <w:pPr>
              <w:spacing w:before="60" w:after="60"/>
              <w:rPr>
                <w:rFonts w:ascii="Calibri" w:eastAsia="Calibri" w:hAnsi="Calibri" w:cs="Calibri"/>
                <w:sz w:val="18"/>
                <w:szCs w:val="18"/>
              </w:rPr>
            </w:pPr>
          </w:p>
          <w:p w14:paraId="29243746" w14:textId="04878E1A" w:rsidR="5ECB3D08" w:rsidRDefault="5ECB3D08" w:rsidP="5ECB3D08">
            <w:pPr>
              <w:spacing w:before="60" w:after="60"/>
              <w:rPr>
                <w:rFonts w:ascii="Times New Roman" w:eastAsia="Times New Roman" w:hAnsi="Times New Roman" w:cs="Times New Roman"/>
                <w:sz w:val="20"/>
                <w:szCs w:val="20"/>
              </w:rPr>
            </w:pP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C546B5" w14:textId="7BF29BA4" w:rsidR="5ECB3D08" w:rsidRDefault="5ECB3D08" w:rsidP="5ECB3D08">
            <w:pPr>
              <w:spacing w:before="60" w:after="60"/>
              <w:jc w:val="both"/>
              <w:rPr>
                <w:rFonts w:ascii="Calibri" w:eastAsia="Calibri" w:hAnsi="Calibri" w:cs="Calibri"/>
                <w:sz w:val="18"/>
                <w:szCs w:val="18"/>
              </w:rPr>
            </w:pPr>
            <w:r w:rsidRPr="5ECB3D08">
              <w:rPr>
                <w:rFonts w:ascii="Calibri" w:eastAsia="Calibri" w:hAnsi="Calibri" w:cs="Calibri"/>
                <w:sz w:val="18"/>
                <w:szCs w:val="18"/>
              </w:rPr>
              <w:t xml:space="preserve">The outputs </w:t>
            </w:r>
            <w:r w:rsidRPr="5ECB3D08">
              <w:rPr>
                <w:rFonts w:ascii="Calibri" w:eastAsia="Calibri" w:hAnsi="Calibri" w:cs="Calibri"/>
                <w:sz w:val="18"/>
                <w:szCs w:val="18"/>
                <w:lang w:val="en-ZA"/>
              </w:rPr>
              <w:t xml:space="preserve">will all be assessed through a </w:t>
            </w:r>
            <w:r w:rsidRPr="5ECB3D08">
              <w:rPr>
                <w:rFonts w:ascii="Calibri" w:eastAsia="Calibri" w:hAnsi="Calibri" w:cs="Calibri"/>
                <w:b/>
                <w:bCs/>
                <w:sz w:val="18"/>
                <w:szCs w:val="18"/>
                <w:lang w:val="en-ZA"/>
              </w:rPr>
              <w:t>Strategic Environmental and Social Assessment</w:t>
            </w:r>
            <w:r w:rsidRPr="5ECB3D08">
              <w:rPr>
                <w:rFonts w:ascii="Calibri" w:eastAsia="Calibri" w:hAnsi="Calibri" w:cs="Calibri"/>
                <w:sz w:val="18"/>
                <w:szCs w:val="18"/>
                <w:lang w:val="en-ZA"/>
              </w:rPr>
              <w:t xml:space="preserve"> (</w:t>
            </w:r>
            <w:r w:rsidRPr="5ECB3D08">
              <w:rPr>
                <w:rFonts w:ascii="Calibri" w:eastAsia="Calibri" w:hAnsi="Calibri" w:cs="Calibri"/>
                <w:b/>
                <w:bCs/>
                <w:sz w:val="18"/>
                <w:szCs w:val="18"/>
                <w:lang w:val="en-ZA"/>
              </w:rPr>
              <w:t>SESA</w:t>
            </w:r>
            <w:r w:rsidRPr="5ECB3D08">
              <w:rPr>
                <w:rFonts w:ascii="Calibri" w:eastAsia="Calibri" w:hAnsi="Calibri" w:cs="Calibri"/>
                <w:sz w:val="18"/>
                <w:szCs w:val="18"/>
                <w:lang w:val="en-ZA"/>
              </w:rPr>
              <w:t xml:space="preserve">) approach. This approach </w:t>
            </w:r>
            <w:r w:rsidRPr="5ECB3D08">
              <w:rPr>
                <w:rFonts w:ascii="Calibri" w:eastAsia="Calibri" w:hAnsi="Calibri" w:cs="Calibri"/>
                <w:sz w:val="18"/>
                <w:szCs w:val="18"/>
              </w:rPr>
              <w:t xml:space="preserve">will be applied to Output 1.1.1 with specific recommendations as needed. </w:t>
            </w:r>
            <w:r w:rsidRPr="5ECB3D08">
              <w:rPr>
                <w:rFonts w:ascii="Calibri" w:eastAsia="Calibri" w:hAnsi="Calibri" w:cs="Calibri"/>
                <w:sz w:val="18"/>
                <w:szCs w:val="18"/>
                <w:lang w:val="en-GB"/>
              </w:rPr>
              <w:t xml:space="preserve"> </w:t>
            </w:r>
          </w:p>
          <w:p w14:paraId="57582E1F" w14:textId="44B217D2" w:rsidR="5ECB3D08" w:rsidRDefault="5ECB3D08" w:rsidP="5ECB3D08">
            <w:pPr>
              <w:spacing w:before="60" w:after="60"/>
              <w:jc w:val="both"/>
              <w:rPr>
                <w:rFonts w:ascii="Calibri" w:eastAsia="Calibri" w:hAnsi="Calibri" w:cs="Calibri"/>
                <w:sz w:val="18"/>
                <w:szCs w:val="18"/>
              </w:rPr>
            </w:pPr>
            <w:r w:rsidRPr="5ECB3D08">
              <w:rPr>
                <w:rFonts w:ascii="Calibri" w:eastAsia="Calibri" w:hAnsi="Calibri" w:cs="Calibri"/>
                <w:sz w:val="18"/>
                <w:szCs w:val="18"/>
              </w:rPr>
              <w:t xml:space="preserve">Detailed description of the specific management plans/measures can be found in the ESMF. </w:t>
            </w:r>
            <w:r w:rsidRPr="5ECB3D08">
              <w:rPr>
                <w:rFonts w:ascii="Calibri" w:eastAsia="Calibri" w:hAnsi="Calibri" w:cs="Calibri"/>
                <w:sz w:val="18"/>
                <w:szCs w:val="18"/>
                <w:lang w:val="en-GB"/>
              </w:rPr>
              <w:t xml:space="preserve">The report emerging from this SESA approach will include an </w:t>
            </w:r>
            <w:r w:rsidRPr="5ECB3D08">
              <w:rPr>
                <w:rFonts w:ascii="Calibri" w:eastAsia="Calibri" w:hAnsi="Calibri" w:cs="Calibri"/>
                <w:b/>
                <w:bCs/>
                <w:sz w:val="18"/>
                <w:szCs w:val="18"/>
                <w:lang w:val="en-GB"/>
              </w:rPr>
              <w:t>action matrix</w:t>
            </w:r>
            <w:r w:rsidRPr="5ECB3D08">
              <w:rPr>
                <w:rFonts w:ascii="Calibri" w:eastAsia="Calibri" w:hAnsi="Calibri" w:cs="Calibri"/>
                <w:sz w:val="18"/>
                <w:szCs w:val="18"/>
                <w:lang w:val="en-GB"/>
              </w:rPr>
              <w:t xml:space="preserve"> of recommendations, including measures to address institutional gaps to attend to social and environmental priorities</w:t>
            </w:r>
            <w:r w:rsidRPr="5ECB3D08">
              <w:rPr>
                <w:rFonts w:ascii="Calibri" w:eastAsia="Calibri" w:hAnsi="Calibri" w:cs="Calibri"/>
                <w:sz w:val="18"/>
                <w:szCs w:val="18"/>
              </w:rPr>
              <w:t>.</w:t>
            </w:r>
            <w:r w:rsidRPr="5ECB3D08">
              <w:rPr>
                <w:rFonts w:ascii="Calibri" w:eastAsia="Calibri" w:hAnsi="Calibri" w:cs="Calibri"/>
                <w:sz w:val="18"/>
                <w:szCs w:val="18"/>
                <w:lang w:val="en-ZA"/>
              </w:rPr>
              <w:t xml:space="preserve"> The risk will also be addressed through an inclusive </w:t>
            </w:r>
            <w:r w:rsidRPr="5ECB3D08">
              <w:rPr>
                <w:rFonts w:ascii="Calibri" w:eastAsia="Calibri" w:hAnsi="Calibri" w:cs="Calibri"/>
                <w:b/>
                <w:bCs/>
                <w:sz w:val="18"/>
                <w:szCs w:val="18"/>
                <w:lang w:val="en-ZA"/>
              </w:rPr>
              <w:t xml:space="preserve">Stakeholder Engagement Plan </w:t>
            </w:r>
            <w:r w:rsidRPr="5ECB3D08">
              <w:rPr>
                <w:rFonts w:ascii="Calibri" w:eastAsia="Calibri" w:hAnsi="Calibri" w:cs="Calibri"/>
                <w:sz w:val="18"/>
                <w:szCs w:val="18"/>
                <w:lang w:val="en-ZA"/>
              </w:rPr>
              <w:t>and</w:t>
            </w:r>
            <w:r w:rsidRPr="5ECB3D08">
              <w:rPr>
                <w:rFonts w:ascii="Calibri" w:eastAsia="Calibri" w:hAnsi="Calibri" w:cs="Calibri"/>
                <w:b/>
                <w:bCs/>
                <w:sz w:val="18"/>
                <w:szCs w:val="18"/>
                <w:lang w:val="en-ZA"/>
              </w:rPr>
              <w:t xml:space="preserve"> Gender Action Plan, </w:t>
            </w:r>
            <w:r w:rsidRPr="5ECB3D08">
              <w:rPr>
                <w:rFonts w:ascii="Calibri" w:eastAsia="Calibri" w:hAnsi="Calibri" w:cs="Calibri"/>
                <w:sz w:val="18"/>
                <w:szCs w:val="18"/>
                <w:lang w:val="en-ZA"/>
              </w:rPr>
              <w:t xml:space="preserve">including the implementation of a project-level </w:t>
            </w:r>
            <w:r w:rsidRPr="5ECB3D08">
              <w:rPr>
                <w:rFonts w:ascii="Calibri" w:eastAsia="Calibri" w:hAnsi="Calibri" w:cs="Calibri"/>
                <w:b/>
                <w:bCs/>
                <w:sz w:val="18"/>
                <w:szCs w:val="18"/>
                <w:lang w:val="en-ZA"/>
              </w:rPr>
              <w:t xml:space="preserve">Grievance Redress Mechanism, </w:t>
            </w:r>
            <w:r w:rsidRPr="5ECB3D08">
              <w:rPr>
                <w:rFonts w:ascii="Calibri" w:eastAsia="Calibri" w:hAnsi="Calibri" w:cs="Calibri"/>
                <w:sz w:val="18"/>
                <w:szCs w:val="18"/>
                <w:lang w:val="en-ZA"/>
              </w:rPr>
              <w:t>and regular monitoring and adaptive management by the project’s Implementing Agencies.</w:t>
            </w:r>
          </w:p>
          <w:p w14:paraId="1B5696AA" w14:textId="5CCD3C09" w:rsidR="5ECB3D08" w:rsidRDefault="5ECB3D08" w:rsidP="5ECB3D08">
            <w:pPr>
              <w:spacing w:before="60" w:after="60"/>
              <w:jc w:val="both"/>
              <w:rPr>
                <w:rFonts w:ascii="Calibri" w:eastAsia="Calibri" w:hAnsi="Calibri" w:cs="Calibri"/>
                <w:sz w:val="18"/>
                <w:szCs w:val="18"/>
              </w:rPr>
            </w:pPr>
            <w:r w:rsidRPr="5ECB3D08">
              <w:rPr>
                <w:rFonts w:ascii="Calibri" w:eastAsia="Calibri" w:hAnsi="Calibri" w:cs="Calibri"/>
                <w:b/>
                <w:bCs/>
                <w:sz w:val="18"/>
                <w:szCs w:val="18"/>
                <w:lang w:val="en-ZA"/>
              </w:rPr>
              <w:t xml:space="preserve"> </w:t>
            </w:r>
          </w:p>
        </w:tc>
      </w:tr>
      <w:tr w:rsidR="5ECB3D08" w14:paraId="56DE2772"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D48457" w14:textId="337579C2"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rPr>
              <w:t>Risk 2</w:t>
            </w:r>
          </w:p>
          <w:p w14:paraId="2D52B90A" w14:textId="7E5626DC"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rPr>
              <w:t xml:space="preserve"> (Cause) </w:t>
            </w:r>
            <w:r w:rsidRPr="5ECB3D08">
              <w:rPr>
                <w:rFonts w:ascii="Calibri" w:eastAsia="Calibri" w:hAnsi="Calibri" w:cs="Calibri"/>
                <w:sz w:val="18"/>
                <w:szCs w:val="18"/>
              </w:rPr>
              <w:t xml:space="preserve">Project activities in Output 2.1.2 (Gender-Inclusive viable production models for cage culture and land-based aquaculture in partnership with the private sector to empower local communities)  and 2.2.1 (Gender responsive training and capacity development including sustainable fish production and harvesting practices) may be implemented </w:t>
            </w:r>
            <w:r w:rsidRPr="5ECB3D08">
              <w:rPr>
                <w:rFonts w:ascii="Calibri" w:eastAsia="Calibri" w:hAnsi="Calibri" w:cs="Calibri"/>
                <w:b/>
                <w:bCs/>
                <w:sz w:val="18"/>
                <w:szCs w:val="18"/>
              </w:rPr>
              <w:t>(Event)</w:t>
            </w:r>
            <w:r w:rsidRPr="5ECB3D08">
              <w:rPr>
                <w:rFonts w:ascii="Calibri" w:eastAsia="Calibri" w:hAnsi="Calibri" w:cs="Calibri"/>
                <w:sz w:val="18"/>
                <w:szCs w:val="18"/>
              </w:rPr>
              <w:t xml:space="preserve"> without adequate stakeholder consultation </w:t>
            </w:r>
            <w:r w:rsidRPr="5ECB3D08">
              <w:rPr>
                <w:rFonts w:ascii="Calibri" w:eastAsia="Calibri" w:hAnsi="Calibri" w:cs="Calibri"/>
                <w:sz w:val="18"/>
                <w:szCs w:val="18"/>
              </w:rPr>
              <w:lastRenderedPageBreak/>
              <w:t>resulting in the exclusion of  marginalized groups and excluded individuals (including persons with disabilities) from fully participating in decisions that may affect them</w:t>
            </w:r>
            <w:r w:rsidRPr="5ECB3D08">
              <w:rPr>
                <w:rFonts w:ascii="Calibri" w:eastAsia="Calibri" w:hAnsi="Calibri" w:cs="Calibri"/>
                <w:b/>
                <w:bCs/>
                <w:sz w:val="18"/>
                <w:szCs w:val="18"/>
              </w:rPr>
              <w:t>; (Impacts)</w:t>
            </w:r>
            <w:r w:rsidRPr="5ECB3D08">
              <w:rPr>
                <w:rFonts w:ascii="Calibri" w:eastAsia="Calibri" w:hAnsi="Calibri" w:cs="Calibri"/>
                <w:sz w:val="18"/>
                <w:szCs w:val="18"/>
              </w:rPr>
              <w:t xml:space="preserve"> This may lead to exacerbation of underlying differences or inequalities among the communities or may lead to new differences arising, related to which communities benefit from the project activities.</w:t>
            </w:r>
          </w:p>
          <w:p w14:paraId="3834ED24" w14:textId="1BBA791D"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t>principles</w:t>
            </w:r>
            <w:r w:rsidRPr="5ECB3D08">
              <w:rPr>
                <w:rFonts w:ascii="Calibri" w:eastAsia="Calibri" w:hAnsi="Calibri" w:cs="Calibri"/>
                <w:b/>
                <w:bCs/>
                <w:sz w:val="18"/>
                <w:szCs w:val="18"/>
              </w:rPr>
              <w:t xml:space="preserve"> </w:t>
            </w:r>
            <w:r w:rsidRPr="5ECB3D08">
              <w:rPr>
                <w:rFonts w:ascii="Calibri" w:eastAsia="Calibri" w:hAnsi="Calibri" w:cs="Calibri"/>
                <w:sz w:val="18"/>
                <w:szCs w:val="18"/>
              </w:rPr>
              <w:t>P.13 and P14.</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4AAEB9" w14:textId="26F7C53C"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lastRenderedPageBreak/>
              <w:t xml:space="preserve"> I = 4</w:t>
            </w:r>
          </w:p>
          <w:p w14:paraId="5E334232" w14:textId="22573942" w:rsidR="5ECB3D08" w:rsidRDefault="5ECB3D08" w:rsidP="5ECB3D08">
            <w:pPr>
              <w:pStyle w:val="TableParagraph"/>
              <w:spacing w:line="199" w:lineRule="exact"/>
              <w:rPr>
                <w:sz w:val="18"/>
                <w:szCs w:val="18"/>
              </w:rPr>
            </w:pPr>
            <w:r w:rsidRPr="5ECB3D08">
              <w:rPr>
                <w:sz w:val="18"/>
                <w:szCs w:val="18"/>
                <w:lang w:val="en-GB"/>
              </w:rPr>
              <w:t>L = 3</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397883" w14:textId="02E64452" w:rsidR="5ECB3D08" w:rsidRDefault="5ECB3D08" w:rsidP="5ECB3D08">
            <w:pPr>
              <w:pStyle w:val="TableParagraph"/>
              <w:rPr>
                <w:sz w:val="18"/>
                <w:szCs w:val="18"/>
              </w:rPr>
            </w:pPr>
            <w:r w:rsidRPr="5ECB3D08">
              <w:rPr>
                <w:sz w:val="18"/>
                <w:szCs w:val="18"/>
                <w:lang w:val="en-GB"/>
              </w:rPr>
              <w:t>Substantial</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72C97D" w14:textId="073A3C02" w:rsidR="5ECB3D08" w:rsidRDefault="5ECB3D08" w:rsidP="5ECB3D08">
            <w:pPr>
              <w:pStyle w:val="TableParagraph"/>
              <w:rPr>
                <w:sz w:val="18"/>
                <w:szCs w:val="18"/>
              </w:rPr>
            </w:pPr>
            <w:r w:rsidRPr="5ECB3D08">
              <w:rPr>
                <w:sz w:val="18"/>
                <w:szCs w:val="18"/>
              </w:rPr>
              <w:t>-It will be essential that all stakeholders are meaningfully engaged in this process and well-informed of the criteria for selection for these site-specific activities/Demonstration sites to avoid or minimize exclusion and conflict, particularly of marginalized or otherwise-vulnerable groups. -----</w:t>
            </w:r>
          </w:p>
          <w:p w14:paraId="6FEEA96D" w14:textId="7928C358"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lastRenderedPageBreak/>
              <w:t xml:space="preserve">-This risk is likely to occur for those activities that will be implemented at selected project sites inhabited by the vulnerable members of the communities </w:t>
            </w:r>
          </w:p>
          <w:p w14:paraId="46673BF1" w14:textId="2D4E99AC" w:rsidR="5ECB3D08" w:rsidRDefault="5ECB3D08" w:rsidP="5ECB3D08">
            <w:pPr>
              <w:rPr>
                <w:rFonts w:ascii="Calibri" w:eastAsia="Calibri" w:hAnsi="Calibri" w:cs="Calibri"/>
                <w:sz w:val="18"/>
                <w:szCs w:val="18"/>
              </w:rPr>
            </w:pPr>
          </w:p>
          <w:p w14:paraId="0A358036" w14:textId="3B97A36C" w:rsidR="5ECB3D08" w:rsidRDefault="5ECB3D08" w:rsidP="5ECB3D08">
            <w:pPr>
              <w:rPr>
                <w:rFonts w:ascii="Calibri" w:eastAsia="Calibri" w:hAnsi="Calibri" w:cs="Calibri"/>
                <w:sz w:val="18"/>
                <w:szCs w:val="18"/>
              </w:rPr>
            </w:pP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A87779" w14:textId="5270239F" w:rsidR="5ECB3D08" w:rsidRDefault="5ECB3D08" w:rsidP="5ECB3D08">
            <w:pPr>
              <w:pStyle w:val="TableParagraph"/>
              <w:rPr>
                <w:sz w:val="18"/>
                <w:szCs w:val="18"/>
              </w:rPr>
            </w:pPr>
            <w:r w:rsidRPr="5ECB3D08">
              <w:rPr>
                <w:sz w:val="18"/>
                <w:szCs w:val="18"/>
              </w:rPr>
              <w:lastRenderedPageBreak/>
              <w:t xml:space="preserve">During the PPG phase, the development of the </w:t>
            </w:r>
            <w:r w:rsidRPr="5ECB3D08">
              <w:rPr>
                <w:b/>
                <w:bCs/>
                <w:sz w:val="18"/>
                <w:szCs w:val="18"/>
              </w:rPr>
              <w:t>Stakeholder Engagement</w:t>
            </w:r>
            <w:r w:rsidRPr="5ECB3D08">
              <w:rPr>
                <w:sz w:val="18"/>
                <w:szCs w:val="18"/>
              </w:rPr>
              <w:t xml:space="preserve"> and </w:t>
            </w:r>
            <w:r w:rsidRPr="5ECB3D08">
              <w:rPr>
                <w:b/>
                <w:bCs/>
                <w:sz w:val="18"/>
                <w:szCs w:val="18"/>
              </w:rPr>
              <w:t>Gender Action Plans</w:t>
            </w:r>
            <w:r w:rsidRPr="5ECB3D08">
              <w:rPr>
                <w:sz w:val="18"/>
                <w:szCs w:val="18"/>
              </w:rPr>
              <w:t xml:space="preserve"> was informed by field visits and consultations with all relevant governance structures in all the project site. The design of project activities has been shaped by the findings of the stakeholder, gender analysis and action plan to avoid/minimize this risk. </w:t>
            </w:r>
          </w:p>
          <w:p w14:paraId="195BFB95" w14:textId="0701EA47" w:rsidR="5ECB3D08" w:rsidRDefault="5ECB3D08" w:rsidP="5ECB3D08">
            <w:pPr>
              <w:pStyle w:val="TableParagraph"/>
              <w:rPr>
                <w:sz w:val="18"/>
                <w:szCs w:val="18"/>
              </w:rPr>
            </w:pPr>
            <w:r w:rsidRPr="5ECB3D08">
              <w:rPr>
                <w:sz w:val="18"/>
                <w:szCs w:val="18"/>
              </w:rPr>
              <w:t>During implementation, stakeholder identification and prioritization in the Project Demonstration sites will be refined further, and the opportunities and constraints for engaging with different stakeholder groups will be assessed.</w:t>
            </w:r>
          </w:p>
          <w:p w14:paraId="10FF4AB6" w14:textId="511509AA" w:rsidR="5ECB3D08" w:rsidRDefault="5ECB3D08" w:rsidP="5ECB3D08">
            <w:pPr>
              <w:pStyle w:val="TableParagraph"/>
              <w:rPr>
                <w:sz w:val="18"/>
                <w:szCs w:val="18"/>
              </w:rPr>
            </w:pPr>
            <w:r w:rsidRPr="5ECB3D08">
              <w:rPr>
                <w:sz w:val="18"/>
                <w:szCs w:val="18"/>
              </w:rPr>
              <w:t xml:space="preserve">Consultation arrangements throughout the project will be structured specifically to include the poor and other vulnerable groups. Stakeholder </w:t>
            </w:r>
            <w:r w:rsidRPr="5ECB3D08">
              <w:rPr>
                <w:sz w:val="18"/>
                <w:szCs w:val="18"/>
              </w:rPr>
              <w:lastRenderedPageBreak/>
              <w:t>consultations will also be central to the scoped ESIAs which will, in all aspects, pay particular attention to the needs of the vulnerable and marginalized groups.</w:t>
            </w:r>
          </w:p>
          <w:p w14:paraId="65CBB15F" w14:textId="1672662B" w:rsidR="5ECB3D08" w:rsidRDefault="5ECB3D08" w:rsidP="5ECB3D08">
            <w:pPr>
              <w:pStyle w:val="TableParagraph"/>
              <w:rPr>
                <w:sz w:val="18"/>
                <w:szCs w:val="18"/>
              </w:rPr>
            </w:pPr>
            <w:r w:rsidRPr="5ECB3D08">
              <w:rPr>
                <w:sz w:val="18"/>
                <w:szCs w:val="18"/>
              </w:rPr>
              <w:t xml:space="preserve">The </w:t>
            </w:r>
            <w:r w:rsidRPr="5ECB3D08">
              <w:rPr>
                <w:b/>
                <w:bCs/>
                <w:sz w:val="18"/>
                <w:szCs w:val="18"/>
              </w:rPr>
              <w:t>Grievance Redress Mechanism</w:t>
            </w:r>
            <w:r w:rsidRPr="5ECB3D08">
              <w:rPr>
                <w:sz w:val="18"/>
                <w:szCs w:val="18"/>
              </w:rPr>
              <w:t xml:space="preserve"> will be developed in consultation with communities, building on any existing mechanisms which may already be in place.</w:t>
            </w:r>
          </w:p>
          <w:p w14:paraId="07225B49" w14:textId="4E095F32" w:rsidR="5ECB3D08" w:rsidRDefault="5ECB3D08" w:rsidP="5ECB3D08">
            <w:pPr>
              <w:pStyle w:val="TableParagraph"/>
              <w:rPr>
                <w:sz w:val="18"/>
                <w:szCs w:val="18"/>
              </w:rPr>
            </w:pPr>
            <w:r w:rsidRPr="5ECB3D08">
              <w:rPr>
                <w:sz w:val="18"/>
                <w:szCs w:val="18"/>
              </w:rPr>
              <w:t xml:space="preserve">-The </w:t>
            </w:r>
            <w:r w:rsidRPr="5ECB3D08">
              <w:rPr>
                <w:b/>
                <w:bCs/>
                <w:sz w:val="18"/>
                <w:szCs w:val="18"/>
              </w:rPr>
              <w:t>SEP</w:t>
            </w:r>
            <w:r w:rsidRPr="5ECB3D08">
              <w:rPr>
                <w:sz w:val="18"/>
                <w:szCs w:val="18"/>
              </w:rPr>
              <w:t xml:space="preserve"> and </w:t>
            </w:r>
            <w:r w:rsidRPr="5ECB3D08">
              <w:rPr>
                <w:b/>
                <w:bCs/>
                <w:sz w:val="18"/>
                <w:szCs w:val="18"/>
              </w:rPr>
              <w:t>GAP</w:t>
            </w:r>
            <w:r w:rsidRPr="5ECB3D08">
              <w:rPr>
                <w:sz w:val="18"/>
                <w:szCs w:val="18"/>
              </w:rPr>
              <w:t xml:space="preserve"> will be refined and updated based on information emerging from the consultations and risk assessments carried out at project start. These will ensure that the views of stakeholders are incorporated in the various aspects of the projects i.e. identification of additional project sites and beneficiaries of the project interventions.</w:t>
            </w:r>
          </w:p>
        </w:tc>
      </w:tr>
      <w:tr w:rsidR="5ECB3D08" w14:paraId="590DB070"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7FAF9F" w14:textId="42A63244"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lastRenderedPageBreak/>
              <w:t>Risk 3:</w:t>
            </w:r>
          </w:p>
          <w:p w14:paraId="7435FCA5" w14:textId="10A67B7B"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t>(Cause)</w:t>
            </w:r>
            <w:r w:rsidRPr="5ECB3D08">
              <w:rPr>
                <w:rFonts w:ascii="Calibri" w:eastAsia="Calibri" w:hAnsi="Calibri" w:cs="Calibri"/>
                <w:sz w:val="18"/>
                <w:szCs w:val="18"/>
                <w:lang w:val="en-GB"/>
              </w:rPr>
              <w:t xml:space="preserve"> Project activities, especially those planned under Output 2.1.2; 2.2.1 and 3.1.2 </w:t>
            </w:r>
            <w:r w:rsidRPr="5ECB3D08">
              <w:rPr>
                <w:rFonts w:ascii="Calibri" w:eastAsia="Calibri" w:hAnsi="Calibri" w:cs="Calibri"/>
                <w:b/>
                <w:bCs/>
                <w:sz w:val="18"/>
                <w:szCs w:val="18"/>
                <w:lang w:val="en-GB"/>
              </w:rPr>
              <w:t>(Event)</w:t>
            </w:r>
            <w:r w:rsidRPr="5ECB3D08">
              <w:rPr>
                <w:rFonts w:ascii="Calibri" w:eastAsia="Calibri" w:hAnsi="Calibri" w:cs="Calibri"/>
                <w:sz w:val="18"/>
                <w:szCs w:val="18"/>
                <w:lang w:val="en-GB"/>
              </w:rPr>
              <w:t xml:space="preserve"> run a risk of exclusion of the Indigenous peoples and exposing them to negative impacts on land, natural resources, territories and traditional livelihoods due to lack of equal access to training, resources or participation in decision-making processes. </w:t>
            </w:r>
            <w:r w:rsidRPr="5ECB3D08">
              <w:rPr>
                <w:rFonts w:ascii="Calibri" w:eastAsia="Calibri" w:hAnsi="Calibri" w:cs="Calibri"/>
                <w:b/>
                <w:bCs/>
                <w:sz w:val="18"/>
                <w:szCs w:val="18"/>
                <w:lang w:val="en-GB"/>
              </w:rPr>
              <w:t xml:space="preserve">(Impacts) </w:t>
            </w:r>
            <w:r w:rsidRPr="5ECB3D08">
              <w:rPr>
                <w:rFonts w:ascii="Calibri" w:eastAsia="Calibri" w:hAnsi="Calibri" w:cs="Calibri"/>
                <w:sz w:val="18"/>
                <w:szCs w:val="18"/>
                <w:lang w:val="en-GB"/>
              </w:rPr>
              <w:t>This will lead to i) increased vulnerability of the Indigenous people as most of them will not be able to access benefits accruing from the project ii) Indigenous communities in Kavango (West &amp; East), Omaheke, //Kharas and Omusati regions may be left out of the project, particularly if Influential and more powerful stakeholders (such as the private sector) dominate the project activities, leaving indigenous peoples vulnerable to economic exclusion</w:t>
            </w:r>
            <w:r w:rsidRPr="5ECB3D08">
              <w:rPr>
                <w:rFonts w:ascii="Calibri" w:eastAsia="Calibri" w:hAnsi="Calibri" w:cs="Calibri"/>
                <w:b/>
                <w:bCs/>
                <w:sz w:val="18"/>
                <w:szCs w:val="18"/>
                <w:lang w:val="en-GB"/>
              </w:rPr>
              <w:t>.</w:t>
            </w:r>
          </w:p>
          <w:p w14:paraId="2FDC5714" w14:textId="3FBF3251"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t xml:space="preserve">Standard 6; </w:t>
            </w:r>
            <w:r w:rsidRPr="5ECB3D08">
              <w:rPr>
                <w:rFonts w:ascii="Calibri" w:eastAsia="Calibri" w:hAnsi="Calibri" w:cs="Calibri"/>
                <w:sz w:val="18"/>
                <w:szCs w:val="18"/>
                <w:lang w:val="en-GB"/>
              </w:rPr>
              <w:t>6.1,6.2 and 6.3</w:t>
            </w:r>
          </w:p>
          <w:p w14:paraId="6CC550A6" w14:textId="6A06CE22" w:rsidR="5ECB3D08" w:rsidRDefault="5ECB3D08" w:rsidP="5ECB3D08">
            <w:pPr>
              <w:spacing w:before="60" w:after="60"/>
              <w:rPr>
                <w:rFonts w:ascii="Calibri" w:eastAsia="Calibri" w:hAnsi="Calibri" w:cs="Calibri"/>
                <w:sz w:val="18"/>
                <w:szCs w:val="18"/>
              </w:rPr>
            </w:pP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8EFE63" w14:textId="4504FD97" w:rsidR="5ECB3D08" w:rsidRDefault="5ECB3D08" w:rsidP="5ECB3D08">
            <w:pPr>
              <w:pStyle w:val="TableParagraph"/>
              <w:spacing w:before="1" w:line="199" w:lineRule="exact"/>
              <w:ind w:left="105"/>
              <w:rPr>
                <w:sz w:val="18"/>
                <w:szCs w:val="18"/>
              </w:rPr>
            </w:pPr>
            <w:r w:rsidRPr="5ECB3D08">
              <w:rPr>
                <w:sz w:val="18"/>
                <w:szCs w:val="18"/>
                <w:lang w:val="en-GB"/>
              </w:rPr>
              <w:t>L = 3</w:t>
            </w:r>
          </w:p>
          <w:p w14:paraId="64AF6FE6" w14:textId="4F882B63"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t xml:space="preserve">   I=4</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C9BE92" w14:textId="10A5FDB1" w:rsidR="5ECB3D08" w:rsidRDefault="5ECB3D08" w:rsidP="5ECB3D08">
            <w:pPr>
              <w:pStyle w:val="TableParagraph"/>
              <w:rPr>
                <w:sz w:val="18"/>
                <w:szCs w:val="18"/>
              </w:rPr>
            </w:pPr>
            <w:r w:rsidRPr="5ECB3D08">
              <w:rPr>
                <w:b/>
                <w:bCs/>
                <w:sz w:val="18"/>
                <w:szCs w:val="18"/>
                <w:lang w:val="en-GB"/>
              </w:rPr>
              <w:t>Moderate</w:t>
            </w:r>
          </w:p>
          <w:p w14:paraId="6230D8C1" w14:textId="28FBE2BB" w:rsidR="5ECB3D08" w:rsidRDefault="5ECB3D08" w:rsidP="5ECB3D08">
            <w:pPr>
              <w:spacing w:before="60" w:after="60"/>
              <w:rPr>
                <w:rFonts w:ascii="Calibri" w:eastAsia="Calibri" w:hAnsi="Calibri" w:cs="Calibri"/>
                <w:sz w:val="18"/>
                <w:szCs w:val="18"/>
              </w:rPr>
            </w:pP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8836B7" w14:textId="1EB8DF0D" w:rsidR="5ECB3D08" w:rsidRDefault="5ECB3D08" w:rsidP="5ECB3D08">
            <w:pPr>
              <w:pStyle w:val="TableParagraph"/>
              <w:rPr>
                <w:sz w:val="18"/>
                <w:szCs w:val="18"/>
              </w:rPr>
            </w:pPr>
            <w:r w:rsidRPr="5ECB3D08">
              <w:rPr>
                <w:sz w:val="18"/>
                <w:szCs w:val="18"/>
                <w:lang w:val="en-ZA"/>
              </w:rPr>
              <w:t>-Communities or land-users who collectively fit some of the criteria for recognition as ‘indigenous people</w:t>
            </w:r>
            <w:r w:rsidRPr="5ECB3D08">
              <w:rPr>
                <w:sz w:val="18"/>
                <w:szCs w:val="18"/>
                <w:vertAlign w:val="superscript"/>
                <w:lang w:val="en-ZA"/>
              </w:rPr>
              <w:t>1</w:t>
            </w:r>
            <w:r w:rsidRPr="5ECB3D08">
              <w:rPr>
                <w:sz w:val="18"/>
                <w:szCs w:val="18"/>
                <w:lang w:val="en-ZA"/>
              </w:rPr>
              <w:t xml:space="preserve">’ in UNDP’s SES Policy are present in the project domain. The </w:t>
            </w:r>
            <w:r w:rsidRPr="5ECB3D08">
              <w:rPr>
                <w:b/>
                <w:bCs/>
                <w:sz w:val="18"/>
                <w:szCs w:val="18"/>
                <w:lang w:val="en-ZA"/>
              </w:rPr>
              <w:t>San people</w:t>
            </w:r>
            <w:r w:rsidRPr="5ECB3D08">
              <w:rPr>
                <w:sz w:val="18"/>
                <w:szCs w:val="18"/>
                <w:lang w:val="en-ZA"/>
              </w:rPr>
              <w:t xml:space="preserve"> are found in Kavango and Omaheke regions.</w:t>
            </w:r>
          </w:p>
          <w:p w14:paraId="36BB1D84" w14:textId="7A6620AE" w:rsidR="5ECB3D08" w:rsidRDefault="5ECB3D08" w:rsidP="5ECB3D08">
            <w:pPr>
              <w:pStyle w:val="TableParagraph"/>
              <w:rPr>
                <w:sz w:val="18"/>
                <w:szCs w:val="18"/>
              </w:rPr>
            </w:pPr>
            <w:r w:rsidRPr="5ECB3D08">
              <w:rPr>
                <w:sz w:val="18"/>
                <w:szCs w:val="18"/>
                <w:lang w:val="en-ZA"/>
              </w:rPr>
              <w:t xml:space="preserve">-The </w:t>
            </w:r>
            <w:r w:rsidRPr="5ECB3D08">
              <w:rPr>
                <w:b/>
                <w:bCs/>
                <w:sz w:val="18"/>
                <w:szCs w:val="18"/>
                <w:lang w:val="en-ZA"/>
              </w:rPr>
              <w:t xml:space="preserve">Nama </w:t>
            </w:r>
            <w:r w:rsidRPr="5ECB3D08">
              <w:rPr>
                <w:sz w:val="18"/>
                <w:szCs w:val="18"/>
                <w:lang w:val="en-ZA"/>
              </w:rPr>
              <w:t xml:space="preserve">and </w:t>
            </w:r>
            <w:r w:rsidRPr="5ECB3D08">
              <w:rPr>
                <w:b/>
                <w:bCs/>
                <w:sz w:val="18"/>
                <w:szCs w:val="18"/>
                <w:lang w:val="en-ZA"/>
              </w:rPr>
              <w:t>Dmara</w:t>
            </w:r>
            <w:r w:rsidRPr="5ECB3D08">
              <w:rPr>
                <w:sz w:val="18"/>
                <w:szCs w:val="18"/>
                <w:lang w:val="en-ZA"/>
              </w:rPr>
              <w:t xml:space="preserve"> communities are found in //Kharas region but are not formally recognised as indigenous groups in Namibia. -However, the Snyfontein community being considered under the project is economically disadvantaged. Specific project interventions should be designed to ensure inclusion of these groups </w:t>
            </w:r>
          </w:p>
          <w:p w14:paraId="6D26C379" w14:textId="67659522"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t xml:space="preserve"> </w:t>
            </w:r>
          </w:p>
          <w:p w14:paraId="6F9C507A" w14:textId="742D8017" w:rsidR="5ECB3D08" w:rsidRDefault="5ECB3D08" w:rsidP="5ECB3D08">
            <w:pPr>
              <w:spacing w:before="60" w:after="60"/>
              <w:rPr>
                <w:rFonts w:ascii="Calibri" w:eastAsia="Calibri" w:hAnsi="Calibri" w:cs="Calibri"/>
                <w:sz w:val="18"/>
                <w:szCs w:val="18"/>
              </w:rPr>
            </w:pPr>
          </w:p>
          <w:p w14:paraId="7F265064" w14:textId="554F22CD" w:rsidR="5ECB3D08" w:rsidRDefault="5ECB3D08" w:rsidP="5ECB3D08">
            <w:pPr>
              <w:spacing w:before="60" w:after="60"/>
              <w:rPr>
                <w:rFonts w:ascii="Calibri" w:eastAsia="Calibri" w:hAnsi="Calibri" w:cs="Calibri"/>
                <w:sz w:val="18"/>
                <w:szCs w:val="18"/>
              </w:rPr>
            </w:pPr>
          </w:p>
          <w:p w14:paraId="5C79467A" w14:textId="739E8FC0" w:rsidR="5ECB3D08" w:rsidRDefault="5ECB3D08" w:rsidP="5ECB3D08">
            <w:pPr>
              <w:spacing w:before="60" w:after="60"/>
              <w:rPr>
                <w:rFonts w:ascii="Calibri" w:eastAsia="Calibri" w:hAnsi="Calibri" w:cs="Calibri"/>
                <w:sz w:val="18"/>
                <w:szCs w:val="18"/>
              </w:rPr>
            </w:pPr>
          </w:p>
          <w:p w14:paraId="116A53B8" w14:textId="4C330B08" w:rsidR="5ECB3D08" w:rsidRDefault="5ECB3D08" w:rsidP="5ECB3D08">
            <w:pPr>
              <w:spacing w:before="60" w:after="60"/>
              <w:rPr>
                <w:rFonts w:ascii="Calibri" w:eastAsia="Calibri" w:hAnsi="Calibri" w:cs="Calibri"/>
                <w:sz w:val="18"/>
                <w:szCs w:val="18"/>
              </w:rPr>
            </w:pPr>
          </w:p>
          <w:p w14:paraId="459EB425" w14:textId="24210DC6" w:rsidR="5ECB3D08" w:rsidRDefault="5ECB3D08" w:rsidP="5ECB3D08">
            <w:pPr>
              <w:spacing w:before="60" w:after="60"/>
              <w:rPr>
                <w:rFonts w:ascii="Calibri" w:eastAsia="Calibri" w:hAnsi="Calibri" w:cs="Calibri"/>
                <w:sz w:val="18"/>
                <w:szCs w:val="18"/>
              </w:rPr>
            </w:pPr>
          </w:p>
          <w:p w14:paraId="6B25D506" w14:textId="0B19F777" w:rsidR="5ECB3D08" w:rsidRDefault="5ECB3D08" w:rsidP="5ECB3D08">
            <w:pPr>
              <w:spacing w:before="60" w:after="60"/>
              <w:rPr>
                <w:rFonts w:ascii="Calibri" w:eastAsia="Calibri" w:hAnsi="Calibri" w:cs="Calibri"/>
                <w:sz w:val="18"/>
                <w:szCs w:val="18"/>
              </w:rPr>
            </w:pPr>
          </w:p>
          <w:p w14:paraId="26BFD5E9" w14:textId="7182C99C" w:rsidR="5ECB3D08" w:rsidRDefault="5ECB3D08" w:rsidP="5ECB3D08">
            <w:pPr>
              <w:spacing w:before="60" w:after="60"/>
              <w:rPr>
                <w:rFonts w:ascii="Calibri" w:eastAsia="Calibri" w:hAnsi="Calibri" w:cs="Calibri"/>
                <w:sz w:val="18"/>
                <w:szCs w:val="18"/>
              </w:rPr>
            </w:pPr>
          </w:p>
          <w:p w14:paraId="7CFB9308" w14:textId="69322E2C" w:rsidR="5ECB3D08" w:rsidRDefault="5ECB3D08" w:rsidP="5ECB3D08">
            <w:pPr>
              <w:spacing w:before="60" w:after="60"/>
              <w:rPr>
                <w:rFonts w:ascii="Calibri" w:eastAsia="Calibri" w:hAnsi="Calibri" w:cs="Calibri"/>
                <w:sz w:val="18"/>
                <w:szCs w:val="18"/>
              </w:rPr>
            </w:pP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B1D1B9" w14:textId="59A5587D"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rPr>
              <w:t xml:space="preserve">-The IPs in Kavango East, West and Omusati are found very far from the Kavango River/ Calueque-Oshakati canal and do not currently practice aquaculture and Horticulture. Some of the IPs are traders of farm produce while others work in the farms as casual laborers/seasonal farm workers. The project should ensure that the whole value chain is supported in order to benefit the IPs who participate at various levels. </w:t>
            </w:r>
          </w:p>
          <w:p w14:paraId="692E7824" w14:textId="43085F07"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u w:val="single"/>
              </w:rPr>
              <w:t>-</w:t>
            </w:r>
            <w:r w:rsidRPr="5ECB3D08">
              <w:rPr>
                <w:rFonts w:ascii="Calibri" w:eastAsia="Calibri" w:hAnsi="Calibri" w:cs="Calibri"/>
                <w:sz w:val="18"/>
                <w:szCs w:val="18"/>
                <w:lang w:val="en-GB"/>
              </w:rPr>
              <w:t xml:space="preserve">Preliminary consultations that are broadly consistent with the principles of </w:t>
            </w:r>
            <w:r w:rsidRPr="5ECB3D08">
              <w:rPr>
                <w:rFonts w:ascii="Calibri" w:eastAsia="Calibri" w:hAnsi="Calibri" w:cs="Calibri"/>
                <w:b/>
                <w:bCs/>
                <w:sz w:val="18"/>
                <w:szCs w:val="18"/>
                <w:lang w:val="en-GB"/>
              </w:rPr>
              <w:t>FPIC</w:t>
            </w:r>
            <w:r w:rsidRPr="5ECB3D08">
              <w:rPr>
                <w:rFonts w:ascii="Calibri" w:eastAsia="Calibri" w:hAnsi="Calibri" w:cs="Calibri"/>
                <w:sz w:val="18"/>
                <w:szCs w:val="18"/>
                <w:lang w:val="en-GB"/>
              </w:rPr>
              <w:t xml:space="preserve"> were conducted. A preliminary </w:t>
            </w:r>
            <w:r w:rsidRPr="5ECB3D08">
              <w:rPr>
                <w:rFonts w:ascii="Calibri" w:eastAsia="Calibri" w:hAnsi="Calibri" w:cs="Calibri"/>
                <w:b/>
                <w:bCs/>
                <w:sz w:val="18"/>
                <w:szCs w:val="18"/>
                <w:lang w:val="en-GB"/>
              </w:rPr>
              <w:t>Indigenous People Planning Framework</w:t>
            </w:r>
            <w:r w:rsidRPr="5ECB3D08">
              <w:rPr>
                <w:rFonts w:ascii="Calibri" w:eastAsia="Calibri" w:hAnsi="Calibri" w:cs="Calibri"/>
                <w:b/>
                <w:bCs/>
                <w:sz w:val="18"/>
                <w:szCs w:val="18"/>
                <w:lang w:val="en-ZA"/>
              </w:rPr>
              <w:t xml:space="preserve">– IPPF) </w:t>
            </w:r>
            <w:r w:rsidRPr="5ECB3D08">
              <w:rPr>
                <w:rFonts w:ascii="Calibri" w:eastAsia="Calibri" w:hAnsi="Calibri" w:cs="Calibri"/>
                <w:sz w:val="18"/>
                <w:szCs w:val="18"/>
                <w:lang w:val="en-ZA"/>
              </w:rPr>
              <w:t>has been</w:t>
            </w:r>
            <w:r w:rsidRPr="5ECB3D08">
              <w:rPr>
                <w:rFonts w:ascii="Calibri" w:eastAsia="Calibri" w:hAnsi="Calibri" w:cs="Calibri"/>
                <w:b/>
                <w:bCs/>
                <w:sz w:val="18"/>
                <w:szCs w:val="18"/>
                <w:lang w:val="en-ZA"/>
              </w:rPr>
              <w:t xml:space="preserve"> </w:t>
            </w:r>
            <w:r w:rsidRPr="5ECB3D08">
              <w:rPr>
                <w:rFonts w:ascii="Calibri" w:eastAsia="Calibri" w:hAnsi="Calibri" w:cs="Calibri"/>
                <w:sz w:val="18"/>
                <w:szCs w:val="18"/>
                <w:lang w:val="en-ZA"/>
              </w:rPr>
              <w:t xml:space="preserve">developed during the PPG phase to guide the preparation of an </w:t>
            </w:r>
            <w:r w:rsidRPr="5ECB3D08">
              <w:rPr>
                <w:rFonts w:ascii="Calibri" w:eastAsia="Calibri" w:hAnsi="Calibri" w:cs="Calibri"/>
                <w:b/>
                <w:bCs/>
                <w:sz w:val="18"/>
                <w:szCs w:val="18"/>
                <w:lang w:val="en-GB"/>
              </w:rPr>
              <w:t xml:space="preserve">Indigenous People </w:t>
            </w:r>
            <w:r w:rsidRPr="5ECB3D08">
              <w:rPr>
                <w:rFonts w:ascii="Calibri" w:eastAsia="Calibri" w:hAnsi="Calibri" w:cs="Calibri"/>
                <w:b/>
                <w:bCs/>
                <w:sz w:val="18"/>
                <w:szCs w:val="18"/>
                <w:lang w:val="en-ZA"/>
              </w:rPr>
              <w:t>Plan (IPP)</w:t>
            </w:r>
            <w:r w:rsidRPr="5ECB3D08">
              <w:rPr>
                <w:rFonts w:ascii="Calibri" w:eastAsia="Calibri" w:hAnsi="Calibri" w:cs="Calibri"/>
                <w:sz w:val="18"/>
                <w:szCs w:val="18"/>
                <w:lang w:val="en-ZA"/>
              </w:rPr>
              <w:t xml:space="preserve"> during project implementation. This framework will </w:t>
            </w:r>
            <w:r w:rsidRPr="5ECB3D08">
              <w:rPr>
                <w:rFonts w:ascii="Calibri" w:eastAsia="Calibri" w:hAnsi="Calibri" w:cs="Calibri"/>
                <w:sz w:val="18"/>
                <w:szCs w:val="18"/>
              </w:rPr>
              <w:t xml:space="preserve">ensure that IP’s will be appropriately engaged in the identification, assessment of impacts and development of mitigation measures (especially for activities which are yet to be fully elaborated, or for which exact sites are yet to be selected i.e. Demonstration sites identified for horticulture and aquaculture farming. </w:t>
            </w:r>
            <w:r w:rsidRPr="5ECB3D08">
              <w:rPr>
                <w:rFonts w:ascii="Calibri" w:eastAsia="Calibri" w:hAnsi="Calibri" w:cs="Calibri"/>
                <w:sz w:val="18"/>
                <w:szCs w:val="18"/>
                <w:lang w:val="en-GB"/>
              </w:rPr>
              <w:t xml:space="preserve">The main requirements for addressing UNDP Standard 6, as laid out in UNDP’s SES Policy and Supplemental Guidance should be applied to on-ground activities. </w:t>
            </w:r>
            <w:r w:rsidRPr="5ECB3D08">
              <w:rPr>
                <w:rFonts w:ascii="Calibri" w:eastAsia="Calibri" w:hAnsi="Calibri" w:cs="Calibri"/>
                <w:b/>
                <w:bCs/>
                <w:sz w:val="18"/>
                <w:szCs w:val="18"/>
                <w:lang w:val="en-GB"/>
              </w:rPr>
              <w:t xml:space="preserve">Free, prior and Informed Consent (FPIC) </w:t>
            </w:r>
            <w:r w:rsidRPr="5ECB3D08">
              <w:rPr>
                <w:rFonts w:ascii="Calibri" w:eastAsia="Calibri" w:hAnsi="Calibri" w:cs="Calibri"/>
                <w:sz w:val="18"/>
                <w:szCs w:val="18"/>
                <w:lang w:val="en-GB"/>
              </w:rPr>
              <w:t xml:space="preserve">should be applied whenever a project area has Indigenous People. </w:t>
            </w:r>
          </w:p>
        </w:tc>
      </w:tr>
      <w:tr w:rsidR="5ECB3D08" w14:paraId="0FC87E01"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F6F720" w14:textId="2A19AE53"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t>Risk 4</w:t>
            </w:r>
          </w:p>
          <w:p w14:paraId="476AFFF1" w14:textId="61D0A9A6"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20"/>
                <w:szCs w:val="20"/>
              </w:rPr>
              <w:t>(Cause</w:t>
            </w:r>
            <w:r w:rsidRPr="5ECB3D08">
              <w:rPr>
                <w:rFonts w:ascii="Calibri" w:eastAsia="Calibri" w:hAnsi="Calibri" w:cs="Calibri"/>
                <w:sz w:val="20"/>
                <w:szCs w:val="20"/>
              </w:rPr>
              <w:t xml:space="preserve">) The establishment of aquaculture and horticulture farming under Output 2.1.2 may </w:t>
            </w:r>
            <w:r w:rsidRPr="5ECB3D08">
              <w:rPr>
                <w:rFonts w:ascii="Calibri" w:eastAsia="Calibri" w:hAnsi="Calibri" w:cs="Calibri"/>
                <w:sz w:val="20"/>
                <w:szCs w:val="20"/>
              </w:rPr>
              <w:lastRenderedPageBreak/>
              <w:t xml:space="preserve">result </w:t>
            </w:r>
            <w:r w:rsidRPr="5ECB3D08">
              <w:rPr>
                <w:rFonts w:ascii="Calibri" w:eastAsia="Calibri" w:hAnsi="Calibri" w:cs="Calibri"/>
                <w:b/>
                <w:bCs/>
                <w:sz w:val="20"/>
                <w:szCs w:val="20"/>
              </w:rPr>
              <w:t xml:space="preserve">(Event) </w:t>
            </w:r>
            <w:r w:rsidRPr="5ECB3D08">
              <w:rPr>
                <w:rFonts w:ascii="Calibri" w:eastAsia="Calibri" w:hAnsi="Calibri" w:cs="Calibri"/>
                <w:sz w:val="20"/>
                <w:szCs w:val="20"/>
              </w:rPr>
              <w:t>to reduction in access to resources</w:t>
            </w:r>
            <w:r w:rsidRPr="5ECB3D08">
              <w:rPr>
                <w:rFonts w:ascii="Calibri" w:eastAsia="Calibri" w:hAnsi="Calibri" w:cs="Calibri"/>
              </w:rPr>
              <w:t xml:space="preserve">, </w:t>
            </w:r>
            <w:r w:rsidRPr="5ECB3D08">
              <w:rPr>
                <w:rFonts w:ascii="Calibri" w:eastAsia="Calibri" w:hAnsi="Calibri" w:cs="Calibri"/>
                <w:sz w:val="20"/>
                <w:szCs w:val="20"/>
              </w:rPr>
              <w:t xml:space="preserve">pollution or degradation of the resource due to excess utilization of water for aquaculture farming in extremely dry area of the project </w:t>
            </w:r>
            <w:r w:rsidRPr="5ECB3D08">
              <w:rPr>
                <w:rFonts w:ascii="Calibri" w:eastAsia="Calibri" w:hAnsi="Calibri" w:cs="Calibri"/>
                <w:b/>
                <w:bCs/>
                <w:sz w:val="20"/>
                <w:szCs w:val="20"/>
              </w:rPr>
              <w:t>(Impacts)</w:t>
            </w:r>
            <w:r w:rsidRPr="5ECB3D08">
              <w:rPr>
                <w:rFonts w:ascii="Calibri" w:eastAsia="Calibri" w:hAnsi="Calibri" w:cs="Calibri"/>
                <w:sz w:val="20"/>
                <w:szCs w:val="20"/>
              </w:rPr>
              <w:t xml:space="preserve"> this may result to i)</w:t>
            </w:r>
            <w:r w:rsidRPr="5ECB3D08">
              <w:rPr>
                <w:rFonts w:ascii="Calibri" w:eastAsia="Calibri" w:hAnsi="Calibri" w:cs="Calibri"/>
              </w:rPr>
              <w:t xml:space="preserve"> </w:t>
            </w:r>
            <w:r w:rsidRPr="5ECB3D08">
              <w:rPr>
                <w:rFonts w:ascii="Calibri" w:eastAsia="Calibri" w:hAnsi="Calibri" w:cs="Calibri"/>
                <w:sz w:val="20"/>
                <w:szCs w:val="20"/>
              </w:rPr>
              <w:t>the risk of individuals or communities losing or having reduced access to natural resources on which they depend for their livelihoods and sustenance, including agricultural lands &amp; water ii) Economic displacement among livestock farmers and other resource users who may not be able to access water for their livestock and iii) possible conflict if resources access is not well managed</w:t>
            </w:r>
            <w:r w:rsidRPr="5ECB3D08">
              <w:rPr>
                <w:rFonts w:ascii="Calibri" w:eastAsia="Calibri" w:hAnsi="Calibri" w:cs="Calibri"/>
                <w:b/>
                <w:bCs/>
                <w:sz w:val="18"/>
                <w:szCs w:val="18"/>
              </w:rPr>
              <w:t>.</w:t>
            </w:r>
          </w:p>
          <w:p w14:paraId="24B40430" w14:textId="5E388AA0"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t xml:space="preserve">Standard </w:t>
            </w:r>
            <w:r w:rsidRPr="5ECB3D08">
              <w:rPr>
                <w:rFonts w:ascii="Calibri" w:eastAsia="Calibri" w:hAnsi="Calibri" w:cs="Calibri"/>
                <w:sz w:val="18"/>
                <w:szCs w:val="18"/>
                <w:lang w:val="en-GB"/>
              </w:rPr>
              <w:t>5:  5.2</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E533A7" w14:textId="2A71A0C9"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lastRenderedPageBreak/>
              <w:t xml:space="preserve">  I=3</w:t>
            </w:r>
          </w:p>
          <w:p w14:paraId="189C3325" w14:textId="54850A2D"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t xml:space="preserve">  L=3</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CB14EA" w14:textId="4053BF42" w:rsidR="5ECB3D08" w:rsidRDefault="5ECB3D08" w:rsidP="5ECB3D08">
            <w:pPr>
              <w:pStyle w:val="TableParagraph"/>
              <w:rPr>
                <w:sz w:val="18"/>
                <w:szCs w:val="18"/>
              </w:rPr>
            </w:pPr>
            <w:r w:rsidRPr="5ECB3D08">
              <w:rPr>
                <w:b/>
                <w:bCs/>
                <w:sz w:val="18"/>
                <w:szCs w:val="18"/>
                <w:lang w:val="en-GB"/>
              </w:rPr>
              <w:t>Moderate</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A7770D" w14:textId="12EC5E4C" w:rsidR="5ECB3D08" w:rsidRDefault="5ECB3D08" w:rsidP="5ECB3D08">
            <w:pPr>
              <w:pStyle w:val="TableParagraph"/>
              <w:rPr>
                <w:sz w:val="18"/>
                <w:szCs w:val="18"/>
              </w:rPr>
            </w:pPr>
            <w:r w:rsidRPr="5ECB3D08">
              <w:rPr>
                <w:sz w:val="18"/>
                <w:szCs w:val="18"/>
              </w:rPr>
              <w:t xml:space="preserve">-Integrated systems can be water-intensive, potentially leading to competition over water resources, particularly in water-scarce regions of </w:t>
            </w:r>
            <w:r w:rsidRPr="5ECB3D08">
              <w:rPr>
                <w:sz w:val="18"/>
                <w:szCs w:val="18"/>
              </w:rPr>
              <w:lastRenderedPageBreak/>
              <w:t>Southern Namibia.  This could affect local communities and ecosystems that rely on the same water sources</w:t>
            </w:r>
          </w:p>
          <w:p w14:paraId="541F2506" w14:textId="0876A795" w:rsidR="5ECB3D08" w:rsidRDefault="5ECB3D08" w:rsidP="5ECB3D08">
            <w:pPr>
              <w:pStyle w:val="PARA"/>
              <w:ind w:right="270"/>
              <w:rPr>
                <w:rFonts w:eastAsia="Calibri" w:cs="Calibri"/>
                <w:iCs w:val="0"/>
                <w:sz w:val="18"/>
                <w:szCs w:val="18"/>
              </w:rPr>
            </w:pPr>
            <w:r w:rsidRPr="5ECB3D08">
              <w:rPr>
                <w:rFonts w:eastAsia="Calibri" w:cs="Calibri"/>
                <w:b/>
                <w:bCs/>
                <w:iCs w:val="0"/>
                <w:sz w:val="18"/>
                <w:szCs w:val="18"/>
              </w:rPr>
              <w:t>-</w:t>
            </w:r>
            <w:r w:rsidRPr="5ECB3D08">
              <w:rPr>
                <w:rFonts w:eastAsia="Calibri" w:cs="Calibri"/>
                <w:iCs w:val="0"/>
                <w:sz w:val="18"/>
                <w:szCs w:val="18"/>
              </w:rPr>
              <w:t xml:space="preserve"> The introduction of integrated systems may lead to conflicts over land and water use, particularly if the systems are introduced in areas where local communities rely on these resources for traditional farming or fishing practices.</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993317" w14:textId="25A4E46E" w:rsidR="5ECB3D08" w:rsidRDefault="5ECB3D08" w:rsidP="5ECB3D08">
            <w:pPr>
              <w:rPr>
                <w:rFonts w:ascii="Calibri" w:eastAsia="Calibri" w:hAnsi="Calibri" w:cs="Calibri"/>
                <w:sz w:val="18"/>
                <w:szCs w:val="18"/>
              </w:rPr>
            </w:pPr>
            <w:r w:rsidRPr="5ECB3D08">
              <w:rPr>
                <w:rFonts w:ascii="Calibri" w:eastAsia="Calibri" w:hAnsi="Calibri" w:cs="Calibri"/>
                <w:sz w:val="18"/>
                <w:szCs w:val="18"/>
                <w:lang w:val="en-ZA"/>
              </w:rPr>
              <w:lastRenderedPageBreak/>
              <w:t xml:space="preserve">Under UNDP’s SES Policy, a </w:t>
            </w:r>
            <w:r w:rsidRPr="5ECB3D08">
              <w:rPr>
                <w:rFonts w:ascii="Calibri" w:eastAsia="Calibri" w:hAnsi="Calibri" w:cs="Calibri"/>
                <w:b/>
                <w:bCs/>
                <w:sz w:val="18"/>
                <w:szCs w:val="18"/>
                <w:lang w:val="en-ZA"/>
              </w:rPr>
              <w:t>Livelihoods Action Framework</w:t>
            </w:r>
            <w:r w:rsidRPr="5ECB3D08">
              <w:rPr>
                <w:rFonts w:ascii="Calibri" w:eastAsia="Calibri" w:hAnsi="Calibri" w:cs="Calibri"/>
                <w:sz w:val="18"/>
                <w:szCs w:val="18"/>
                <w:lang w:val="en-ZA"/>
              </w:rPr>
              <w:t xml:space="preserve"> is required to mitigate the impacts of any economic displacement or loss of livelihoods communities might experience as a result of such restrictions.  </w:t>
            </w:r>
          </w:p>
          <w:p w14:paraId="69BD9BB5" w14:textId="2E30C4A0" w:rsidR="5ECB3D08" w:rsidRDefault="5ECB3D08" w:rsidP="5ECB3D08">
            <w:pPr>
              <w:pStyle w:val="Default"/>
              <w:jc w:val="both"/>
              <w:rPr>
                <w:rFonts w:ascii="Calibri" w:eastAsia="Calibri" w:hAnsi="Calibri" w:cs="Calibri"/>
                <w:color w:val="000000" w:themeColor="text1"/>
                <w:sz w:val="18"/>
                <w:szCs w:val="18"/>
              </w:rPr>
            </w:pPr>
            <w:r w:rsidRPr="5ECB3D08">
              <w:rPr>
                <w:rFonts w:ascii="Calibri" w:eastAsia="Calibri" w:hAnsi="Calibri" w:cs="Calibri"/>
                <w:b/>
                <w:bCs/>
                <w:color w:val="000000" w:themeColor="text1"/>
                <w:sz w:val="18"/>
                <w:szCs w:val="18"/>
                <w:lang w:val="en-ZA"/>
              </w:rPr>
              <w:lastRenderedPageBreak/>
              <w:t>A Livelihood Action Plan</w:t>
            </w:r>
            <w:r w:rsidRPr="5ECB3D08">
              <w:rPr>
                <w:rFonts w:ascii="Calibri" w:eastAsia="Calibri" w:hAnsi="Calibri" w:cs="Calibri"/>
                <w:color w:val="000000" w:themeColor="text1"/>
                <w:sz w:val="18"/>
                <w:szCs w:val="18"/>
                <w:lang w:val="en-ZA"/>
              </w:rPr>
              <w:t xml:space="preserve"> will be developed soon after inception (outline included in the ESMF) to </w:t>
            </w:r>
            <w:r w:rsidRPr="5ECB3D08">
              <w:rPr>
                <w:rFonts w:ascii="Calibri" w:eastAsia="Calibri" w:hAnsi="Calibri" w:cs="Calibri"/>
                <w:color w:val="000000" w:themeColor="text1"/>
                <w:sz w:val="18"/>
                <w:szCs w:val="18"/>
              </w:rPr>
              <w:t xml:space="preserve">guide consultation with affected communities to identify measures to mitigate or offset any potential economic displacement arising from any restrictions on access and resource use. </w:t>
            </w:r>
            <w:r w:rsidRPr="5ECB3D08">
              <w:rPr>
                <w:rFonts w:ascii="Calibri" w:eastAsia="Calibri" w:hAnsi="Calibri" w:cs="Calibri"/>
                <w:b/>
                <w:bCs/>
                <w:color w:val="000000" w:themeColor="text1"/>
                <w:sz w:val="18"/>
                <w:szCs w:val="18"/>
                <w:lang w:val="en-ZA"/>
              </w:rPr>
              <w:t>Alternative Livelihoods</w:t>
            </w:r>
            <w:r w:rsidRPr="5ECB3D08">
              <w:rPr>
                <w:rFonts w:ascii="Calibri" w:eastAsia="Calibri" w:hAnsi="Calibri" w:cs="Calibri"/>
                <w:color w:val="000000" w:themeColor="text1"/>
                <w:sz w:val="18"/>
                <w:szCs w:val="18"/>
                <w:lang w:val="en-ZA"/>
              </w:rPr>
              <w:t xml:space="preserve"> Programs under this project will be identified and designed together with the community with the aim of developing complementing alternative livelihoods that reduce their dependence on land and resources prone to climate change, such as eco-tourism ventures, crafts, or value-added agricultural products other than compensation. </w:t>
            </w:r>
          </w:p>
          <w:p w14:paraId="5482D89E" w14:textId="2BDFC9D5" w:rsidR="5ECB3D08" w:rsidRDefault="5ECB3D08" w:rsidP="5ECB3D08">
            <w:pPr>
              <w:jc w:val="both"/>
              <w:rPr>
                <w:rFonts w:ascii="Calibri" w:eastAsia="Calibri" w:hAnsi="Calibri" w:cs="Calibri"/>
                <w:sz w:val="18"/>
                <w:szCs w:val="18"/>
              </w:rPr>
            </w:pPr>
            <w:r w:rsidRPr="5ECB3D08">
              <w:rPr>
                <w:rFonts w:ascii="Calibri" w:eastAsia="Calibri" w:hAnsi="Calibri" w:cs="Calibri"/>
                <w:sz w:val="18"/>
                <w:szCs w:val="18"/>
              </w:rPr>
              <w:t xml:space="preserve">-The potential for economic displacement will also be assessed under the </w:t>
            </w:r>
            <w:r w:rsidRPr="5ECB3D08">
              <w:rPr>
                <w:rFonts w:ascii="Calibri" w:eastAsia="Calibri" w:hAnsi="Calibri" w:cs="Calibri"/>
                <w:b/>
                <w:bCs/>
                <w:sz w:val="18"/>
                <w:szCs w:val="18"/>
              </w:rPr>
              <w:t>scoped ESIAs</w:t>
            </w:r>
            <w:r w:rsidRPr="5ECB3D08">
              <w:rPr>
                <w:rFonts w:ascii="Calibri" w:eastAsia="Calibri" w:hAnsi="Calibri" w:cs="Calibri"/>
                <w:sz w:val="18"/>
                <w:szCs w:val="18"/>
              </w:rPr>
              <w:t xml:space="preserve"> for on-the-ground interventions that might involve changes in the access and use of lands and natural resources. These risks will be managed and mitigated through implementation and monitoring</w:t>
            </w:r>
            <w:r w:rsidRPr="5ECB3D08">
              <w:rPr>
                <w:rFonts w:ascii="Calibri" w:eastAsia="Calibri" w:hAnsi="Calibri" w:cs="Calibri"/>
                <w:b/>
                <w:bCs/>
                <w:sz w:val="18"/>
                <w:szCs w:val="18"/>
              </w:rPr>
              <w:t xml:space="preserve"> of Management Plans. </w:t>
            </w:r>
            <w:r w:rsidRPr="5ECB3D08">
              <w:rPr>
                <w:rFonts w:ascii="Calibri" w:eastAsia="Calibri" w:hAnsi="Calibri" w:cs="Calibri"/>
                <w:sz w:val="18"/>
                <w:szCs w:val="18"/>
              </w:rPr>
              <w:t xml:space="preserve">Where necessary, </w:t>
            </w:r>
            <w:r w:rsidRPr="5ECB3D08">
              <w:rPr>
                <w:rFonts w:ascii="Calibri" w:eastAsia="Calibri" w:hAnsi="Calibri" w:cs="Calibri"/>
                <w:b/>
                <w:bCs/>
                <w:sz w:val="18"/>
                <w:szCs w:val="18"/>
              </w:rPr>
              <w:t>Livelihoods Action Plan</w:t>
            </w:r>
            <w:r w:rsidRPr="5ECB3D08">
              <w:rPr>
                <w:rFonts w:ascii="Calibri" w:eastAsia="Calibri" w:hAnsi="Calibri" w:cs="Calibri"/>
                <w:sz w:val="18"/>
                <w:szCs w:val="18"/>
              </w:rPr>
              <w:t xml:space="preserve"> will be developed and incorporated into the ESMPs. </w:t>
            </w:r>
          </w:p>
        </w:tc>
      </w:tr>
      <w:tr w:rsidR="5ECB3D08" w14:paraId="5087B20C"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BF5B13" w14:textId="124F76D8"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lastRenderedPageBreak/>
              <w:t>Risk 5:</w:t>
            </w:r>
            <w:r w:rsidRPr="5ECB3D08">
              <w:rPr>
                <w:rFonts w:ascii="Calibri" w:eastAsia="Calibri" w:hAnsi="Calibri" w:cs="Calibri"/>
                <w:sz w:val="18"/>
                <w:szCs w:val="18"/>
                <w:lang w:val="en-GB"/>
              </w:rPr>
              <w:t xml:space="preserve"> </w:t>
            </w:r>
          </w:p>
          <w:p w14:paraId="29C11C93" w14:textId="132CFF6D"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t xml:space="preserve">(Cause) </w:t>
            </w:r>
            <w:r w:rsidRPr="5ECB3D08">
              <w:rPr>
                <w:rFonts w:ascii="Calibri" w:eastAsia="Calibri" w:hAnsi="Calibri" w:cs="Calibri"/>
                <w:sz w:val="18"/>
                <w:szCs w:val="18"/>
                <w:lang w:val="en-GB"/>
              </w:rPr>
              <w:t xml:space="preserve">Project activities, especially those planned under Output 3.1.1, 3.1.2 and 3.2.1 </w:t>
            </w:r>
            <w:r w:rsidRPr="5ECB3D08">
              <w:rPr>
                <w:rFonts w:ascii="Calibri" w:eastAsia="Calibri" w:hAnsi="Calibri" w:cs="Calibri"/>
                <w:b/>
                <w:bCs/>
                <w:sz w:val="18"/>
                <w:szCs w:val="18"/>
                <w:lang w:val="en-GB"/>
              </w:rPr>
              <w:t xml:space="preserve">(Event) </w:t>
            </w:r>
            <w:r w:rsidRPr="5ECB3D08">
              <w:rPr>
                <w:rFonts w:ascii="Calibri" w:eastAsia="Calibri" w:hAnsi="Calibri" w:cs="Calibri"/>
                <w:sz w:val="18"/>
                <w:szCs w:val="18"/>
                <w:lang w:val="en-GB"/>
              </w:rPr>
              <w:t xml:space="preserve">might not fully incorporate or adequately reflect the views or needs of women and girls and ensure equitable opportunities for their involvement, empowerment and benefit due to the limited capacity of the affected groups to engage fully in participatory processes related to project activities as well as  lack of </w:t>
            </w:r>
            <w:r w:rsidRPr="5ECB3D08">
              <w:rPr>
                <w:rFonts w:ascii="Calibri" w:eastAsia="Calibri" w:hAnsi="Calibri" w:cs="Calibri"/>
                <w:sz w:val="18"/>
                <w:szCs w:val="18"/>
              </w:rPr>
              <w:t>equal access to resources such as land, microloans, and training programs</w:t>
            </w:r>
            <w:r w:rsidRPr="5ECB3D08">
              <w:rPr>
                <w:rFonts w:ascii="Calibri" w:eastAsia="Calibri" w:hAnsi="Calibri" w:cs="Calibri"/>
                <w:b/>
                <w:bCs/>
                <w:sz w:val="18"/>
                <w:szCs w:val="18"/>
              </w:rPr>
              <w:t xml:space="preserve">           (Impacts)</w:t>
            </w:r>
            <w:r w:rsidRPr="5ECB3D08">
              <w:rPr>
                <w:rFonts w:ascii="Calibri" w:eastAsia="Calibri" w:hAnsi="Calibri" w:cs="Calibri"/>
                <w:sz w:val="18"/>
                <w:szCs w:val="18"/>
              </w:rPr>
              <w:t xml:space="preserve"> This may result in  </w:t>
            </w:r>
            <w:r w:rsidRPr="5ECB3D08">
              <w:rPr>
                <w:rFonts w:ascii="Calibri" w:eastAsia="Calibri" w:hAnsi="Calibri" w:cs="Calibri"/>
                <w:sz w:val="18"/>
                <w:szCs w:val="18"/>
                <w:lang w:val="en-GB"/>
              </w:rPr>
              <w:t>exacerbating</w:t>
            </w:r>
            <w:r w:rsidRPr="5ECB3D08">
              <w:rPr>
                <w:rFonts w:ascii="Calibri" w:eastAsia="Calibri" w:hAnsi="Calibri" w:cs="Calibri"/>
                <w:sz w:val="18"/>
                <w:szCs w:val="18"/>
              </w:rPr>
              <w:t xml:space="preserve"> </w:t>
            </w:r>
            <w:r w:rsidRPr="5ECB3D08">
              <w:rPr>
                <w:rFonts w:ascii="Calibri" w:eastAsia="Calibri" w:hAnsi="Calibri" w:cs="Calibri"/>
                <w:sz w:val="18"/>
                <w:szCs w:val="18"/>
                <w:lang w:val="en-GB"/>
              </w:rPr>
              <w:t xml:space="preserve">power imbalances between men and women by empowering the men and further marginalizing women, girls, female-headed households, the elderly and the very poor. </w:t>
            </w:r>
          </w:p>
          <w:p w14:paraId="191B8501" w14:textId="7CEEC1E1"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t>Principles</w:t>
            </w:r>
            <w:r w:rsidRPr="5ECB3D08">
              <w:rPr>
                <w:rFonts w:ascii="Calibri" w:eastAsia="Calibri" w:hAnsi="Calibri" w:cs="Calibri"/>
                <w:sz w:val="18"/>
                <w:szCs w:val="18"/>
                <w:lang w:val="en-GB"/>
              </w:rPr>
              <w:t xml:space="preserve">: </w:t>
            </w:r>
            <w:r w:rsidRPr="5ECB3D08">
              <w:rPr>
                <w:rFonts w:ascii="Calibri" w:eastAsia="Calibri" w:hAnsi="Calibri" w:cs="Calibri"/>
                <w:b/>
                <w:bCs/>
                <w:sz w:val="18"/>
                <w:szCs w:val="18"/>
                <w:lang w:val="en-GB"/>
              </w:rPr>
              <w:t>Gender Equality and women’s Empowerment</w:t>
            </w:r>
            <w:r w:rsidRPr="5ECB3D08">
              <w:rPr>
                <w:rFonts w:ascii="Calibri" w:eastAsia="Calibri" w:hAnsi="Calibri" w:cs="Calibri"/>
                <w:sz w:val="18"/>
                <w:szCs w:val="18"/>
                <w:lang w:val="en-GB"/>
              </w:rPr>
              <w:t>: P12</w:t>
            </w:r>
          </w:p>
          <w:p w14:paraId="2E5CBD1F" w14:textId="6825F94A" w:rsidR="5ECB3D08" w:rsidRDefault="5ECB3D08" w:rsidP="5ECB3D08">
            <w:pPr>
              <w:spacing w:before="60" w:after="60"/>
              <w:rPr>
                <w:rFonts w:ascii="Calibri" w:eastAsia="Calibri" w:hAnsi="Calibri" w:cs="Calibri"/>
                <w:sz w:val="18"/>
                <w:szCs w:val="18"/>
              </w:rPr>
            </w:pPr>
          </w:p>
          <w:p w14:paraId="68EA9147" w14:textId="54BADBC1" w:rsidR="5ECB3D08" w:rsidRDefault="5ECB3D08" w:rsidP="5ECB3D08">
            <w:pPr>
              <w:spacing w:before="60" w:after="60"/>
              <w:rPr>
                <w:rFonts w:ascii="Calibri" w:eastAsia="Calibri" w:hAnsi="Calibri" w:cs="Calibri"/>
                <w:sz w:val="18"/>
                <w:szCs w:val="18"/>
              </w:rPr>
            </w:pPr>
          </w:p>
          <w:p w14:paraId="67AAB97E" w14:textId="59241391" w:rsidR="5ECB3D08" w:rsidRDefault="5ECB3D08" w:rsidP="5ECB3D08">
            <w:pPr>
              <w:spacing w:before="60" w:after="60"/>
              <w:rPr>
                <w:rFonts w:ascii="Calibri" w:eastAsia="Calibri" w:hAnsi="Calibri" w:cs="Calibri"/>
                <w:sz w:val="18"/>
                <w:szCs w:val="18"/>
              </w:rPr>
            </w:pP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074C99" w14:textId="6BC85CC0"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t>I = 3</w:t>
            </w:r>
          </w:p>
          <w:p w14:paraId="20745CB7" w14:textId="7132BFEF" w:rsidR="5ECB3D08" w:rsidRDefault="5ECB3D08" w:rsidP="5ECB3D08">
            <w:pPr>
              <w:pStyle w:val="TableParagraph"/>
              <w:rPr>
                <w:sz w:val="18"/>
                <w:szCs w:val="18"/>
              </w:rPr>
            </w:pPr>
            <w:r w:rsidRPr="5ECB3D08">
              <w:rPr>
                <w:sz w:val="18"/>
                <w:szCs w:val="18"/>
                <w:lang w:val="en-GB"/>
              </w:rPr>
              <w:t>L = 3</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4C0241" w14:textId="5DBEC500" w:rsidR="5ECB3D08" w:rsidRDefault="5ECB3D08" w:rsidP="5ECB3D08">
            <w:pPr>
              <w:pStyle w:val="TableParagraph"/>
              <w:rPr>
                <w:sz w:val="18"/>
                <w:szCs w:val="18"/>
              </w:rPr>
            </w:pPr>
            <w:r w:rsidRPr="5ECB3D08">
              <w:rPr>
                <w:sz w:val="18"/>
                <w:szCs w:val="18"/>
                <w:lang w:val="en-GB"/>
              </w:rPr>
              <w:t>Moderate</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91B001" w14:textId="50342F68" w:rsidR="5ECB3D08" w:rsidRDefault="5ECB3D08" w:rsidP="5ECB3D08">
            <w:pPr>
              <w:pStyle w:val="TableParagraph"/>
              <w:rPr>
                <w:sz w:val="18"/>
                <w:szCs w:val="18"/>
              </w:rPr>
            </w:pPr>
            <w:r w:rsidRPr="5ECB3D08">
              <w:rPr>
                <w:sz w:val="18"/>
                <w:szCs w:val="18"/>
              </w:rPr>
              <w:t>-</w:t>
            </w:r>
            <w:r w:rsidRPr="5ECB3D08">
              <w:rPr>
                <w:sz w:val="18"/>
                <w:szCs w:val="18"/>
                <w:lang w:val="en-ZA"/>
              </w:rPr>
              <w:t xml:space="preserve">Despite Namibia’s attempts to improve the situation of women, their participation in decision making and economic activities remains quite limited, and feminization of poverty is a persistent challenge – this is a particular challenge in communities that observe strong patriarchal traditions regarding the roles of women. Without specific measures in place to ensure women’s empowerment and equality, the project might perpetuate such gender-based inequalities. </w:t>
            </w:r>
          </w:p>
          <w:p w14:paraId="3C090D35" w14:textId="565B16AD" w:rsidR="5ECB3D08" w:rsidRDefault="5ECB3D08" w:rsidP="5ECB3D08">
            <w:pPr>
              <w:pStyle w:val="TableParagraph"/>
              <w:rPr>
                <w:sz w:val="18"/>
                <w:szCs w:val="18"/>
              </w:rPr>
            </w:pPr>
            <w:r w:rsidRPr="5ECB3D08">
              <w:rPr>
                <w:sz w:val="18"/>
                <w:szCs w:val="18"/>
                <w:lang w:val="en-ZA"/>
              </w:rPr>
              <w:t>-</w:t>
            </w:r>
            <w:r w:rsidRPr="5ECB3D08">
              <w:rPr>
                <w:sz w:val="18"/>
                <w:szCs w:val="18"/>
              </w:rPr>
              <w:t xml:space="preserve">Develop programs that are specifically tailored to the needs and skills of women. For example, a criterion should be established to ensure that the business plans developed for consideration under SME’s start up grants include women, youth and persons living with disability in the value </w:t>
            </w:r>
            <w:r w:rsidRPr="5ECB3D08">
              <w:rPr>
                <w:sz w:val="18"/>
                <w:szCs w:val="18"/>
              </w:rPr>
              <w:lastRenderedPageBreak/>
              <w:t xml:space="preserve">chain.  </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0FB20D" w14:textId="54725800" w:rsidR="5ECB3D08" w:rsidRDefault="5ECB3D08" w:rsidP="5ECB3D08">
            <w:pPr>
              <w:spacing w:after="60"/>
              <w:jc w:val="both"/>
              <w:rPr>
                <w:rFonts w:ascii="Calibri" w:eastAsia="Calibri" w:hAnsi="Calibri" w:cs="Calibri"/>
                <w:sz w:val="18"/>
                <w:szCs w:val="18"/>
              </w:rPr>
            </w:pPr>
            <w:r w:rsidRPr="5ECB3D08">
              <w:rPr>
                <w:rFonts w:ascii="Calibri" w:eastAsia="Calibri" w:hAnsi="Calibri" w:cs="Calibri"/>
                <w:sz w:val="18"/>
                <w:szCs w:val="18"/>
                <w:lang w:val="en-GB"/>
              </w:rPr>
              <w:lastRenderedPageBreak/>
              <w:t xml:space="preserve">During the PPG, this risk was assessed as part of the </w:t>
            </w:r>
            <w:r w:rsidRPr="5ECB3D08">
              <w:rPr>
                <w:rFonts w:ascii="Calibri" w:eastAsia="Calibri" w:hAnsi="Calibri" w:cs="Calibri"/>
                <w:b/>
                <w:bCs/>
                <w:sz w:val="18"/>
                <w:szCs w:val="18"/>
                <w:lang w:val="en-GB"/>
              </w:rPr>
              <w:t>Gender Analysis</w:t>
            </w:r>
            <w:r w:rsidRPr="5ECB3D08">
              <w:rPr>
                <w:rFonts w:ascii="Calibri" w:eastAsia="Calibri" w:hAnsi="Calibri" w:cs="Calibri"/>
                <w:sz w:val="18"/>
                <w:szCs w:val="18"/>
                <w:lang w:val="en-GB"/>
              </w:rPr>
              <w:t xml:space="preserve">. The </w:t>
            </w:r>
            <w:r w:rsidRPr="5ECB3D08">
              <w:rPr>
                <w:rFonts w:ascii="Calibri" w:eastAsia="Calibri" w:hAnsi="Calibri" w:cs="Calibri"/>
                <w:b/>
                <w:bCs/>
                <w:sz w:val="18"/>
                <w:szCs w:val="18"/>
                <w:lang w:val="en-GB"/>
              </w:rPr>
              <w:t xml:space="preserve">Gender Action Plan </w:t>
            </w:r>
            <w:r w:rsidRPr="5ECB3D08">
              <w:rPr>
                <w:rFonts w:ascii="Calibri" w:eastAsia="Calibri" w:hAnsi="Calibri" w:cs="Calibri"/>
                <w:sz w:val="18"/>
                <w:szCs w:val="18"/>
                <w:lang w:val="en-GB"/>
              </w:rPr>
              <w:t>includes actions to promote the role of women and girls in the project activities and identify the overall Gender-disaggregated indicators and Monitoring Plan.</w:t>
            </w:r>
          </w:p>
          <w:p w14:paraId="02578B6E" w14:textId="056E9B82" w:rsidR="5ECB3D08" w:rsidRDefault="5ECB3D08" w:rsidP="5ECB3D08">
            <w:pPr>
              <w:spacing w:before="60" w:after="60"/>
              <w:jc w:val="both"/>
              <w:rPr>
                <w:rFonts w:ascii="Calibri" w:eastAsia="Calibri" w:hAnsi="Calibri" w:cs="Calibri"/>
                <w:sz w:val="18"/>
                <w:szCs w:val="18"/>
              </w:rPr>
            </w:pPr>
            <w:r w:rsidRPr="5ECB3D08">
              <w:rPr>
                <w:rFonts w:ascii="Calibri" w:eastAsia="Calibri" w:hAnsi="Calibri" w:cs="Calibri"/>
                <w:sz w:val="18"/>
                <w:szCs w:val="18"/>
                <w:lang w:val="en-GB"/>
              </w:rPr>
              <w:t>The</w:t>
            </w:r>
            <w:r w:rsidRPr="5ECB3D08">
              <w:rPr>
                <w:rFonts w:ascii="Calibri" w:eastAsia="Calibri" w:hAnsi="Calibri" w:cs="Calibri"/>
                <w:b/>
                <w:bCs/>
                <w:sz w:val="18"/>
                <w:szCs w:val="18"/>
                <w:lang w:val="en-GB"/>
              </w:rPr>
              <w:t xml:space="preserve"> Stakeholder Engagement Plan (SEP)</w:t>
            </w:r>
            <w:r w:rsidRPr="5ECB3D08">
              <w:rPr>
                <w:rFonts w:ascii="Calibri" w:eastAsia="Calibri" w:hAnsi="Calibri" w:cs="Calibri"/>
                <w:sz w:val="18"/>
                <w:szCs w:val="18"/>
                <w:lang w:val="en-GB"/>
              </w:rPr>
              <w:t xml:space="preserve"> will be structured to ensure that women’s needs are addressed in all community meetings and platforms involving project activities.</w:t>
            </w:r>
            <w:r w:rsidRPr="5ECB3D08">
              <w:rPr>
                <w:rFonts w:ascii="Calibri" w:eastAsia="Calibri" w:hAnsi="Calibri" w:cs="Calibri"/>
              </w:rPr>
              <w:t xml:space="preserve"> </w:t>
            </w:r>
            <w:r w:rsidRPr="5ECB3D08">
              <w:rPr>
                <w:rFonts w:ascii="Calibri" w:eastAsia="Calibri" w:hAnsi="Calibri" w:cs="Calibri"/>
                <w:sz w:val="18"/>
                <w:szCs w:val="18"/>
              </w:rPr>
              <w:t xml:space="preserve">Customized </w:t>
            </w:r>
            <w:r w:rsidRPr="5ECB3D08">
              <w:rPr>
                <w:rFonts w:ascii="Calibri" w:eastAsia="Calibri" w:hAnsi="Calibri" w:cs="Calibri"/>
                <w:b/>
                <w:bCs/>
                <w:sz w:val="18"/>
                <w:szCs w:val="18"/>
              </w:rPr>
              <w:t>project-level Grievance Redress Mechanism</w:t>
            </w:r>
            <w:r w:rsidRPr="5ECB3D08">
              <w:rPr>
                <w:rStyle w:val="CommentReference"/>
                <w:rFonts w:ascii="Calibri" w:eastAsia="Calibri" w:hAnsi="Calibri" w:cs="Calibri"/>
              </w:rPr>
              <w:t xml:space="preserve"> (GRM) w</w:t>
            </w:r>
            <w:r w:rsidRPr="5ECB3D08">
              <w:rPr>
                <w:rFonts w:ascii="Calibri" w:eastAsia="Calibri" w:hAnsi="Calibri" w:cs="Calibri"/>
                <w:sz w:val="18"/>
                <w:szCs w:val="18"/>
              </w:rPr>
              <w:t xml:space="preserve">ill also be designed to be accessible to girls and women. The project will develop </w:t>
            </w:r>
            <w:r w:rsidRPr="5ECB3D08">
              <w:rPr>
                <w:rFonts w:ascii="Calibri" w:eastAsia="Calibri" w:hAnsi="Calibri" w:cs="Calibri"/>
                <w:b/>
                <w:bCs/>
                <w:sz w:val="18"/>
                <w:szCs w:val="18"/>
              </w:rPr>
              <w:t>Codes of conduct</w:t>
            </w:r>
            <w:r w:rsidRPr="5ECB3D08">
              <w:rPr>
                <w:rFonts w:ascii="Calibri" w:eastAsia="Calibri" w:hAnsi="Calibri" w:cs="Calibri"/>
                <w:sz w:val="18"/>
                <w:szCs w:val="18"/>
              </w:rPr>
              <w:t xml:space="preserve"> and implement training on protocols/measures to respond to and prevent gender-based violence and sexual exploitation, abuse, or harassment</w:t>
            </w:r>
            <w:r w:rsidRPr="5ECB3D08">
              <w:rPr>
                <w:rFonts w:ascii="Calibri" w:eastAsia="Calibri" w:hAnsi="Calibri" w:cs="Calibri"/>
                <w:sz w:val="18"/>
                <w:szCs w:val="18"/>
                <w:lang w:val="en-GB"/>
              </w:rPr>
              <w:t>.</w:t>
            </w:r>
          </w:p>
          <w:p w14:paraId="3D1D2509" w14:textId="13585422" w:rsidR="5ECB3D08" w:rsidRDefault="5ECB3D08" w:rsidP="5ECB3D08">
            <w:pPr>
              <w:pStyle w:val="TableParagraph"/>
              <w:rPr>
                <w:sz w:val="18"/>
                <w:szCs w:val="18"/>
              </w:rPr>
            </w:pPr>
            <w:r w:rsidRPr="5ECB3D08">
              <w:rPr>
                <w:sz w:val="18"/>
                <w:szCs w:val="18"/>
                <w:lang w:val="en-GB"/>
              </w:rPr>
              <w:t xml:space="preserve"> </w:t>
            </w:r>
          </w:p>
        </w:tc>
      </w:tr>
      <w:tr w:rsidR="5ECB3D08" w14:paraId="3C0CA3C7"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AF2FC4" w14:textId="484AB9D5" w:rsidR="5ECB3D08" w:rsidRDefault="5ECB3D08" w:rsidP="5ECB3D08">
            <w:pPr>
              <w:spacing w:before="120" w:after="60"/>
              <w:rPr>
                <w:rFonts w:ascii="Calibri" w:eastAsia="Calibri" w:hAnsi="Calibri" w:cs="Calibri"/>
                <w:sz w:val="18"/>
                <w:szCs w:val="18"/>
              </w:rPr>
            </w:pPr>
            <w:r w:rsidRPr="5ECB3D08">
              <w:rPr>
                <w:rFonts w:ascii="Calibri" w:eastAsia="Calibri" w:hAnsi="Calibri" w:cs="Calibri"/>
                <w:b/>
                <w:bCs/>
                <w:sz w:val="18"/>
                <w:szCs w:val="18"/>
                <w:lang w:val="en-GB"/>
              </w:rPr>
              <w:t xml:space="preserve">Risk 6: </w:t>
            </w:r>
          </w:p>
          <w:p w14:paraId="73F658CF" w14:textId="2F36A94E" w:rsidR="5ECB3D08" w:rsidRDefault="5ECB3D08" w:rsidP="5ECB3D08">
            <w:pPr>
              <w:spacing w:before="120" w:after="60"/>
              <w:rPr>
                <w:rFonts w:ascii="Calibri" w:eastAsia="Calibri" w:hAnsi="Calibri" w:cs="Calibri"/>
                <w:sz w:val="18"/>
                <w:szCs w:val="18"/>
              </w:rPr>
            </w:pPr>
            <w:r w:rsidRPr="5ECB3D08">
              <w:rPr>
                <w:rFonts w:ascii="Calibri" w:eastAsia="Calibri" w:hAnsi="Calibri" w:cs="Calibri"/>
                <w:b/>
                <w:bCs/>
                <w:sz w:val="18"/>
                <w:szCs w:val="18"/>
                <w:lang w:val="en-GB"/>
              </w:rPr>
              <w:t xml:space="preserve">(Cause) </w:t>
            </w:r>
            <w:r w:rsidRPr="5ECB3D08">
              <w:rPr>
                <w:rFonts w:ascii="Calibri" w:eastAsia="Calibri" w:hAnsi="Calibri" w:cs="Calibri"/>
                <w:sz w:val="18"/>
                <w:szCs w:val="18"/>
              </w:rPr>
              <w:t xml:space="preserve">Contractors’ hired by the project to build fish tanks/ponds and its accompanying infrastructure under Output 2.1.2 </w:t>
            </w:r>
            <w:r w:rsidRPr="5ECB3D08">
              <w:rPr>
                <w:rFonts w:ascii="Calibri" w:eastAsia="Calibri" w:hAnsi="Calibri" w:cs="Calibri"/>
                <w:b/>
                <w:bCs/>
                <w:sz w:val="18"/>
                <w:szCs w:val="18"/>
              </w:rPr>
              <w:t>(Event)</w:t>
            </w:r>
            <w:r w:rsidRPr="5ECB3D08">
              <w:rPr>
                <w:rFonts w:ascii="Calibri" w:eastAsia="Calibri" w:hAnsi="Calibri" w:cs="Calibri"/>
                <w:sz w:val="18"/>
                <w:szCs w:val="18"/>
              </w:rPr>
              <w:t xml:space="preserve"> </w:t>
            </w:r>
            <w:r w:rsidRPr="5ECB3D08">
              <w:rPr>
                <w:rFonts w:ascii="Calibri" w:eastAsia="Calibri" w:hAnsi="Calibri" w:cs="Calibri"/>
                <w:sz w:val="18"/>
                <w:szCs w:val="18"/>
                <w:lang w:val="en-GB"/>
              </w:rPr>
              <w:t xml:space="preserve">might not adhere to the prescribed international OHS or labour standards thus exposing the project workers to risks of occupational Health and Safety due to physical hazards, </w:t>
            </w:r>
            <w:r w:rsidRPr="5ECB3D08">
              <w:rPr>
                <w:rFonts w:ascii="Calibri" w:eastAsia="Calibri" w:hAnsi="Calibri" w:cs="Calibri"/>
                <w:b/>
                <w:bCs/>
                <w:sz w:val="18"/>
                <w:szCs w:val="18"/>
                <w:lang w:val="en-GB"/>
              </w:rPr>
              <w:t>(Impacts</w:t>
            </w:r>
            <w:r w:rsidRPr="5ECB3D08">
              <w:rPr>
                <w:rFonts w:ascii="Calibri" w:eastAsia="Calibri" w:hAnsi="Calibri" w:cs="Calibri"/>
                <w:sz w:val="18"/>
                <w:szCs w:val="18"/>
                <w:lang w:val="en-GB"/>
              </w:rPr>
              <w:t>) this may lead to Injury of project workers due to accidents that may occur during Construction of the fisk tanks/ponds; cleaning of the ponds which might be very deep; slippery surfaces as a result to algae growth on the surface of the fish ponds; drowning during construction of fish cages in Neckartal dam.</w:t>
            </w:r>
          </w:p>
          <w:p w14:paraId="4C2C859C" w14:textId="57521A72" w:rsidR="5ECB3D08" w:rsidRDefault="5ECB3D08" w:rsidP="5ECB3D08">
            <w:pPr>
              <w:spacing w:before="120" w:after="60"/>
              <w:jc w:val="both"/>
              <w:rPr>
                <w:rFonts w:ascii="Calibri" w:eastAsia="Calibri" w:hAnsi="Calibri" w:cs="Calibri"/>
                <w:sz w:val="18"/>
                <w:szCs w:val="18"/>
              </w:rPr>
            </w:pPr>
            <w:r w:rsidRPr="5ECB3D08">
              <w:rPr>
                <w:rFonts w:ascii="Calibri" w:eastAsia="Calibri" w:hAnsi="Calibri" w:cs="Calibri"/>
                <w:sz w:val="18"/>
                <w:szCs w:val="18"/>
              </w:rPr>
              <w:t xml:space="preserve">Applicable </w:t>
            </w:r>
            <w:r w:rsidRPr="5ECB3D08">
              <w:rPr>
                <w:rFonts w:ascii="Calibri" w:eastAsia="Calibri" w:hAnsi="Calibri" w:cs="Calibri"/>
                <w:b/>
                <w:bCs/>
                <w:sz w:val="18"/>
                <w:szCs w:val="18"/>
              </w:rPr>
              <w:t>Standard 7</w:t>
            </w:r>
            <w:r w:rsidRPr="5ECB3D08">
              <w:rPr>
                <w:rFonts w:ascii="Calibri" w:eastAsia="Calibri" w:hAnsi="Calibri" w:cs="Calibri"/>
                <w:sz w:val="18"/>
                <w:szCs w:val="18"/>
              </w:rPr>
              <w:t xml:space="preserve">; 7.6 </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88936B" w14:textId="5B2FD1A8" w:rsidR="5ECB3D08" w:rsidRDefault="5ECB3D08" w:rsidP="5ECB3D08">
            <w:pPr>
              <w:spacing w:before="60" w:after="60"/>
              <w:jc w:val="center"/>
              <w:rPr>
                <w:rFonts w:ascii="Calibri" w:eastAsia="Calibri" w:hAnsi="Calibri" w:cs="Calibri"/>
                <w:sz w:val="18"/>
                <w:szCs w:val="18"/>
              </w:rPr>
            </w:pPr>
            <w:r w:rsidRPr="5ECB3D08">
              <w:rPr>
                <w:rFonts w:ascii="Calibri" w:eastAsia="Calibri" w:hAnsi="Calibri" w:cs="Calibri"/>
                <w:sz w:val="18"/>
                <w:szCs w:val="18"/>
                <w:lang w:val="en-GB"/>
              </w:rPr>
              <w:t>I = 4</w:t>
            </w:r>
          </w:p>
          <w:p w14:paraId="7914BAA2" w14:textId="45B00B1D" w:rsidR="5ECB3D08" w:rsidRDefault="5ECB3D08" w:rsidP="5ECB3D08">
            <w:pPr>
              <w:spacing w:before="60" w:after="60"/>
              <w:jc w:val="center"/>
              <w:rPr>
                <w:rFonts w:ascii="Calibri" w:eastAsia="Calibri" w:hAnsi="Calibri" w:cs="Calibri"/>
                <w:sz w:val="18"/>
                <w:szCs w:val="18"/>
              </w:rPr>
            </w:pPr>
            <w:r w:rsidRPr="5ECB3D08">
              <w:rPr>
                <w:rFonts w:ascii="Calibri" w:eastAsia="Calibri" w:hAnsi="Calibri" w:cs="Calibri"/>
                <w:sz w:val="18"/>
                <w:szCs w:val="18"/>
                <w:lang w:val="en-GB"/>
              </w:rPr>
              <w:t>L = 3</w:t>
            </w:r>
          </w:p>
          <w:p w14:paraId="397B0089" w14:textId="387E01FB" w:rsidR="5ECB3D08" w:rsidRDefault="5ECB3D08" w:rsidP="5ECB3D08">
            <w:pPr>
              <w:spacing w:before="60" w:after="60"/>
              <w:jc w:val="center"/>
              <w:rPr>
                <w:rFonts w:ascii="Calibri" w:eastAsia="Calibri" w:hAnsi="Calibri" w:cs="Calibri"/>
                <w:sz w:val="18"/>
                <w:szCs w:val="18"/>
              </w:rPr>
            </w:pPr>
          </w:p>
          <w:p w14:paraId="27BB830B" w14:textId="41EB84E0" w:rsidR="5ECB3D08" w:rsidRDefault="5ECB3D08" w:rsidP="5ECB3D08">
            <w:pPr>
              <w:rPr>
                <w:rFonts w:ascii="Times New Roman" w:eastAsia="Times New Roman" w:hAnsi="Times New Roman" w:cs="Times New Roman"/>
                <w:sz w:val="18"/>
                <w:szCs w:val="18"/>
              </w:rPr>
            </w:pP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C33271" w14:textId="5E484653" w:rsidR="5ECB3D08" w:rsidRDefault="5ECB3D08" w:rsidP="5ECB3D08">
            <w:pPr>
              <w:pStyle w:val="TableParagraph"/>
              <w:rPr>
                <w:rFonts w:ascii="Times New Roman" w:eastAsia="Times New Roman" w:hAnsi="Times New Roman" w:cs="Times New Roman"/>
                <w:sz w:val="18"/>
                <w:szCs w:val="18"/>
              </w:rPr>
            </w:pPr>
            <w:r w:rsidRPr="5ECB3D08">
              <w:rPr>
                <w:rFonts w:ascii="Times New Roman" w:eastAsia="Times New Roman" w:hAnsi="Times New Roman" w:cs="Times New Roman"/>
                <w:b/>
                <w:bCs/>
                <w:sz w:val="18"/>
                <w:szCs w:val="18"/>
              </w:rPr>
              <w:t>Moderate</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64A5B1" w14:textId="7B9369F2"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-Training to small holder farmers and project workers will be key in ensuring that aspects of the occupational health and safety are well articulated and handled during project implementation</w:t>
            </w:r>
          </w:p>
          <w:p w14:paraId="2DF00D17" w14:textId="5384F5AB"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 </w:t>
            </w:r>
          </w:p>
          <w:p w14:paraId="4ABA8D78" w14:textId="6CFA1827" w:rsidR="5ECB3D08" w:rsidRDefault="5ECB3D08" w:rsidP="5ECB3D08">
            <w:pPr>
              <w:jc w:val="both"/>
              <w:rPr>
                <w:rFonts w:ascii="Calibri" w:eastAsia="Calibri" w:hAnsi="Calibri" w:cs="Calibri"/>
                <w:sz w:val="18"/>
                <w:szCs w:val="18"/>
              </w:rPr>
            </w:pPr>
            <w:r w:rsidRPr="5ECB3D08">
              <w:rPr>
                <w:rFonts w:ascii="Calibri" w:eastAsia="Calibri" w:hAnsi="Calibri" w:cs="Calibri"/>
                <w:sz w:val="18"/>
                <w:szCs w:val="18"/>
              </w:rPr>
              <w:t>-The project will work to strengthen best practices in the labor management procedures and reporting of incidents/accidents/Near misses</w:t>
            </w:r>
          </w:p>
          <w:p w14:paraId="25BA26A8" w14:textId="229DF65D" w:rsidR="5ECB3D08" w:rsidRDefault="5ECB3D08" w:rsidP="5ECB3D08">
            <w:pPr>
              <w:jc w:val="both"/>
              <w:rPr>
                <w:rFonts w:ascii="Calibri" w:eastAsia="Calibri" w:hAnsi="Calibri" w:cs="Calibri"/>
                <w:sz w:val="18"/>
                <w:szCs w:val="18"/>
              </w:rPr>
            </w:pPr>
            <w:r w:rsidRPr="5ECB3D08">
              <w:rPr>
                <w:rFonts w:ascii="Calibri" w:eastAsia="Calibri" w:hAnsi="Calibri" w:cs="Calibri"/>
                <w:sz w:val="18"/>
                <w:szCs w:val="18"/>
              </w:rPr>
              <w:t>-Introductory job-focused safety trainings for farm workers including on the proper use and maintenance of personal protective equipment PPE. The training will be held before starting work and will be properly registered in the instructions’ book.</w:t>
            </w:r>
          </w:p>
          <w:p w14:paraId="430C1206" w14:textId="11C75780" w:rsidR="5ECB3D08" w:rsidRDefault="5ECB3D08" w:rsidP="5ECB3D08">
            <w:pPr>
              <w:rPr>
                <w:rFonts w:ascii="Calibri" w:eastAsia="Calibri" w:hAnsi="Calibri" w:cs="Calibri"/>
                <w:sz w:val="18"/>
                <w:szCs w:val="18"/>
              </w:rPr>
            </w:pP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D0DC57" w14:textId="508AB874" w:rsidR="5ECB3D08" w:rsidRDefault="5ECB3D08" w:rsidP="5ECB3D08">
            <w:pPr>
              <w:pStyle w:val="TableParagraph"/>
              <w:jc w:val="both"/>
              <w:rPr>
                <w:sz w:val="18"/>
                <w:szCs w:val="18"/>
              </w:rPr>
            </w:pPr>
            <w:r w:rsidRPr="5ECB3D08">
              <w:rPr>
                <w:b/>
                <w:bCs/>
                <w:sz w:val="18"/>
                <w:szCs w:val="18"/>
              </w:rPr>
              <w:t>-</w:t>
            </w:r>
            <w:r w:rsidRPr="5ECB3D08">
              <w:rPr>
                <w:sz w:val="18"/>
                <w:szCs w:val="18"/>
              </w:rPr>
              <w:t>The integrated nature of these systems could lead to increased labor demands, potentially leading to poor working conditions, especially if labor rights are not adequately protected</w:t>
            </w:r>
            <w:r w:rsidRPr="5ECB3D08">
              <w:rPr>
                <w:b/>
                <w:bCs/>
                <w:sz w:val="18"/>
                <w:szCs w:val="18"/>
                <w:u w:val="single"/>
              </w:rPr>
              <w:t xml:space="preserve">. </w:t>
            </w:r>
            <w:r w:rsidRPr="5ECB3D08">
              <w:rPr>
                <w:sz w:val="18"/>
                <w:szCs w:val="18"/>
              </w:rPr>
              <w:t>Aquaculture can involve labor-intensive work, sometimes under poor or unsafe conditions, with inadequate pay and protections for workers.</w:t>
            </w:r>
          </w:p>
          <w:p w14:paraId="55B14F7D" w14:textId="3588B4F3" w:rsidR="5ECB3D08" w:rsidRDefault="5ECB3D08" w:rsidP="5ECB3D08">
            <w:pPr>
              <w:pStyle w:val="BodyA"/>
              <w:rPr>
                <w:rFonts w:ascii="Calibri" w:eastAsia="Calibri" w:hAnsi="Calibri" w:cs="Calibri"/>
                <w:sz w:val="18"/>
                <w:szCs w:val="18"/>
              </w:rPr>
            </w:pPr>
            <w:r w:rsidRPr="5ECB3D08">
              <w:rPr>
                <w:rFonts w:ascii="Calibri" w:eastAsia="Calibri" w:hAnsi="Calibri" w:cs="Calibri"/>
                <w:sz w:val="18"/>
                <w:szCs w:val="18"/>
              </w:rPr>
              <w:t xml:space="preserve">-Labor and occupational health and safety issues will be assessed as part of the full </w:t>
            </w:r>
            <w:r w:rsidRPr="5ECB3D08">
              <w:rPr>
                <w:rFonts w:ascii="Calibri" w:eastAsia="Calibri" w:hAnsi="Calibri" w:cs="Calibri"/>
                <w:b/>
                <w:bCs/>
                <w:sz w:val="18"/>
                <w:szCs w:val="18"/>
              </w:rPr>
              <w:t xml:space="preserve">ESIAs </w:t>
            </w:r>
            <w:r w:rsidRPr="5ECB3D08">
              <w:rPr>
                <w:rFonts w:ascii="Calibri" w:eastAsia="Calibri" w:hAnsi="Calibri" w:cs="Calibri"/>
                <w:sz w:val="18"/>
                <w:szCs w:val="18"/>
              </w:rPr>
              <w:t xml:space="preserve">prepared for activities under the project. Incident reporting, response, and implementation of safety protocols are some of the management measures that can be included. All construction works must include mitigation measures to ensure that construction activities are conducted in full compliance with national and local regulations governing Occupational Health and Safety (OHS) and the UNDP Standard 7. The contractors should comply with UNDP SES requirements. </w:t>
            </w:r>
          </w:p>
          <w:p w14:paraId="355EB7A1" w14:textId="05EA5601" w:rsidR="5ECB3D08" w:rsidRDefault="5ECB3D08" w:rsidP="5ECB3D08">
            <w:pPr>
              <w:contextualSpacing/>
              <w:jc w:val="both"/>
              <w:rPr>
                <w:rFonts w:ascii="Calibri" w:eastAsia="Calibri" w:hAnsi="Calibri" w:cs="Calibri"/>
                <w:sz w:val="18"/>
                <w:szCs w:val="18"/>
              </w:rPr>
            </w:pPr>
            <w:r w:rsidRPr="5ECB3D08">
              <w:rPr>
                <w:rFonts w:ascii="Calibri" w:eastAsia="Calibri" w:hAnsi="Calibri" w:cs="Calibri"/>
                <w:sz w:val="18"/>
                <w:szCs w:val="18"/>
              </w:rPr>
              <w:t xml:space="preserve">Introductory job-focused safety training for workers will be held before starting work and will be properly registered in the instructions book. </w:t>
            </w:r>
            <w:r w:rsidRPr="5ECB3D08">
              <w:rPr>
                <w:rFonts w:ascii="Calibri" w:eastAsia="Calibri" w:hAnsi="Calibri" w:cs="Calibri"/>
                <w:sz w:val="18"/>
                <w:szCs w:val="18"/>
                <w:lang w:val="en-GB"/>
              </w:rPr>
              <w:t>Reporting incidents/accidents should be done promptly, and a root cause analysis should be undertaken.</w:t>
            </w:r>
          </w:p>
          <w:p w14:paraId="7A1D4DB0" w14:textId="555F3781" w:rsidR="5ECB3D08" w:rsidRDefault="5ECB3D08" w:rsidP="5ECB3D08">
            <w:pPr>
              <w:pStyle w:val="TableParagraph"/>
              <w:jc w:val="both"/>
              <w:rPr>
                <w:sz w:val="18"/>
                <w:szCs w:val="18"/>
              </w:rPr>
            </w:pPr>
            <w:r w:rsidRPr="5ECB3D08">
              <w:rPr>
                <w:sz w:val="18"/>
                <w:szCs w:val="18"/>
              </w:rPr>
              <w:t xml:space="preserve">-An </w:t>
            </w:r>
            <w:r w:rsidRPr="5ECB3D08">
              <w:rPr>
                <w:b/>
                <w:bCs/>
                <w:sz w:val="18"/>
                <w:szCs w:val="18"/>
              </w:rPr>
              <w:t xml:space="preserve">Emergency Response Plan </w:t>
            </w:r>
            <w:r w:rsidRPr="5ECB3D08">
              <w:rPr>
                <w:sz w:val="18"/>
                <w:szCs w:val="18"/>
              </w:rPr>
              <w:t>should be prepared and regularly updated, including clear procedures for evacuations, medical emergencies, and dealing with incidents</w:t>
            </w:r>
          </w:p>
          <w:p w14:paraId="2691059E" w14:textId="3A9228F2" w:rsidR="5ECB3D08" w:rsidRDefault="5ECB3D08" w:rsidP="5ECB3D08">
            <w:pPr>
              <w:spacing w:after="120"/>
              <w:jc w:val="both"/>
              <w:rPr>
                <w:rFonts w:ascii="Calibri" w:eastAsia="Calibri" w:hAnsi="Calibri" w:cs="Calibri"/>
                <w:sz w:val="18"/>
                <w:szCs w:val="18"/>
              </w:rPr>
            </w:pPr>
            <w:r w:rsidRPr="5ECB3D08">
              <w:rPr>
                <w:rFonts w:ascii="Calibri" w:eastAsia="Calibri" w:hAnsi="Calibri" w:cs="Calibri"/>
                <w:lang w:val="en-GB"/>
              </w:rPr>
              <w:t>-A</w:t>
            </w:r>
            <w:r w:rsidRPr="5ECB3D08">
              <w:rPr>
                <w:rFonts w:ascii="Calibri" w:eastAsia="Calibri" w:hAnsi="Calibri" w:cs="Calibri"/>
                <w:sz w:val="18"/>
                <w:szCs w:val="18"/>
                <w:lang w:val="en-GB"/>
              </w:rPr>
              <w:t xml:space="preserve"> </w:t>
            </w:r>
            <w:r w:rsidRPr="5ECB3D08">
              <w:rPr>
                <w:rFonts w:ascii="Calibri" w:eastAsia="Calibri" w:hAnsi="Calibri" w:cs="Calibri"/>
                <w:b/>
                <w:bCs/>
                <w:sz w:val="18"/>
                <w:szCs w:val="18"/>
                <w:lang w:val="en-GB"/>
              </w:rPr>
              <w:t>Labour Management Procedure</w:t>
            </w:r>
            <w:r w:rsidRPr="5ECB3D08">
              <w:rPr>
                <w:rFonts w:ascii="Calibri" w:eastAsia="Calibri" w:hAnsi="Calibri" w:cs="Calibri"/>
                <w:sz w:val="18"/>
                <w:szCs w:val="18"/>
                <w:lang w:val="en-GB"/>
              </w:rPr>
              <w:t xml:space="preserve"> should be prepared and regularly updated, outlining the key measures that need to be undertaken while handling project workers to ensure OHS issues are mitigated and compliance with national requirements</w:t>
            </w:r>
            <w:r w:rsidRPr="5ECB3D08">
              <w:rPr>
                <w:rFonts w:ascii="Calibri" w:eastAsia="Calibri" w:hAnsi="Calibri" w:cs="Calibri"/>
                <w:sz w:val="18"/>
                <w:szCs w:val="18"/>
              </w:rPr>
              <w:t xml:space="preserve"> adhered to.</w:t>
            </w:r>
          </w:p>
        </w:tc>
      </w:tr>
      <w:tr w:rsidR="5ECB3D08" w14:paraId="3F3364A7"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9D6A14" w14:textId="32EB1970" w:rsidR="5ECB3D08" w:rsidRDefault="5ECB3D08" w:rsidP="5ECB3D08">
            <w:pPr>
              <w:spacing w:before="120" w:after="60"/>
              <w:jc w:val="both"/>
              <w:rPr>
                <w:rFonts w:ascii="Calibri" w:eastAsia="Calibri" w:hAnsi="Calibri" w:cs="Calibri"/>
                <w:sz w:val="18"/>
                <w:szCs w:val="18"/>
              </w:rPr>
            </w:pPr>
            <w:r w:rsidRPr="5ECB3D08">
              <w:rPr>
                <w:rFonts w:ascii="Calibri" w:eastAsia="Calibri" w:hAnsi="Calibri" w:cs="Calibri"/>
                <w:b/>
                <w:bCs/>
                <w:sz w:val="18"/>
                <w:szCs w:val="18"/>
                <w:lang w:val="en-GB"/>
              </w:rPr>
              <w:t>Risk 7</w:t>
            </w:r>
          </w:p>
          <w:p w14:paraId="63F46409" w14:textId="7812144A" w:rsidR="5ECB3D08" w:rsidRDefault="5ECB3D08" w:rsidP="5ECB3D08">
            <w:pPr>
              <w:spacing w:before="120" w:after="60"/>
              <w:jc w:val="both"/>
              <w:rPr>
                <w:rFonts w:ascii="Calibri" w:eastAsia="Calibri" w:hAnsi="Calibri" w:cs="Calibri"/>
                <w:sz w:val="18"/>
                <w:szCs w:val="18"/>
              </w:rPr>
            </w:pPr>
            <w:r w:rsidRPr="5ECB3D08">
              <w:rPr>
                <w:rFonts w:ascii="Calibri" w:eastAsia="Calibri" w:hAnsi="Calibri" w:cs="Calibri"/>
                <w:b/>
                <w:bCs/>
                <w:sz w:val="18"/>
                <w:szCs w:val="18"/>
                <w:lang w:val="en-GB"/>
              </w:rPr>
              <w:t>(Cause)</w:t>
            </w:r>
            <w:r w:rsidRPr="5ECB3D08">
              <w:rPr>
                <w:rFonts w:ascii="Calibri" w:eastAsia="Calibri" w:hAnsi="Calibri" w:cs="Calibri"/>
                <w:sz w:val="18"/>
                <w:szCs w:val="18"/>
                <w:lang w:val="en-GB"/>
              </w:rPr>
              <w:t xml:space="preserve">Project activities under Output 2.1.2 of the project bares a risk of </w:t>
            </w:r>
            <w:r w:rsidRPr="5ECB3D08">
              <w:rPr>
                <w:rFonts w:ascii="Calibri" w:eastAsia="Calibri" w:hAnsi="Calibri" w:cs="Calibri"/>
                <w:b/>
                <w:bCs/>
                <w:sz w:val="18"/>
                <w:szCs w:val="18"/>
                <w:lang w:val="en-GB"/>
              </w:rPr>
              <w:t>(Event)</w:t>
            </w:r>
            <w:r w:rsidRPr="5ECB3D08">
              <w:rPr>
                <w:rFonts w:ascii="Calibri" w:eastAsia="Calibri" w:hAnsi="Calibri" w:cs="Calibri"/>
                <w:sz w:val="18"/>
                <w:szCs w:val="18"/>
                <w:lang w:val="en-GB"/>
              </w:rPr>
              <w:t xml:space="preserve"> exposing the community to air pollution and water borne/other vector borne diseases i.e.   (Bad smell from the fish tanks/ponds and the stabilization ponds), fish ponds may act as temporary breeding habitats due to introduction of Aquaculture which requires Fish Tanks, cages/ponds to be constructed/improved in support of fish farming. This may result to </w:t>
            </w:r>
            <w:r w:rsidRPr="5ECB3D08">
              <w:rPr>
                <w:rFonts w:ascii="Calibri" w:eastAsia="Calibri" w:hAnsi="Calibri" w:cs="Calibri"/>
                <w:b/>
                <w:bCs/>
                <w:sz w:val="18"/>
                <w:szCs w:val="18"/>
                <w:lang w:val="en-GB"/>
              </w:rPr>
              <w:t>(impacts)</w:t>
            </w:r>
            <w:r w:rsidRPr="5ECB3D08">
              <w:rPr>
                <w:rFonts w:ascii="Calibri" w:eastAsia="Calibri" w:hAnsi="Calibri" w:cs="Calibri"/>
                <w:sz w:val="18"/>
                <w:szCs w:val="18"/>
                <w:lang w:val="en-GB"/>
              </w:rPr>
              <w:t xml:space="preserve"> i) increased pollution due to waste from the fish tanks as well as influx of project workers into the </w:t>
            </w:r>
            <w:r w:rsidRPr="5ECB3D08">
              <w:rPr>
                <w:rFonts w:ascii="Calibri" w:eastAsia="Calibri" w:hAnsi="Calibri" w:cs="Calibri"/>
                <w:sz w:val="18"/>
                <w:szCs w:val="18"/>
                <w:lang w:val="en-GB"/>
              </w:rPr>
              <w:lastRenderedPageBreak/>
              <w:t>remote villages (soil, ground water and air); ii) Increased pressure on natural resources; iii) adverse impacts on the ecosystem and ecosystem services relevant to communities’ health; iv) increased incidence of communicable and noncommunicable diseases; v) changes in community and household power dynamics increasing exposure to unsafe public places and/or transport</w:t>
            </w:r>
          </w:p>
          <w:p w14:paraId="171FDB21" w14:textId="3D3EE2F7" w:rsidR="5ECB3D08" w:rsidRDefault="5ECB3D08" w:rsidP="5ECB3D08">
            <w:pPr>
              <w:spacing w:before="120" w:after="60"/>
              <w:jc w:val="both"/>
              <w:rPr>
                <w:rFonts w:ascii="Calibri" w:eastAsia="Calibri" w:hAnsi="Calibri" w:cs="Calibri"/>
                <w:sz w:val="18"/>
                <w:szCs w:val="18"/>
              </w:rPr>
            </w:pPr>
          </w:p>
          <w:p w14:paraId="0A6DC808" w14:textId="2E4413F8" w:rsidR="5ECB3D08" w:rsidRDefault="5ECB3D08" w:rsidP="5ECB3D08">
            <w:pPr>
              <w:pStyle w:val="PARA"/>
              <w:ind w:right="180"/>
              <w:rPr>
                <w:rFonts w:eastAsia="Calibri" w:cs="Calibri"/>
                <w:iCs w:val="0"/>
                <w:sz w:val="18"/>
                <w:szCs w:val="18"/>
              </w:rPr>
            </w:pPr>
            <w:r w:rsidRPr="5ECB3D08">
              <w:rPr>
                <w:rFonts w:eastAsia="Calibri" w:cs="Calibri"/>
                <w:iCs w:val="0"/>
                <w:sz w:val="18"/>
                <w:szCs w:val="18"/>
                <w:lang w:val="en-GB"/>
              </w:rPr>
              <w:t xml:space="preserve"> </w:t>
            </w:r>
            <w:r w:rsidRPr="5ECB3D08">
              <w:rPr>
                <w:rFonts w:eastAsia="Calibri" w:cs="Calibri"/>
                <w:b/>
                <w:bCs/>
                <w:iCs w:val="0"/>
                <w:sz w:val="18"/>
                <w:szCs w:val="18"/>
                <w:lang w:val="en-GB"/>
              </w:rPr>
              <w:t>Standard 3</w:t>
            </w:r>
            <w:r w:rsidRPr="5ECB3D08">
              <w:rPr>
                <w:rFonts w:eastAsia="Calibri" w:cs="Calibri"/>
                <w:iCs w:val="0"/>
                <w:sz w:val="18"/>
                <w:szCs w:val="18"/>
                <w:lang w:val="en-GB"/>
              </w:rPr>
              <w:t>; 3.1, 3.2, 3.4,</w:t>
            </w:r>
          </w:p>
          <w:p w14:paraId="204CC7A2" w14:textId="6E450492" w:rsidR="5ECB3D08" w:rsidRDefault="5ECB3D08" w:rsidP="5ECB3D08">
            <w:pPr>
              <w:spacing w:before="120" w:after="60"/>
              <w:jc w:val="both"/>
              <w:rPr>
                <w:rFonts w:ascii="Calibri" w:eastAsia="Calibri" w:hAnsi="Calibri" w:cs="Calibri"/>
                <w:sz w:val="18"/>
                <w:szCs w:val="18"/>
              </w:rPr>
            </w:pP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136D3A" w14:textId="3D9330DA"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lastRenderedPageBreak/>
              <w:t xml:space="preserve"> L=4</w:t>
            </w:r>
          </w:p>
          <w:p w14:paraId="1EC7D896" w14:textId="3D403D1C" w:rsidR="5ECB3D08" w:rsidRDefault="5ECB3D08" w:rsidP="5ECB3D08">
            <w:pPr>
              <w:spacing w:before="60" w:after="60"/>
              <w:rPr>
                <w:rFonts w:ascii="Calibri" w:eastAsia="Calibri" w:hAnsi="Calibri" w:cs="Calibri"/>
                <w:sz w:val="18"/>
                <w:szCs w:val="18"/>
              </w:rPr>
            </w:pPr>
            <w:r w:rsidRPr="5ECB3D08">
              <w:rPr>
                <w:rFonts w:ascii="Calibri" w:eastAsia="Calibri" w:hAnsi="Calibri" w:cs="Calibri"/>
                <w:b/>
                <w:bCs/>
                <w:sz w:val="18"/>
                <w:szCs w:val="18"/>
                <w:lang w:val="en-GB"/>
              </w:rPr>
              <w:t xml:space="preserve"> I=3</w:t>
            </w:r>
          </w:p>
          <w:p w14:paraId="09B62974" w14:textId="6405FB87" w:rsidR="5ECB3D08" w:rsidRDefault="5ECB3D08" w:rsidP="5ECB3D08">
            <w:pPr>
              <w:spacing w:before="60" w:after="60"/>
              <w:rPr>
                <w:rFonts w:ascii="Calibri" w:eastAsia="Calibri" w:hAnsi="Calibri" w:cs="Calibri"/>
                <w:sz w:val="18"/>
                <w:szCs w:val="18"/>
              </w:rPr>
            </w:pPr>
          </w:p>
          <w:p w14:paraId="37EE957B" w14:textId="030DC25A" w:rsidR="5ECB3D08" w:rsidRDefault="5ECB3D08" w:rsidP="5ECB3D08">
            <w:pPr>
              <w:spacing w:before="60" w:after="60"/>
              <w:rPr>
                <w:rFonts w:ascii="Calibri" w:eastAsia="Calibri" w:hAnsi="Calibri" w:cs="Calibri"/>
                <w:sz w:val="18"/>
                <w:szCs w:val="18"/>
              </w:rPr>
            </w:pP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84880C" w14:textId="2F066DCD" w:rsidR="5ECB3D08" w:rsidRDefault="5ECB3D08" w:rsidP="5ECB3D08">
            <w:pPr>
              <w:pStyle w:val="TableParagraph"/>
              <w:rPr>
                <w:sz w:val="18"/>
                <w:szCs w:val="18"/>
              </w:rPr>
            </w:pPr>
            <w:r w:rsidRPr="5ECB3D08">
              <w:rPr>
                <w:b/>
                <w:bCs/>
                <w:sz w:val="18"/>
                <w:szCs w:val="18"/>
                <w:lang w:val="en-GB"/>
              </w:rPr>
              <w:t>Substantial</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32662D" w14:textId="5C64AF66" w:rsidR="5ECB3D08" w:rsidRDefault="5ECB3D08" w:rsidP="5ECB3D08">
            <w:pPr>
              <w:spacing w:before="120" w:after="60"/>
              <w:jc w:val="both"/>
              <w:rPr>
                <w:rFonts w:ascii="Calibri" w:eastAsia="Calibri" w:hAnsi="Calibri" w:cs="Calibri"/>
                <w:sz w:val="18"/>
                <w:szCs w:val="18"/>
              </w:rPr>
            </w:pPr>
            <w:r w:rsidRPr="5ECB3D08">
              <w:rPr>
                <w:rFonts w:ascii="Calibri" w:eastAsia="Calibri" w:hAnsi="Calibri" w:cs="Calibri"/>
                <w:sz w:val="18"/>
                <w:szCs w:val="18"/>
                <w:lang w:val="en-GB"/>
              </w:rPr>
              <w:t xml:space="preserve">- Stagnant water in ponds is a perfect breeding ground and source of water borne disease in case of contamination with other sources of portable water. </w:t>
            </w:r>
          </w:p>
          <w:p w14:paraId="12B54A85" w14:textId="7616EC7B" w:rsidR="5ECB3D08" w:rsidRDefault="5ECB3D08" w:rsidP="5ECB3D08">
            <w:pPr>
              <w:spacing w:before="120" w:after="60"/>
              <w:jc w:val="both"/>
              <w:rPr>
                <w:rFonts w:ascii="Calibri" w:eastAsia="Calibri" w:hAnsi="Calibri" w:cs="Calibri"/>
                <w:sz w:val="18"/>
                <w:szCs w:val="18"/>
              </w:rPr>
            </w:pPr>
            <w:r w:rsidRPr="5ECB3D08">
              <w:rPr>
                <w:rFonts w:ascii="Calibri" w:eastAsia="Calibri" w:hAnsi="Calibri" w:cs="Calibri"/>
                <w:sz w:val="18"/>
                <w:szCs w:val="18"/>
                <w:lang w:val="en-GB"/>
              </w:rPr>
              <w:t xml:space="preserve">-Influx of project workers during   construction of fish cages- in Neckartal Dam and fish tanks/ponds in small rural communities or individual farms </w:t>
            </w:r>
          </w:p>
          <w:p w14:paraId="4E0BFF86" w14:textId="656C552F" w:rsidR="5ECB3D08" w:rsidRDefault="5ECB3D08" w:rsidP="5ECB3D08">
            <w:pPr>
              <w:spacing w:before="120" w:after="60"/>
              <w:jc w:val="both"/>
              <w:rPr>
                <w:rFonts w:ascii="Calibri" w:eastAsia="Calibri" w:hAnsi="Calibri" w:cs="Calibri"/>
                <w:sz w:val="18"/>
                <w:szCs w:val="18"/>
              </w:rPr>
            </w:pPr>
          </w:p>
          <w:p w14:paraId="5EC0AB9D" w14:textId="0BA3F0CD" w:rsidR="5ECB3D08" w:rsidRDefault="5ECB3D08" w:rsidP="5ECB3D08">
            <w:pPr>
              <w:contextualSpacing/>
              <w:rPr>
                <w:rFonts w:ascii="Calibri" w:eastAsia="Calibri" w:hAnsi="Calibri" w:cs="Calibri"/>
                <w:sz w:val="18"/>
                <w:szCs w:val="18"/>
              </w:rPr>
            </w:pP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90D472" w14:textId="3A24F266" w:rsidR="5ECB3D08" w:rsidRDefault="5ECB3D08" w:rsidP="5ECB3D08">
            <w:pPr>
              <w:pStyle w:val="TableParagraph"/>
              <w:jc w:val="both"/>
              <w:rPr>
                <w:sz w:val="18"/>
                <w:szCs w:val="18"/>
              </w:rPr>
            </w:pPr>
            <w:r w:rsidRPr="5ECB3D08">
              <w:rPr>
                <w:b/>
                <w:bCs/>
                <w:sz w:val="18"/>
                <w:szCs w:val="18"/>
                <w:u w:val="single"/>
              </w:rPr>
              <w:t>-</w:t>
            </w:r>
            <w:r w:rsidRPr="5ECB3D08">
              <w:rPr>
                <w:sz w:val="18"/>
                <w:szCs w:val="18"/>
              </w:rPr>
              <w:t xml:space="preserve"> The close interaction between aquaculture and horticulture increases the risk of disease transmission between plants and aquatic organisms, which could impact both sectors and nearby natural ecosystems.</w:t>
            </w:r>
          </w:p>
          <w:p w14:paraId="42CA2444" w14:textId="474019BD" w:rsidR="5ECB3D08" w:rsidRDefault="5ECB3D08" w:rsidP="5ECB3D08">
            <w:pPr>
              <w:pStyle w:val="TableParagraph"/>
              <w:jc w:val="both"/>
              <w:rPr>
                <w:sz w:val="18"/>
                <w:szCs w:val="18"/>
              </w:rPr>
            </w:pPr>
            <w:r w:rsidRPr="5ECB3D08">
              <w:rPr>
                <w:sz w:val="18"/>
                <w:szCs w:val="18"/>
              </w:rPr>
              <w:t xml:space="preserve">- Impact Assessments will be conducted to evaluate how the influx of workers might affect local communities- customs, power dynamics and social cohesion albeit temporarily. Assess the increased demand on natural resources such as water, food, and energy. </w:t>
            </w:r>
          </w:p>
          <w:p w14:paraId="57B918C0" w14:textId="012BCE01" w:rsidR="5ECB3D08" w:rsidRDefault="5ECB3D08" w:rsidP="5ECB3D08">
            <w:pPr>
              <w:pStyle w:val="TableParagraph"/>
              <w:jc w:val="both"/>
              <w:rPr>
                <w:sz w:val="18"/>
                <w:szCs w:val="18"/>
              </w:rPr>
            </w:pPr>
            <w:r w:rsidRPr="5ECB3D08">
              <w:rPr>
                <w:sz w:val="18"/>
                <w:szCs w:val="18"/>
              </w:rPr>
              <w:t xml:space="preserve">-The </w:t>
            </w:r>
            <w:r w:rsidRPr="5ECB3D08">
              <w:rPr>
                <w:b/>
                <w:bCs/>
                <w:sz w:val="18"/>
                <w:szCs w:val="18"/>
              </w:rPr>
              <w:t>ESIA</w:t>
            </w:r>
            <w:r w:rsidRPr="5ECB3D08">
              <w:rPr>
                <w:sz w:val="18"/>
                <w:szCs w:val="18"/>
              </w:rPr>
              <w:t xml:space="preserve"> will assess potential impacts associated with pollution and influx of workers. The </w:t>
            </w:r>
            <w:r w:rsidRPr="5ECB3D08">
              <w:rPr>
                <w:b/>
                <w:bCs/>
                <w:sz w:val="18"/>
                <w:szCs w:val="18"/>
              </w:rPr>
              <w:t>ESMP</w:t>
            </w:r>
            <w:r w:rsidRPr="5ECB3D08">
              <w:rPr>
                <w:sz w:val="18"/>
                <w:szCs w:val="18"/>
              </w:rPr>
              <w:t xml:space="preserve"> will help manage the effects of pollution by prescribed appropriate measures. The project will reduce the labour influx by hiring from the local workforce pool and preparing a </w:t>
            </w:r>
            <w:r w:rsidRPr="5ECB3D08">
              <w:rPr>
                <w:b/>
                <w:bCs/>
                <w:sz w:val="18"/>
                <w:szCs w:val="18"/>
              </w:rPr>
              <w:t>Labour Management Plan</w:t>
            </w:r>
            <w:r w:rsidRPr="5ECB3D08">
              <w:rPr>
                <w:sz w:val="18"/>
                <w:szCs w:val="18"/>
              </w:rPr>
              <w:t xml:space="preserve">. Workers will also access the project Grievance Redress Mechanism. To address GBV/SEA/SH, a </w:t>
            </w:r>
            <w:r w:rsidRPr="5ECB3D08">
              <w:rPr>
                <w:b/>
                <w:bCs/>
                <w:sz w:val="18"/>
                <w:szCs w:val="18"/>
              </w:rPr>
              <w:t>Code of Conduct</w:t>
            </w:r>
            <w:r w:rsidRPr="5ECB3D08">
              <w:rPr>
                <w:sz w:val="18"/>
                <w:szCs w:val="18"/>
              </w:rPr>
              <w:t xml:space="preserve"> and protocols/measures to respond to and </w:t>
            </w:r>
            <w:r w:rsidRPr="5ECB3D08">
              <w:rPr>
                <w:sz w:val="18"/>
                <w:szCs w:val="18"/>
              </w:rPr>
              <w:lastRenderedPageBreak/>
              <w:t>prevent gender-based violence and sexual exploitation, abuse, or harassment will be prepared and signed by all project workers with access to the project sites.</w:t>
            </w:r>
          </w:p>
          <w:p w14:paraId="639EC464" w14:textId="34DF8C1C" w:rsidR="5ECB3D08" w:rsidRDefault="5ECB3D08" w:rsidP="5ECB3D08">
            <w:pPr>
              <w:jc w:val="both"/>
              <w:rPr>
                <w:rFonts w:ascii="Calibri" w:eastAsia="Calibri" w:hAnsi="Calibri" w:cs="Calibri"/>
                <w:sz w:val="18"/>
                <w:szCs w:val="18"/>
              </w:rPr>
            </w:pPr>
          </w:p>
          <w:p w14:paraId="7859120F" w14:textId="30F72D76" w:rsidR="5ECB3D08" w:rsidRDefault="5ECB3D08" w:rsidP="5ECB3D08">
            <w:pPr>
              <w:contextualSpacing/>
              <w:jc w:val="both"/>
              <w:rPr>
                <w:rFonts w:ascii="Calibri" w:eastAsia="Calibri" w:hAnsi="Calibri" w:cs="Calibri"/>
                <w:sz w:val="18"/>
                <w:szCs w:val="18"/>
              </w:rPr>
            </w:pPr>
          </w:p>
        </w:tc>
      </w:tr>
      <w:tr w:rsidR="5ECB3D08" w14:paraId="49C462A0"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BE3F9C" w14:textId="0A365D52" w:rsidR="5ECB3D08" w:rsidRDefault="5ECB3D08" w:rsidP="5ECB3D08">
            <w:pPr>
              <w:spacing w:before="120" w:after="60"/>
              <w:rPr>
                <w:rFonts w:ascii="Calibri" w:eastAsia="Calibri" w:hAnsi="Calibri" w:cs="Calibri"/>
                <w:sz w:val="18"/>
                <w:szCs w:val="18"/>
              </w:rPr>
            </w:pPr>
            <w:r w:rsidRPr="5ECB3D08">
              <w:rPr>
                <w:rFonts w:ascii="Calibri" w:eastAsia="Calibri" w:hAnsi="Calibri" w:cs="Calibri"/>
                <w:b/>
                <w:bCs/>
                <w:sz w:val="18"/>
                <w:szCs w:val="18"/>
              </w:rPr>
              <w:lastRenderedPageBreak/>
              <w:t>Risk 8:</w:t>
            </w:r>
            <w:r w:rsidRPr="5ECB3D08">
              <w:rPr>
                <w:rFonts w:ascii="Calibri" w:eastAsia="Calibri" w:hAnsi="Calibri" w:cs="Calibri"/>
                <w:sz w:val="18"/>
                <w:szCs w:val="18"/>
              </w:rPr>
              <w:t xml:space="preserve">  </w:t>
            </w:r>
          </w:p>
          <w:p w14:paraId="47861BD4" w14:textId="7EFAFDBC" w:rsidR="5ECB3D08" w:rsidRDefault="5ECB3D08" w:rsidP="5ECB3D08">
            <w:pPr>
              <w:spacing w:before="120" w:after="60"/>
              <w:rPr>
                <w:rFonts w:ascii="Calibri" w:eastAsia="Calibri" w:hAnsi="Calibri" w:cs="Calibri"/>
                <w:sz w:val="18"/>
                <w:szCs w:val="18"/>
              </w:rPr>
            </w:pPr>
            <w:r w:rsidRPr="5ECB3D08">
              <w:rPr>
                <w:rFonts w:ascii="Calibri" w:eastAsia="Calibri" w:hAnsi="Calibri" w:cs="Calibri"/>
                <w:b/>
                <w:bCs/>
                <w:sz w:val="18"/>
                <w:szCs w:val="18"/>
              </w:rPr>
              <w:t xml:space="preserve">(Cause) </w:t>
            </w:r>
            <w:r w:rsidRPr="5ECB3D08">
              <w:rPr>
                <w:rFonts w:ascii="Calibri" w:eastAsia="Calibri" w:hAnsi="Calibri" w:cs="Calibri"/>
                <w:sz w:val="18"/>
                <w:szCs w:val="18"/>
              </w:rPr>
              <w:t xml:space="preserve">Project activities under Output 3.1.1 which seeks to support the innovative breeding methods on aquaculture such as genetic modification, selective breeding, hybridization, and the use of advanced technologies like CRISPR-Cas9 bares the </w:t>
            </w:r>
            <w:r w:rsidRPr="5ECB3D08">
              <w:rPr>
                <w:rFonts w:ascii="Calibri" w:eastAsia="Calibri" w:hAnsi="Calibri" w:cs="Calibri"/>
                <w:b/>
                <w:bCs/>
                <w:sz w:val="18"/>
                <w:szCs w:val="18"/>
              </w:rPr>
              <w:t>(Event)</w:t>
            </w:r>
            <w:r w:rsidRPr="5ECB3D08">
              <w:rPr>
                <w:rFonts w:ascii="Calibri" w:eastAsia="Calibri" w:hAnsi="Calibri" w:cs="Calibri"/>
                <w:sz w:val="18"/>
                <w:szCs w:val="18"/>
              </w:rPr>
              <w:t xml:space="preserve"> risk of introducing invasive fish species as hybridized species may outcompete native species for resources, disrupting local ecosystems. </w:t>
            </w:r>
            <w:r w:rsidRPr="5ECB3D08">
              <w:rPr>
                <w:rFonts w:ascii="Calibri" w:eastAsia="Calibri" w:hAnsi="Calibri" w:cs="Calibri"/>
                <w:b/>
                <w:bCs/>
                <w:sz w:val="18"/>
                <w:szCs w:val="18"/>
              </w:rPr>
              <w:t>(Impacts)</w:t>
            </w:r>
            <w:r w:rsidRPr="5ECB3D08">
              <w:rPr>
                <w:rFonts w:ascii="Calibri" w:eastAsia="Calibri" w:hAnsi="Calibri" w:cs="Calibri"/>
                <w:sz w:val="18"/>
                <w:szCs w:val="18"/>
              </w:rPr>
              <w:t xml:space="preserve"> This will lead to inbreeding with the hybridized fish species ii) New breeds may be more susceptible to diseases, which can spread to wild populations (iii) Altered behaviors in genetically modified species, such as increased aggression or feeding patterns, may have unforeseen impacts on food chains.</w:t>
            </w:r>
          </w:p>
          <w:p w14:paraId="669C5E65" w14:textId="547A4FE2" w:rsidR="5ECB3D08" w:rsidRDefault="5ECB3D08" w:rsidP="5ECB3D08">
            <w:pPr>
              <w:spacing w:before="120" w:after="60"/>
              <w:rPr>
                <w:rFonts w:ascii="Calibri" w:eastAsia="Calibri" w:hAnsi="Calibri" w:cs="Calibri"/>
                <w:sz w:val="18"/>
                <w:szCs w:val="18"/>
              </w:rPr>
            </w:pPr>
            <w:r w:rsidRPr="5ECB3D08">
              <w:rPr>
                <w:rFonts w:ascii="Calibri" w:eastAsia="Calibri" w:hAnsi="Calibri" w:cs="Calibri"/>
                <w:b/>
                <w:bCs/>
                <w:sz w:val="18"/>
                <w:szCs w:val="18"/>
                <w:lang w:val="en-GB"/>
              </w:rPr>
              <w:t>Standard 1</w:t>
            </w:r>
            <w:r w:rsidRPr="5ECB3D08">
              <w:rPr>
                <w:rFonts w:ascii="Calibri" w:eastAsia="Calibri" w:hAnsi="Calibri" w:cs="Calibri"/>
                <w:sz w:val="18"/>
                <w:szCs w:val="18"/>
                <w:lang w:val="en-GB"/>
              </w:rPr>
              <w:t>; P 1.2;1.3;1.6;1.7;1.10;1.11</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24EA0B" w14:textId="643592FA"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t>L = 4</w:t>
            </w:r>
          </w:p>
          <w:p w14:paraId="250557FD" w14:textId="0E897B39"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t>I = 4</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E4872A" w14:textId="67C603A3" w:rsidR="5ECB3D08" w:rsidRDefault="5ECB3D08" w:rsidP="5ECB3D08">
            <w:pPr>
              <w:pStyle w:val="TableParagraph"/>
              <w:rPr>
                <w:sz w:val="18"/>
                <w:szCs w:val="18"/>
              </w:rPr>
            </w:pPr>
            <w:r w:rsidRPr="5ECB3D08">
              <w:rPr>
                <w:b/>
                <w:bCs/>
                <w:sz w:val="18"/>
                <w:szCs w:val="18"/>
                <w:lang w:val="en-GB"/>
              </w:rPr>
              <w:t>Substantial</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2CF7E3" w14:textId="4B0BD041"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rPr>
              <w:t>-Introduction of non-native species, including certain fish species, can disrupt local ecosystems, outcompeting or preying on native species.</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233EEB" w14:textId="6530A167"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-The introduction of non-native fish species in aquaculture through innovative breeding methods could disrupt local ecosystems if these species escape into the wild. This risk is compounded by the potential for invasive species to spread into horticultural areas as well.</w:t>
            </w:r>
          </w:p>
          <w:p w14:paraId="6E68E6C5" w14:textId="580521CD" w:rsidR="5ECB3D08" w:rsidRDefault="5ECB3D08" w:rsidP="5ECB3D08">
            <w:pPr>
              <w:pStyle w:val="PARA"/>
              <w:ind w:right="270"/>
              <w:rPr>
                <w:rFonts w:eastAsia="Calibri" w:cs="Calibri"/>
                <w:iCs w:val="0"/>
                <w:sz w:val="18"/>
                <w:szCs w:val="18"/>
              </w:rPr>
            </w:pPr>
            <w:r w:rsidRPr="5ECB3D08">
              <w:rPr>
                <w:rFonts w:eastAsia="Calibri" w:cs="Calibri"/>
                <w:iCs w:val="0"/>
                <w:sz w:val="18"/>
                <w:szCs w:val="18"/>
                <w:lang w:val="en-US"/>
              </w:rPr>
              <w:t>-</w:t>
            </w:r>
            <w:r w:rsidRPr="5ECB3D08">
              <w:rPr>
                <w:rFonts w:eastAsia="Calibri" w:cs="Calibri"/>
                <w:iCs w:val="0"/>
                <w:sz w:val="18"/>
                <w:szCs w:val="18"/>
              </w:rPr>
              <w:t>These risks will be assessed as part of the full</w:t>
            </w:r>
            <w:r w:rsidRPr="5ECB3D08">
              <w:rPr>
                <w:rFonts w:eastAsia="Calibri" w:cs="Calibri"/>
                <w:b/>
                <w:bCs/>
                <w:iCs w:val="0"/>
                <w:sz w:val="18"/>
                <w:szCs w:val="18"/>
              </w:rPr>
              <w:t xml:space="preserve"> ESIAs</w:t>
            </w:r>
            <w:r w:rsidRPr="5ECB3D08">
              <w:rPr>
                <w:rFonts w:eastAsia="Calibri" w:cs="Calibri"/>
                <w:iCs w:val="0"/>
                <w:sz w:val="18"/>
                <w:szCs w:val="18"/>
              </w:rPr>
              <w:t xml:space="preserve"> to be conducted before construction of the fish tanks as </w:t>
            </w:r>
            <w:r w:rsidRPr="5ECB3D08">
              <w:rPr>
                <w:rFonts w:eastAsia="Calibri" w:cs="Calibri"/>
                <w:iCs w:val="0"/>
                <w:sz w:val="18"/>
                <w:szCs w:val="18"/>
                <w:lang w:val="en-GB"/>
              </w:rPr>
              <w:t>might be required by national legislation.</w:t>
            </w:r>
            <w:r w:rsidRPr="5ECB3D08">
              <w:rPr>
                <w:rFonts w:eastAsia="Calibri" w:cs="Calibri"/>
                <w:iCs w:val="0"/>
                <w:sz w:val="18"/>
                <w:szCs w:val="18"/>
              </w:rPr>
              <w:t xml:space="preserve"> Where applicable the findings of these assessments can be incorporated into the </w:t>
            </w:r>
            <w:r w:rsidRPr="5ECB3D08">
              <w:rPr>
                <w:rFonts w:eastAsia="Calibri" w:cs="Calibri"/>
                <w:b/>
                <w:bCs/>
                <w:iCs w:val="0"/>
                <w:sz w:val="18"/>
                <w:szCs w:val="18"/>
              </w:rPr>
              <w:t xml:space="preserve">Biodiversity Management Plan. </w:t>
            </w:r>
            <w:r w:rsidRPr="5ECB3D08">
              <w:rPr>
                <w:rFonts w:eastAsia="Calibri" w:cs="Calibri"/>
                <w:iCs w:val="0"/>
                <w:sz w:val="18"/>
                <w:szCs w:val="18"/>
              </w:rPr>
              <w:t xml:space="preserve">Management measures will be built into the design and operational plans of project activities, with appropriate measures incorporated into the </w:t>
            </w:r>
            <w:r w:rsidRPr="5ECB3D08">
              <w:rPr>
                <w:rFonts w:eastAsia="Calibri" w:cs="Calibri"/>
                <w:b/>
                <w:bCs/>
                <w:iCs w:val="0"/>
                <w:sz w:val="18"/>
                <w:szCs w:val="18"/>
              </w:rPr>
              <w:t>ESMPs</w:t>
            </w:r>
            <w:r w:rsidRPr="5ECB3D08">
              <w:rPr>
                <w:rFonts w:eastAsia="Calibri" w:cs="Calibri"/>
                <w:iCs w:val="0"/>
                <w:sz w:val="18"/>
                <w:szCs w:val="18"/>
              </w:rPr>
              <w:t xml:space="preserve">. Biodiversity mitigation measures may be incorporated into the management plans to be prepared under the project or as a standalone </w:t>
            </w:r>
            <w:r w:rsidRPr="5ECB3D08">
              <w:rPr>
                <w:rFonts w:eastAsia="Calibri" w:cs="Calibri"/>
                <w:b/>
                <w:bCs/>
                <w:iCs w:val="0"/>
                <w:sz w:val="18"/>
                <w:szCs w:val="18"/>
              </w:rPr>
              <w:t>Biodiversity Management plan</w:t>
            </w:r>
            <w:r w:rsidRPr="5ECB3D08">
              <w:rPr>
                <w:rFonts w:eastAsia="Calibri" w:cs="Calibri"/>
                <w:iCs w:val="0"/>
                <w:sz w:val="18"/>
                <w:szCs w:val="18"/>
              </w:rPr>
              <w:t>.</w:t>
            </w:r>
          </w:p>
          <w:p w14:paraId="0F794169" w14:textId="18AFA35E" w:rsidR="5ECB3D08" w:rsidRDefault="5ECB3D08" w:rsidP="5ECB3D08">
            <w:pPr>
              <w:pStyle w:val="PARA"/>
              <w:ind w:right="270"/>
              <w:rPr>
                <w:rFonts w:eastAsia="Calibri" w:cs="Calibri"/>
                <w:iCs w:val="0"/>
                <w:sz w:val="18"/>
                <w:szCs w:val="18"/>
              </w:rPr>
            </w:pPr>
            <w:r w:rsidRPr="5ECB3D08">
              <w:rPr>
                <w:rFonts w:eastAsia="Calibri" w:cs="Calibri"/>
                <w:iCs w:val="0"/>
                <w:sz w:val="18"/>
                <w:szCs w:val="18"/>
              </w:rPr>
              <w:t>The project is required to undertake periodic invasive species assessment and management to monitor and control the spread of invasive species specifically in aquaculture.</w:t>
            </w:r>
          </w:p>
        </w:tc>
      </w:tr>
      <w:tr w:rsidR="5ECB3D08" w14:paraId="28EE94FD"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F75A73" w14:textId="680A9C57" w:rsidR="5ECB3D08" w:rsidRDefault="5ECB3D08" w:rsidP="5ECB3D08">
            <w:pPr>
              <w:pStyle w:val="TableParagraph"/>
              <w:tabs>
                <w:tab w:val="left" w:pos="240"/>
              </w:tabs>
              <w:spacing w:before="61"/>
              <w:ind w:right="206"/>
              <w:jc w:val="both"/>
              <w:rPr>
                <w:sz w:val="18"/>
                <w:szCs w:val="18"/>
              </w:rPr>
            </w:pPr>
            <w:r w:rsidRPr="5ECB3D08">
              <w:rPr>
                <w:b/>
                <w:bCs/>
                <w:sz w:val="18"/>
                <w:szCs w:val="18"/>
                <w:lang w:val="en-GB"/>
              </w:rPr>
              <w:t>Risk 9</w:t>
            </w:r>
          </w:p>
          <w:p w14:paraId="013E32EC" w14:textId="36F2AEC2" w:rsidR="5ECB3D08" w:rsidRDefault="5ECB3D08" w:rsidP="5ECB3D08">
            <w:pPr>
              <w:spacing w:before="120" w:after="60"/>
              <w:rPr>
                <w:rFonts w:ascii="Calibri" w:eastAsia="Calibri" w:hAnsi="Calibri" w:cs="Calibri"/>
                <w:sz w:val="18"/>
                <w:szCs w:val="18"/>
              </w:rPr>
            </w:pPr>
            <w:r w:rsidRPr="5ECB3D08">
              <w:rPr>
                <w:rFonts w:ascii="Calibri" w:eastAsia="Calibri" w:hAnsi="Calibri" w:cs="Calibri"/>
                <w:b/>
                <w:bCs/>
                <w:sz w:val="18"/>
                <w:szCs w:val="18"/>
                <w:lang w:val="en-GB"/>
              </w:rPr>
              <w:t xml:space="preserve">(Cause) </w:t>
            </w:r>
            <w:r w:rsidRPr="5ECB3D08">
              <w:rPr>
                <w:rFonts w:ascii="Calibri" w:eastAsia="Calibri" w:hAnsi="Calibri" w:cs="Calibri"/>
                <w:sz w:val="18"/>
                <w:szCs w:val="18"/>
                <w:lang w:val="en-GB"/>
              </w:rPr>
              <w:t xml:space="preserve">Project activities under Output 2.1.2 which seeks to co-create viable production models for cage culture and land-based aquaculture requires </w:t>
            </w:r>
            <w:r w:rsidRPr="5ECB3D08">
              <w:rPr>
                <w:rFonts w:ascii="Calibri" w:eastAsia="Calibri" w:hAnsi="Calibri" w:cs="Calibri"/>
                <w:b/>
                <w:bCs/>
                <w:sz w:val="18"/>
                <w:szCs w:val="18"/>
                <w:lang w:val="en-GB"/>
              </w:rPr>
              <w:t>(event</w:t>
            </w:r>
            <w:r w:rsidRPr="5ECB3D08">
              <w:rPr>
                <w:rFonts w:ascii="Calibri" w:eastAsia="Calibri" w:hAnsi="Calibri" w:cs="Calibri"/>
                <w:sz w:val="18"/>
                <w:szCs w:val="18"/>
                <w:lang w:val="en-GB"/>
              </w:rPr>
              <w:t xml:space="preserve">) a </w:t>
            </w:r>
            <w:r w:rsidRPr="5ECB3D08">
              <w:rPr>
                <w:rFonts w:ascii="Calibri" w:eastAsia="Calibri" w:hAnsi="Calibri" w:cs="Calibri"/>
                <w:sz w:val="18"/>
                <w:szCs w:val="18"/>
              </w:rPr>
              <w:t xml:space="preserve">shift towards integrated systems causing displacement of traditional farming or fishing practices; </w:t>
            </w:r>
            <w:r w:rsidRPr="5ECB3D08">
              <w:rPr>
                <w:rFonts w:ascii="Calibri" w:eastAsia="Calibri" w:hAnsi="Calibri" w:cs="Calibri"/>
                <w:b/>
                <w:bCs/>
                <w:sz w:val="18"/>
                <w:szCs w:val="18"/>
              </w:rPr>
              <w:t xml:space="preserve">(Impacts) </w:t>
            </w:r>
            <w:r w:rsidRPr="5ECB3D08">
              <w:rPr>
                <w:rFonts w:ascii="Calibri" w:eastAsia="Calibri" w:hAnsi="Calibri" w:cs="Calibri"/>
                <w:sz w:val="18"/>
                <w:szCs w:val="18"/>
              </w:rPr>
              <w:t>This may lead to</w:t>
            </w:r>
            <w:r w:rsidRPr="5ECB3D08">
              <w:rPr>
                <w:rFonts w:ascii="Calibri" w:eastAsia="Calibri" w:hAnsi="Calibri" w:cs="Calibri"/>
                <w:sz w:val="18"/>
                <w:szCs w:val="18"/>
                <w:lang w:val="en-GB"/>
              </w:rPr>
              <w:t xml:space="preserve"> i)</w:t>
            </w:r>
            <w:r w:rsidRPr="5ECB3D08">
              <w:rPr>
                <w:rFonts w:ascii="Calibri" w:eastAsia="Calibri" w:hAnsi="Calibri" w:cs="Calibri"/>
                <w:sz w:val="18"/>
                <w:szCs w:val="18"/>
              </w:rPr>
              <w:t xml:space="preserve"> loss of cultural heritage and livelihoods for local communities ii) </w:t>
            </w:r>
            <w:r w:rsidRPr="5ECB3D08">
              <w:rPr>
                <w:rFonts w:ascii="Calibri" w:eastAsia="Calibri" w:hAnsi="Calibri" w:cs="Calibri"/>
                <w:sz w:val="18"/>
                <w:szCs w:val="18"/>
                <w:lang w:val="en-GB"/>
              </w:rPr>
              <w:t xml:space="preserve">Cultural erosion due to - adoption </w:t>
            </w:r>
            <w:r w:rsidRPr="5ECB3D08">
              <w:rPr>
                <w:rFonts w:ascii="Calibri" w:eastAsia="Calibri" w:hAnsi="Calibri" w:cs="Calibri"/>
                <w:sz w:val="18"/>
                <w:szCs w:val="18"/>
                <w:lang w:val="en-GB"/>
              </w:rPr>
              <w:lastRenderedPageBreak/>
              <w:t>of modern practices in fish production and harvesting techniques (iii) Adverse impacts on sites, structures or objects with historical, cultural or traditional values or intangible forms of culture (knowledge, innovations or practices)</w:t>
            </w:r>
          </w:p>
          <w:p w14:paraId="7EDFE7BF" w14:textId="265ADD4A" w:rsidR="5ECB3D08" w:rsidRDefault="5ECB3D08" w:rsidP="5ECB3D08">
            <w:pPr>
              <w:pStyle w:val="TableParagraph"/>
              <w:tabs>
                <w:tab w:val="left" w:pos="240"/>
              </w:tabs>
              <w:spacing w:before="61"/>
              <w:ind w:right="206"/>
              <w:jc w:val="both"/>
              <w:rPr>
                <w:sz w:val="18"/>
                <w:szCs w:val="18"/>
              </w:rPr>
            </w:pPr>
            <w:r w:rsidRPr="5ECB3D08">
              <w:rPr>
                <w:b/>
                <w:bCs/>
                <w:sz w:val="18"/>
                <w:szCs w:val="18"/>
                <w:lang w:val="en-GB"/>
              </w:rPr>
              <w:t>Standard 4</w:t>
            </w:r>
            <w:r w:rsidRPr="5ECB3D08">
              <w:rPr>
                <w:sz w:val="18"/>
                <w:szCs w:val="18"/>
                <w:lang w:val="en-GB"/>
              </w:rPr>
              <w:t>; 4.3 and 4.5</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5A730E" w14:textId="7CE0E5A2"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lastRenderedPageBreak/>
              <w:t>I = 3</w:t>
            </w:r>
          </w:p>
          <w:p w14:paraId="748070F8" w14:textId="4F42FD8E" w:rsidR="5ECB3D08" w:rsidRDefault="5ECB3D08" w:rsidP="5ECB3D08">
            <w:pPr>
              <w:pStyle w:val="TableParagraph"/>
              <w:rPr>
                <w:sz w:val="18"/>
                <w:szCs w:val="18"/>
              </w:rPr>
            </w:pPr>
            <w:r w:rsidRPr="5ECB3D08">
              <w:rPr>
                <w:sz w:val="18"/>
                <w:szCs w:val="18"/>
                <w:lang w:val="en-GB"/>
              </w:rPr>
              <w:t xml:space="preserve">L = 2 </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F9DA0C" w14:textId="6AD8BFF6" w:rsidR="5ECB3D08" w:rsidRDefault="5ECB3D08" w:rsidP="5ECB3D08">
            <w:pPr>
              <w:pStyle w:val="TableParagraph"/>
              <w:rPr>
                <w:sz w:val="18"/>
                <w:szCs w:val="18"/>
              </w:rPr>
            </w:pPr>
            <w:r w:rsidRPr="5ECB3D08">
              <w:rPr>
                <w:b/>
                <w:bCs/>
                <w:sz w:val="18"/>
                <w:szCs w:val="18"/>
                <w:lang w:val="en-GB"/>
              </w:rPr>
              <w:t>Moderate</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70772A" w14:textId="4EA45FED"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-production and consumption of fish is very high in the Northern regions as compared to the southern regions of Namibia. Communities are therefore expected to embrace new forms of nutrition and methods of fishing. This may have inadvertent adverse impacts if proper measures are not put in </w:t>
            </w:r>
            <w:r w:rsidRPr="5ECB3D08">
              <w:rPr>
                <w:rFonts w:ascii="Calibri" w:eastAsia="Calibri" w:hAnsi="Calibri" w:cs="Calibri"/>
                <w:sz w:val="18"/>
                <w:szCs w:val="18"/>
              </w:rPr>
              <w:lastRenderedPageBreak/>
              <w:t xml:space="preserve">place to reduce erosion of indigenous knowledge on fishing </w:t>
            </w:r>
          </w:p>
          <w:p w14:paraId="27712459" w14:textId="78393D1F" w:rsidR="5ECB3D08" w:rsidRDefault="5ECB3D08" w:rsidP="5ECB3D08">
            <w:pPr>
              <w:jc w:val="both"/>
              <w:rPr>
                <w:rFonts w:ascii="Calibri" w:eastAsia="Calibri" w:hAnsi="Calibri" w:cs="Calibri"/>
                <w:sz w:val="18"/>
                <w:szCs w:val="18"/>
              </w:rPr>
            </w:pPr>
            <w:r w:rsidRPr="5ECB3D08">
              <w:rPr>
                <w:rFonts w:ascii="Calibri" w:eastAsia="Calibri" w:hAnsi="Calibri" w:cs="Calibri"/>
                <w:sz w:val="18"/>
                <w:szCs w:val="18"/>
                <w:lang w:val="en-GB"/>
              </w:rPr>
              <w:t xml:space="preserve"> </w:t>
            </w:r>
          </w:p>
          <w:p w14:paraId="6F0A5764" w14:textId="656AAA00" w:rsidR="5ECB3D08" w:rsidRDefault="5ECB3D08" w:rsidP="5ECB3D08">
            <w:pPr>
              <w:jc w:val="both"/>
              <w:rPr>
                <w:rFonts w:ascii="Calibri" w:eastAsia="Calibri" w:hAnsi="Calibri" w:cs="Calibri"/>
                <w:sz w:val="18"/>
                <w:szCs w:val="18"/>
              </w:rPr>
            </w:pPr>
          </w:p>
          <w:p w14:paraId="6D859F04" w14:textId="24B266B5" w:rsidR="5ECB3D08" w:rsidRDefault="5ECB3D08" w:rsidP="5ECB3D08">
            <w:pPr>
              <w:jc w:val="both"/>
              <w:rPr>
                <w:rFonts w:ascii="Times New Roman" w:eastAsia="Times New Roman" w:hAnsi="Times New Roman" w:cs="Times New Roman"/>
                <w:sz w:val="18"/>
                <w:szCs w:val="18"/>
              </w:rPr>
            </w:pP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C14C76" w14:textId="0DB2366F"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lastRenderedPageBreak/>
              <w:t xml:space="preserve">A preliminary Cultural Heritage Assessment has been undertaken during the PPG phase. The cumulative impacts of the shift towards integrated systems, impacts on local and traditional livelihoods, effective participation of the various groups in the project areas was assessed. </w:t>
            </w:r>
          </w:p>
          <w:p w14:paraId="1B4EC6C5" w14:textId="1279F375"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 During implementation, a</w:t>
            </w:r>
            <w:r w:rsidRPr="5ECB3D08">
              <w:rPr>
                <w:rFonts w:ascii="Calibri" w:eastAsia="Calibri" w:hAnsi="Calibri" w:cs="Calibri"/>
                <w:b/>
                <w:bCs/>
                <w:sz w:val="18"/>
                <w:szCs w:val="18"/>
              </w:rPr>
              <w:t xml:space="preserve"> Cultural Heritage Impact Assessment (CHIA)</w:t>
            </w:r>
            <w:r w:rsidRPr="5ECB3D08">
              <w:rPr>
                <w:rFonts w:ascii="Calibri" w:eastAsia="Calibri" w:hAnsi="Calibri" w:cs="Calibri"/>
                <w:b/>
                <w:bCs/>
                <w:sz w:val="18"/>
                <w:szCs w:val="18"/>
                <w:lang w:val="en-GB"/>
              </w:rPr>
              <w:t xml:space="preserve"> </w:t>
            </w:r>
            <w:r w:rsidRPr="5ECB3D08">
              <w:rPr>
                <w:rFonts w:ascii="Calibri" w:eastAsia="Calibri" w:hAnsi="Calibri" w:cs="Calibri"/>
                <w:sz w:val="18"/>
                <w:szCs w:val="18"/>
                <w:lang w:val="en-GB"/>
              </w:rPr>
              <w:t xml:space="preserve">and </w:t>
            </w:r>
            <w:r w:rsidRPr="5ECB3D08">
              <w:rPr>
                <w:rFonts w:ascii="Calibri" w:eastAsia="Calibri" w:hAnsi="Calibri" w:cs="Calibri"/>
                <w:b/>
                <w:bCs/>
                <w:sz w:val="18"/>
                <w:szCs w:val="18"/>
                <w:lang w:val="en-GB"/>
              </w:rPr>
              <w:t>Cultural Heritage Management Plan</w:t>
            </w:r>
            <w:r w:rsidRPr="5ECB3D08">
              <w:rPr>
                <w:rFonts w:ascii="Calibri" w:eastAsia="Calibri" w:hAnsi="Calibri" w:cs="Calibri"/>
                <w:sz w:val="18"/>
                <w:szCs w:val="18"/>
                <w:lang w:val="en-GB"/>
              </w:rPr>
              <w:t xml:space="preserve"> will be prepared and integrated into the </w:t>
            </w:r>
            <w:r w:rsidRPr="5ECB3D08">
              <w:rPr>
                <w:rFonts w:ascii="Calibri" w:eastAsia="Calibri" w:hAnsi="Calibri" w:cs="Calibri"/>
                <w:b/>
                <w:bCs/>
                <w:sz w:val="18"/>
                <w:szCs w:val="18"/>
                <w:lang w:val="en-GB"/>
              </w:rPr>
              <w:t xml:space="preserve">Environmental and Social Management </w:t>
            </w:r>
            <w:r w:rsidRPr="5ECB3D08">
              <w:rPr>
                <w:rFonts w:ascii="Calibri" w:eastAsia="Calibri" w:hAnsi="Calibri" w:cs="Calibri"/>
                <w:b/>
                <w:bCs/>
                <w:sz w:val="18"/>
                <w:szCs w:val="18"/>
                <w:lang w:val="en-GB"/>
              </w:rPr>
              <w:lastRenderedPageBreak/>
              <w:t xml:space="preserve">Plan (ESMP). </w:t>
            </w:r>
            <w:r w:rsidRPr="5ECB3D08">
              <w:rPr>
                <w:rFonts w:ascii="Calibri" w:eastAsia="Calibri" w:hAnsi="Calibri" w:cs="Calibri"/>
                <w:sz w:val="18"/>
                <w:szCs w:val="18"/>
                <w:lang w:val="en-GB"/>
              </w:rPr>
              <w:t>Principles and procedures of the CHIA/CHMP are included in the</w:t>
            </w:r>
            <w:r w:rsidRPr="5ECB3D08">
              <w:rPr>
                <w:rFonts w:ascii="Calibri" w:eastAsia="Calibri" w:hAnsi="Calibri" w:cs="Calibri"/>
                <w:b/>
                <w:bCs/>
                <w:sz w:val="18"/>
                <w:szCs w:val="18"/>
                <w:lang w:val="en-GB"/>
              </w:rPr>
              <w:t xml:space="preserve"> ESMF.</w:t>
            </w:r>
          </w:p>
        </w:tc>
      </w:tr>
      <w:tr w:rsidR="5ECB3D08" w14:paraId="68F6EE13"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B0D66F" w14:textId="40B66526" w:rsidR="5ECB3D08" w:rsidRDefault="5ECB3D08" w:rsidP="5ECB3D08">
            <w:pPr>
              <w:pStyle w:val="TableParagraph"/>
              <w:spacing w:line="198" w:lineRule="exact"/>
              <w:rPr>
                <w:sz w:val="18"/>
                <w:szCs w:val="18"/>
              </w:rPr>
            </w:pPr>
            <w:r w:rsidRPr="5ECB3D08">
              <w:rPr>
                <w:b/>
                <w:bCs/>
                <w:sz w:val="18"/>
                <w:szCs w:val="18"/>
              </w:rPr>
              <w:lastRenderedPageBreak/>
              <w:t>Risk 10</w:t>
            </w:r>
          </w:p>
          <w:p w14:paraId="4BB47E92" w14:textId="616C5F94" w:rsidR="5ECB3D08" w:rsidRDefault="5ECB3D08" w:rsidP="5ECB3D08">
            <w:pPr>
              <w:rPr>
                <w:rFonts w:ascii="Calibri" w:eastAsia="Calibri" w:hAnsi="Calibri" w:cs="Calibri"/>
                <w:sz w:val="18"/>
                <w:szCs w:val="18"/>
              </w:rPr>
            </w:pPr>
          </w:p>
          <w:p w14:paraId="7BC81ECF" w14:textId="176679C8" w:rsidR="5ECB3D08" w:rsidRDefault="5ECB3D08" w:rsidP="5ECB3D08">
            <w:pPr>
              <w:pStyle w:val="TableParagraph"/>
              <w:spacing w:line="198" w:lineRule="exact"/>
              <w:rPr>
                <w:sz w:val="18"/>
                <w:szCs w:val="18"/>
              </w:rPr>
            </w:pPr>
            <w:r w:rsidRPr="5ECB3D08">
              <w:rPr>
                <w:sz w:val="18"/>
                <w:szCs w:val="18"/>
              </w:rPr>
              <w:t xml:space="preserve"> </w:t>
            </w:r>
            <w:r w:rsidRPr="5ECB3D08">
              <w:rPr>
                <w:b/>
                <w:bCs/>
                <w:sz w:val="18"/>
                <w:szCs w:val="18"/>
              </w:rPr>
              <w:t>(Cause)</w:t>
            </w:r>
            <w:r w:rsidRPr="5ECB3D08">
              <w:rPr>
                <w:sz w:val="18"/>
                <w:szCs w:val="18"/>
              </w:rPr>
              <w:t xml:space="preserve"> Project activities under Output 3.1.2 which seeks to support local feed manufacturing may </w:t>
            </w:r>
            <w:r w:rsidRPr="5ECB3D08">
              <w:rPr>
                <w:b/>
                <w:bCs/>
                <w:sz w:val="18"/>
                <w:szCs w:val="18"/>
              </w:rPr>
              <w:t xml:space="preserve">(event) </w:t>
            </w:r>
            <w:r w:rsidRPr="5ECB3D08">
              <w:rPr>
                <w:sz w:val="18"/>
                <w:szCs w:val="18"/>
              </w:rPr>
              <w:t xml:space="preserve">lead to significant consumption of raw materials, energy, water and generation of non-hazardous waste to the environment. Application of pesticides which will be part of the integrated system may also have a negative effect on the environment or human health </w:t>
            </w:r>
            <w:r w:rsidRPr="5ECB3D08">
              <w:rPr>
                <w:b/>
                <w:bCs/>
                <w:sz w:val="18"/>
                <w:szCs w:val="18"/>
              </w:rPr>
              <w:t>(Impacts)</w:t>
            </w:r>
            <w:r w:rsidRPr="5ECB3D08">
              <w:rPr>
                <w:sz w:val="18"/>
                <w:szCs w:val="18"/>
              </w:rPr>
              <w:t xml:space="preserve"> This may result to i) increased solid and liquid waste pollution from the manufacturing activities ii) Promotion of horticulture may expose communities to pollution from pesticides and other farm inputs iii) Environmental degradation and pollution of the underground aquifers due to discharge of untreated waste to the environment</w:t>
            </w:r>
          </w:p>
          <w:p w14:paraId="79456FB3" w14:textId="345B2268" w:rsidR="5ECB3D08" w:rsidRDefault="5ECB3D08" w:rsidP="5ECB3D08">
            <w:pPr>
              <w:rPr>
                <w:rFonts w:ascii="Calibri" w:eastAsia="Calibri" w:hAnsi="Calibri" w:cs="Calibri"/>
                <w:sz w:val="18"/>
                <w:szCs w:val="18"/>
              </w:rPr>
            </w:pPr>
          </w:p>
          <w:p w14:paraId="31CE17A6" w14:textId="242AE0FA" w:rsidR="5ECB3D08" w:rsidRDefault="5ECB3D08" w:rsidP="5ECB3D08">
            <w:pPr>
              <w:pStyle w:val="TableParagraph"/>
              <w:spacing w:line="198" w:lineRule="exact"/>
              <w:rPr>
                <w:sz w:val="18"/>
                <w:szCs w:val="18"/>
              </w:rPr>
            </w:pPr>
            <w:r w:rsidRPr="5ECB3D08">
              <w:rPr>
                <w:sz w:val="18"/>
                <w:szCs w:val="18"/>
              </w:rPr>
              <w:t xml:space="preserve"> </w:t>
            </w:r>
            <w:r w:rsidRPr="5ECB3D08">
              <w:rPr>
                <w:b/>
                <w:bCs/>
                <w:sz w:val="18"/>
                <w:szCs w:val="18"/>
              </w:rPr>
              <w:t>Standard 8</w:t>
            </w:r>
            <w:r w:rsidRPr="5ECB3D08">
              <w:rPr>
                <w:sz w:val="18"/>
                <w:szCs w:val="18"/>
              </w:rPr>
              <w:t xml:space="preserve">; 8.2;8.5;8.6  </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55C25F" w14:textId="3C8247DC" w:rsidR="5ECB3D08" w:rsidRDefault="5ECB3D08" w:rsidP="5ECB3D08">
            <w:pPr>
              <w:pStyle w:val="TableParagraph"/>
              <w:rPr>
                <w:sz w:val="18"/>
                <w:szCs w:val="18"/>
              </w:rPr>
            </w:pPr>
            <w:r w:rsidRPr="5ECB3D08">
              <w:rPr>
                <w:sz w:val="18"/>
                <w:szCs w:val="18"/>
              </w:rPr>
              <w:t>L=4</w:t>
            </w:r>
          </w:p>
          <w:p w14:paraId="0D124C0F" w14:textId="0767DE6E" w:rsidR="5ECB3D08" w:rsidRDefault="5ECB3D08" w:rsidP="5ECB3D08">
            <w:pPr>
              <w:pStyle w:val="TableParagraph"/>
              <w:rPr>
                <w:sz w:val="18"/>
                <w:szCs w:val="18"/>
              </w:rPr>
            </w:pPr>
            <w:r w:rsidRPr="5ECB3D08">
              <w:rPr>
                <w:sz w:val="18"/>
                <w:szCs w:val="18"/>
              </w:rPr>
              <w:t>I=4</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A44E2B" w14:textId="3BA2A68C" w:rsidR="5ECB3D08" w:rsidRDefault="5ECB3D08" w:rsidP="5ECB3D08">
            <w:pPr>
              <w:pStyle w:val="TableParagraph"/>
              <w:rPr>
                <w:sz w:val="18"/>
                <w:szCs w:val="18"/>
              </w:rPr>
            </w:pPr>
            <w:r w:rsidRPr="5ECB3D08">
              <w:rPr>
                <w:b/>
                <w:bCs/>
                <w:sz w:val="18"/>
                <w:szCs w:val="18"/>
              </w:rPr>
              <w:t>Substantial</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374D44" w14:textId="15F6B120" w:rsidR="5ECB3D08" w:rsidRDefault="5ECB3D08" w:rsidP="5ECB3D08">
            <w:pPr>
              <w:pStyle w:val="TableParagraph"/>
              <w:rPr>
                <w:sz w:val="18"/>
                <w:szCs w:val="18"/>
              </w:rPr>
            </w:pPr>
            <w:r w:rsidRPr="5ECB3D08">
              <w:rPr>
                <w:sz w:val="18"/>
                <w:szCs w:val="18"/>
              </w:rPr>
              <w:t>-Establishment of local factories and fish farms across the 5 regions would cumulatively lead to increase level of pollution in the project areas.</w:t>
            </w:r>
          </w:p>
          <w:p w14:paraId="7B9B4C4C" w14:textId="726CB186" w:rsidR="5ECB3D08" w:rsidRDefault="5ECB3D08" w:rsidP="5ECB3D08">
            <w:pPr>
              <w:pStyle w:val="TableParagraph"/>
              <w:spacing w:line="198" w:lineRule="exact"/>
              <w:rPr>
                <w:sz w:val="18"/>
                <w:szCs w:val="18"/>
              </w:rPr>
            </w:pPr>
            <w:r w:rsidRPr="5ECB3D08">
              <w:rPr>
                <w:b/>
                <w:bCs/>
                <w:sz w:val="18"/>
                <w:szCs w:val="18"/>
              </w:rPr>
              <w:t xml:space="preserve">- </w:t>
            </w:r>
            <w:r w:rsidRPr="5ECB3D08">
              <w:rPr>
                <w:sz w:val="18"/>
                <w:szCs w:val="18"/>
              </w:rPr>
              <w:t>Pesticides or antibiotics used in horticulture or aquaculture, residues can accumulate in the system, potentially leading to environmental pollution and health risks for consumers</w:t>
            </w:r>
          </w:p>
          <w:p w14:paraId="2281CE9C" w14:textId="3382B5CA" w:rsidR="5ECB3D08" w:rsidRDefault="5ECB3D08" w:rsidP="5ECB3D08">
            <w:pPr>
              <w:rPr>
                <w:rFonts w:ascii="Calibri" w:eastAsia="Calibri" w:hAnsi="Calibri" w:cs="Calibri"/>
                <w:sz w:val="18"/>
                <w:szCs w:val="18"/>
              </w:rPr>
            </w:pP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17DF28" w14:textId="2D7F6C43"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-Water contamination, reduced access to resources and Eutrophication are some of the main challenges</w:t>
            </w:r>
            <w:r w:rsidRPr="5ECB3D08">
              <w:rPr>
                <w:rFonts w:ascii="Calibri" w:eastAsia="Calibri" w:hAnsi="Calibri" w:cs="Calibri"/>
                <w:b/>
                <w:bCs/>
                <w:sz w:val="18"/>
                <w:szCs w:val="18"/>
              </w:rPr>
              <w:t xml:space="preserve"> </w:t>
            </w:r>
            <w:r w:rsidRPr="5ECB3D08">
              <w:rPr>
                <w:rFonts w:ascii="Calibri" w:eastAsia="Calibri" w:hAnsi="Calibri" w:cs="Calibri"/>
                <w:sz w:val="18"/>
                <w:szCs w:val="18"/>
              </w:rPr>
              <w:t>from integrated aquaculture systems. If water from the aquaculture systems is not properly managed before being used in horticulture, it could lead to the accumulation of excess nutrients, pesticides or chemicals in the soil. This could eventually lead to soil degradation and pollution of surrounding water bodies.</w:t>
            </w:r>
          </w:p>
          <w:p w14:paraId="6F02C32A" w14:textId="35F2267D"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 - The project should ensure adherence to certification standards (e.g., National Namibia Standards Institute (NSI) that promote sustainable and socially responsible aquaculture practices</w:t>
            </w:r>
            <w:r w:rsidRPr="5ECB3D08">
              <w:rPr>
                <w:rFonts w:ascii="Calibri" w:eastAsia="Calibri" w:hAnsi="Calibri" w:cs="Calibri"/>
                <w:b/>
                <w:bCs/>
                <w:sz w:val="18"/>
                <w:szCs w:val="18"/>
                <w:u w:val="single"/>
              </w:rPr>
              <w:t>.</w:t>
            </w:r>
          </w:p>
          <w:p w14:paraId="1FEF913E" w14:textId="24C0EB24"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 An </w:t>
            </w:r>
            <w:r w:rsidRPr="5ECB3D08">
              <w:rPr>
                <w:rFonts w:ascii="Calibri" w:eastAsia="Calibri" w:hAnsi="Calibri" w:cs="Calibri"/>
                <w:b/>
                <w:bCs/>
                <w:sz w:val="18"/>
                <w:szCs w:val="18"/>
              </w:rPr>
              <w:t xml:space="preserve">integrated solid and liquid waste management plan </w:t>
            </w:r>
            <w:r w:rsidRPr="5ECB3D08">
              <w:rPr>
                <w:rFonts w:ascii="Calibri" w:eastAsia="Calibri" w:hAnsi="Calibri" w:cs="Calibri"/>
                <w:sz w:val="18"/>
                <w:szCs w:val="18"/>
              </w:rPr>
              <w:t>should be developed and implemented including waste reduction, reuse and recycling, composting and proper disposal of non-recyclable waste to prevent pollution. Measures will be detailed in the</w:t>
            </w:r>
            <w:r w:rsidRPr="5ECB3D08">
              <w:rPr>
                <w:rFonts w:ascii="Calibri" w:eastAsia="Calibri" w:hAnsi="Calibri" w:cs="Calibri"/>
                <w:b/>
                <w:bCs/>
                <w:sz w:val="18"/>
                <w:szCs w:val="18"/>
              </w:rPr>
              <w:t xml:space="preserve"> Environmental and Social Management Plan –(ESMP) </w:t>
            </w:r>
            <w:r w:rsidRPr="5ECB3D08">
              <w:rPr>
                <w:rFonts w:ascii="Calibri" w:eastAsia="Calibri" w:hAnsi="Calibri" w:cs="Calibri"/>
                <w:sz w:val="18"/>
                <w:szCs w:val="18"/>
              </w:rPr>
              <w:t>prepared during project Implementation</w:t>
            </w:r>
          </w:p>
          <w:p w14:paraId="4241914E" w14:textId="1475E9FF" w:rsidR="5ECB3D08" w:rsidRDefault="5ECB3D08" w:rsidP="5ECB3D08">
            <w:pPr>
              <w:rPr>
                <w:rFonts w:ascii="Calibri" w:eastAsia="Calibri" w:hAnsi="Calibri" w:cs="Calibri"/>
                <w:sz w:val="18"/>
                <w:szCs w:val="18"/>
              </w:rPr>
            </w:pPr>
          </w:p>
        </w:tc>
      </w:tr>
      <w:tr w:rsidR="5ECB3D08" w14:paraId="57D9FA2F"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A8600C" w14:textId="146F03B6" w:rsidR="5ECB3D08" w:rsidRDefault="5ECB3D08" w:rsidP="5ECB3D08">
            <w:pPr>
              <w:pStyle w:val="Default"/>
              <w:spacing w:line="276" w:lineRule="auto"/>
              <w:jc w:val="both"/>
              <w:rPr>
                <w:rFonts w:ascii="Calibri" w:eastAsia="Calibri" w:hAnsi="Calibri" w:cs="Calibri"/>
                <w:color w:val="000000" w:themeColor="text1"/>
                <w:sz w:val="18"/>
                <w:szCs w:val="18"/>
              </w:rPr>
            </w:pPr>
            <w:r w:rsidRPr="5ECB3D08">
              <w:rPr>
                <w:rFonts w:ascii="Calibri" w:eastAsia="Calibri" w:hAnsi="Calibri" w:cs="Calibri"/>
                <w:b/>
                <w:bCs/>
                <w:color w:val="000000" w:themeColor="text1"/>
                <w:sz w:val="18"/>
                <w:szCs w:val="18"/>
                <w:lang w:val="en-ZA"/>
              </w:rPr>
              <w:t xml:space="preserve">Risk 11: </w:t>
            </w:r>
          </w:p>
          <w:p w14:paraId="3312379E" w14:textId="7A90EB0B" w:rsidR="5ECB3D08" w:rsidRDefault="5ECB3D08" w:rsidP="5ECB3D08">
            <w:pPr>
              <w:pStyle w:val="TableParagraph"/>
              <w:spacing w:line="198" w:lineRule="exact"/>
              <w:rPr>
                <w:sz w:val="18"/>
                <w:szCs w:val="18"/>
              </w:rPr>
            </w:pPr>
            <w:r w:rsidRPr="5ECB3D08">
              <w:rPr>
                <w:b/>
                <w:bCs/>
                <w:sz w:val="18"/>
                <w:szCs w:val="18"/>
              </w:rPr>
              <w:t>(Cause)</w:t>
            </w:r>
            <w:r w:rsidRPr="5ECB3D08">
              <w:rPr>
                <w:sz w:val="18"/>
                <w:szCs w:val="18"/>
              </w:rPr>
              <w:t xml:space="preserve"> Project Activities (Output 2.1.3 and 2.2.1)</w:t>
            </w:r>
            <w:r w:rsidRPr="5ECB3D08">
              <w:rPr>
                <w:b/>
                <w:bCs/>
                <w:sz w:val="18"/>
                <w:szCs w:val="18"/>
              </w:rPr>
              <w:t xml:space="preserve"> </w:t>
            </w:r>
            <w:r w:rsidRPr="5ECB3D08">
              <w:rPr>
                <w:sz w:val="18"/>
                <w:szCs w:val="18"/>
              </w:rPr>
              <w:t xml:space="preserve">may lead to </w:t>
            </w:r>
            <w:r w:rsidRPr="5ECB3D08">
              <w:rPr>
                <w:b/>
                <w:bCs/>
                <w:sz w:val="18"/>
                <w:szCs w:val="18"/>
              </w:rPr>
              <w:t>(Event)</w:t>
            </w:r>
            <w:r w:rsidRPr="5ECB3D08">
              <w:rPr>
                <w:sz w:val="18"/>
                <w:szCs w:val="18"/>
              </w:rPr>
              <w:t xml:space="preserve"> inaccessibility of project benefits to vulnerable and marginalised groups (VMG’s) and individuals due to various socio-economic challenges. This will result in </w:t>
            </w:r>
            <w:r w:rsidRPr="5ECB3D08">
              <w:rPr>
                <w:b/>
                <w:bCs/>
                <w:sz w:val="18"/>
                <w:szCs w:val="18"/>
              </w:rPr>
              <w:t>(Impacts)</w:t>
            </w:r>
            <w:r w:rsidRPr="5ECB3D08">
              <w:rPr>
                <w:sz w:val="18"/>
                <w:szCs w:val="18"/>
              </w:rPr>
              <w:t xml:space="preserve"> i) further exacerbation and marginalization of the vulnerable members of the community who may have no means to invest in such activities despite having interest and ability to excel if given the opportunity to ii) Inequitable or discriminatory impacts on affected populations, particularly people living in poverty or marginalized or excluded individuals or groups, including persons with disabilities (iii) Skewed flow of benefits to communities.</w:t>
            </w:r>
          </w:p>
          <w:p w14:paraId="732C28E2" w14:textId="1FEEFB60" w:rsidR="5ECB3D08" w:rsidRDefault="5ECB3D08" w:rsidP="5ECB3D08">
            <w:pPr>
              <w:pStyle w:val="Default"/>
              <w:spacing w:line="276" w:lineRule="auto"/>
              <w:jc w:val="both"/>
              <w:rPr>
                <w:rFonts w:ascii="Calibri" w:eastAsia="Calibri" w:hAnsi="Calibri" w:cs="Calibri"/>
                <w:color w:val="000000" w:themeColor="text1"/>
                <w:sz w:val="18"/>
                <w:szCs w:val="18"/>
              </w:rPr>
            </w:pPr>
            <w:r w:rsidRPr="5ECB3D08">
              <w:rPr>
                <w:rFonts w:ascii="Calibri" w:eastAsia="Calibri" w:hAnsi="Calibri" w:cs="Calibri"/>
                <w:color w:val="000000" w:themeColor="text1"/>
                <w:sz w:val="18"/>
                <w:szCs w:val="18"/>
                <w:lang w:val="en-ZA"/>
              </w:rPr>
              <w:t xml:space="preserve"> persons with disabilities.</w:t>
            </w:r>
          </w:p>
          <w:p w14:paraId="2AFF84F6" w14:textId="64D810AE" w:rsidR="5ECB3D08" w:rsidRDefault="5ECB3D08" w:rsidP="5ECB3D08">
            <w:pPr>
              <w:spacing w:line="276" w:lineRule="auto"/>
              <w:jc w:val="both"/>
              <w:rPr>
                <w:rFonts w:ascii="Calibri" w:eastAsia="Calibri" w:hAnsi="Calibri" w:cs="Calibri"/>
                <w:color w:val="000000" w:themeColor="text1"/>
                <w:sz w:val="18"/>
                <w:szCs w:val="18"/>
              </w:rPr>
            </w:pPr>
          </w:p>
          <w:p w14:paraId="765761F9" w14:textId="475E0359" w:rsidR="5ECB3D08" w:rsidRDefault="5ECB3D08" w:rsidP="5ECB3D08">
            <w:pPr>
              <w:pStyle w:val="Default"/>
              <w:spacing w:line="276" w:lineRule="auto"/>
              <w:jc w:val="both"/>
              <w:rPr>
                <w:rFonts w:ascii="Calibri" w:eastAsia="Calibri" w:hAnsi="Calibri" w:cs="Calibri"/>
                <w:color w:val="000000" w:themeColor="text1"/>
                <w:sz w:val="18"/>
                <w:szCs w:val="18"/>
              </w:rPr>
            </w:pPr>
            <w:r w:rsidRPr="5ECB3D08">
              <w:rPr>
                <w:rFonts w:ascii="Calibri" w:eastAsia="Calibri" w:hAnsi="Calibri" w:cs="Calibri"/>
                <w:b/>
                <w:bCs/>
                <w:color w:val="000000" w:themeColor="text1"/>
                <w:sz w:val="18"/>
                <w:szCs w:val="18"/>
                <w:lang w:val="en-ZA"/>
              </w:rPr>
              <w:t>Principle No. 1</w:t>
            </w:r>
            <w:r w:rsidRPr="5ECB3D08">
              <w:rPr>
                <w:rFonts w:ascii="Calibri" w:eastAsia="Calibri" w:hAnsi="Calibri" w:cs="Calibri"/>
                <w:color w:val="000000" w:themeColor="text1"/>
                <w:sz w:val="18"/>
                <w:szCs w:val="18"/>
                <w:lang w:val="en-ZA"/>
              </w:rPr>
              <w:t>; P.5 and P.6</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8355A6" w14:textId="26C2FDA6" w:rsidR="5ECB3D08" w:rsidRDefault="5ECB3D08" w:rsidP="5ECB3D08">
            <w:pPr>
              <w:pStyle w:val="TableParagraph"/>
              <w:rPr>
                <w:sz w:val="18"/>
                <w:szCs w:val="18"/>
              </w:rPr>
            </w:pPr>
            <w:r w:rsidRPr="5ECB3D08">
              <w:rPr>
                <w:sz w:val="18"/>
                <w:szCs w:val="18"/>
              </w:rPr>
              <w:t xml:space="preserve"> I=3</w:t>
            </w:r>
          </w:p>
          <w:p w14:paraId="68B5A7B9" w14:textId="2C0627A3" w:rsidR="5ECB3D08" w:rsidRDefault="5ECB3D08" w:rsidP="5ECB3D08">
            <w:pPr>
              <w:pStyle w:val="TableParagraph"/>
              <w:rPr>
                <w:sz w:val="18"/>
                <w:szCs w:val="18"/>
              </w:rPr>
            </w:pPr>
            <w:r w:rsidRPr="5ECB3D08">
              <w:rPr>
                <w:sz w:val="18"/>
                <w:szCs w:val="18"/>
              </w:rPr>
              <w:t>L=3</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BFDF93" w14:textId="20356E8A" w:rsidR="5ECB3D08" w:rsidRDefault="5ECB3D08" w:rsidP="5ECB3D08">
            <w:pPr>
              <w:pStyle w:val="TableParagraph"/>
              <w:rPr>
                <w:sz w:val="18"/>
                <w:szCs w:val="18"/>
              </w:rPr>
            </w:pPr>
            <w:r w:rsidRPr="5ECB3D08">
              <w:rPr>
                <w:b/>
                <w:bCs/>
                <w:sz w:val="18"/>
                <w:szCs w:val="18"/>
              </w:rPr>
              <w:t>Moderate</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68E93F" w14:textId="0C22252C" w:rsidR="5ECB3D08" w:rsidRDefault="5ECB3D08" w:rsidP="5ECB3D08">
            <w:pPr>
              <w:pStyle w:val="TableParagraph"/>
              <w:rPr>
                <w:sz w:val="18"/>
                <w:szCs w:val="18"/>
              </w:rPr>
            </w:pPr>
            <w:r w:rsidRPr="5ECB3D08">
              <w:rPr>
                <w:sz w:val="18"/>
                <w:szCs w:val="18"/>
              </w:rPr>
              <w:t>-Failure in project planning and implementation; Lack of skills, low levels of awareness and high poverty levels among the communities present in project areas are some of the factors that may hinder VMG’s from accessing the benefits of the project</w:t>
            </w:r>
          </w:p>
          <w:p w14:paraId="1425301B" w14:textId="48C3DFF6" w:rsidR="5ECB3D08" w:rsidRDefault="5ECB3D08" w:rsidP="5ECB3D08">
            <w:pPr>
              <w:pStyle w:val="TableParagraph"/>
              <w:rPr>
                <w:sz w:val="18"/>
                <w:szCs w:val="18"/>
              </w:rPr>
            </w:pPr>
            <w:r w:rsidRPr="5ECB3D08">
              <w:rPr>
                <w:b/>
                <w:bCs/>
                <w:sz w:val="18"/>
                <w:szCs w:val="18"/>
              </w:rPr>
              <w:t>-</w:t>
            </w:r>
            <w:r w:rsidRPr="5ECB3D08">
              <w:rPr>
                <w:sz w:val="18"/>
                <w:szCs w:val="18"/>
              </w:rPr>
              <w:t xml:space="preserve"> The complexity and potential cost of implementing circular integrated systems might be prohibitive for small-holder farmers or those with limited resources, leading to a concentration of benefits among wealthier or more established enterprises.</w:t>
            </w:r>
          </w:p>
          <w:p w14:paraId="476411F5" w14:textId="6866D9BB" w:rsidR="5ECB3D08" w:rsidRDefault="5ECB3D08" w:rsidP="5ECB3D08">
            <w:pPr>
              <w:rPr>
                <w:rFonts w:ascii="Calibri" w:eastAsia="Calibri" w:hAnsi="Calibri" w:cs="Calibri"/>
                <w:sz w:val="18"/>
                <w:szCs w:val="18"/>
              </w:rPr>
            </w:pP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1BB8FB" w14:textId="24CBBC0B" w:rsidR="5ECB3D08" w:rsidRDefault="5ECB3D08" w:rsidP="5ECB3D08">
            <w:pPr>
              <w:pStyle w:val="TableParagraph"/>
              <w:rPr>
                <w:sz w:val="18"/>
                <w:szCs w:val="18"/>
              </w:rPr>
            </w:pPr>
            <w:r w:rsidRPr="5ECB3D08">
              <w:rPr>
                <w:b/>
                <w:bCs/>
                <w:sz w:val="18"/>
                <w:szCs w:val="18"/>
              </w:rPr>
              <w:lastRenderedPageBreak/>
              <w:t xml:space="preserve">Gender Assessment and stakeholder consultations with vulnerable groups </w:t>
            </w:r>
            <w:r w:rsidRPr="5ECB3D08">
              <w:rPr>
                <w:sz w:val="18"/>
                <w:szCs w:val="18"/>
              </w:rPr>
              <w:t xml:space="preserve">(women, girls and youth) will help identify barriers to participation that may hinder the communities from accessing the benefits of the proposed project/implemented by the project </w:t>
            </w:r>
          </w:p>
          <w:p w14:paraId="4530C8FA" w14:textId="34B51CD4" w:rsidR="5ECB3D08" w:rsidRDefault="5ECB3D08" w:rsidP="5ECB3D08">
            <w:pPr>
              <w:pStyle w:val="TableParagraph"/>
              <w:rPr>
                <w:sz w:val="18"/>
                <w:szCs w:val="18"/>
              </w:rPr>
            </w:pPr>
            <w:r w:rsidRPr="5ECB3D08">
              <w:rPr>
                <w:sz w:val="18"/>
                <w:szCs w:val="18"/>
              </w:rPr>
              <w:t xml:space="preserve">-The </w:t>
            </w:r>
            <w:r w:rsidRPr="5ECB3D08">
              <w:rPr>
                <w:b/>
                <w:bCs/>
                <w:sz w:val="18"/>
                <w:szCs w:val="18"/>
              </w:rPr>
              <w:t>Gender Action Plan</w:t>
            </w:r>
            <w:r w:rsidRPr="5ECB3D08">
              <w:rPr>
                <w:sz w:val="18"/>
                <w:szCs w:val="18"/>
              </w:rPr>
              <w:t xml:space="preserve"> and </w:t>
            </w:r>
            <w:r w:rsidRPr="5ECB3D08">
              <w:rPr>
                <w:b/>
                <w:bCs/>
                <w:sz w:val="18"/>
                <w:szCs w:val="18"/>
              </w:rPr>
              <w:t>Stakeholder Management Plan</w:t>
            </w:r>
            <w:r w:rsidRPr="5ECB3D08">
              <w:rPr>
                <w:sz w:val="18"/>
                <w:szCs w:val="18"/>
              </w:rPr>
              <w:t xml:space="preserve"> prepared for the project will highlight various socio-economic activities that can be undertaken by women, men, girls and boys that will enhance the livelihoods of the communities and ensure that these groups benefit from the project interventions </w:t>
            </w:r>
          </w:p>
          <w:p w14:paraId="33ED2A18" w14:textId="6B127A64" w:rsidR="5ECB3D08" w:rsidRDefault="5ECB3D08" w:rsidP="5ECB3D08">
            <w:pPr>
              <w:pStyle w:val="TableParagraph"/>
              <w:rPr>
                <w:sz w:val="18"/>
                <w:szCs w:val="18"/>
              </w:rPr>
            </w:pPr>
            <w:r w:rsidRPr="5ECB3D08">
              <w:rPr>
                <w:sz w:val="18"/>
                <w:szCs w:val="18"/>
              </w:rPr>
              <w:t>- UNDP’s SES policy should be applied when handling the Vulnerable Groups to ensure that benefits reach these groups in a culturally appropriate way, taking into account their rights and ownership over the land where the project is undertaken. See (Risk 2 and 3 above) for additional Management Measures</w:t>
            </w:r>
          </w:p>
          <w:p w14:paraId="6903B7A6" w14:textId="41835BFD" w:rsidR="5ECB3D08" w:rsidRDefault="5ECB3D08" w:rsidP="5ECB3D08">
            <w:pPr>
              <w:pStyle w:val="TableParagraph"/>
              <w:jc w:val="both"/>
              <w:rPr>
                <w:sz w:val="18"/>
                <w:szCs w:val="18"/>
              </w:rPr>
            </w:pPr>
            <w:r w:rsidRPr="5ECB3D08">
              <w:rPr>
                <w:sz w:val="18"/>
                <w:szCs w:val="18"/>
              </w:rPr>
              <w:t xml:space="preserve">- Programs should be designed to ensure equitable access to the benefits of integrated systems, particularly for small-scale farmers and marginalized </w:t>
            </w:r>
            <w:r w:rsidRPr="5ECB3D08">
              <w:rPr>
                <w:sz w:val="18"/>
                <w:szCs w:val="18"/>
              </w:rPr>
              <w:lastRenderedPageBreak/>
              <w:t>communities.</w:t>
            </w:r>
          </w:p>
          <w:p w14:paraId="1AD81873" w14:textId="39414F52" w:rsidR="5ECB3D08" w:rsidRDefault="5ECB3D08" w:rsidP="5ECB3D08">
            <w:pPr>
              <w:pStyle w:val="TableParagraph"/>
              <w:rPr>
                <w:sz w:val="18"/>
                <w:szCs w:val="18"/>
              </w:rPr>
            </w:pPr>
            <w:r w:rsidRPr="5ECB3D08">
              <w:rPr>
                <w:sz w:val="18"/>
                <w:szCs w:val="18"/>
              </w:rPr>
              <w:t xml:space="preserve"> </w:t>
            </w:r>
          </w:p>
        </w:tc>
      </w:tr>
      <w:tr w:rsidR="5ECB3D08" w14:paraId="17655351" w14:textId="77777777" w:rsidTr="00F763E0">
        <w:trPr>
          <w:trHeight w:val="300"/>
        </w:trPr>
        <w:tc>
          <w:tcPr>
            <w:tcW w:w="29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6ABB77" w14:textId="7DA7A8FF" w:rsidR="5ECB3D08" w:rsidRDefault="5ECB3D08" w:rsidP="5ECB3D08">
            <w:pPr>
              <w:spacing w:before="60" w:after="60"/>
              <w:jc w:val="both"/>
              <w:rPr>
                <w:rFonts w:ascii="Calibri" w:eastAsia="Calibri" w:hAnsi="Calibri" w:cs="Calibri"/>
                <w:sz w:val="18"/>
                <w:szCs w:val="18"/>
              </w:rPr>
            </w:pPr>
            <w:r w:rsidRPr="5ECB3D08">
              <w:rPr>
                <w:rFonts w:ascii="Calibri" w:eastAsia="Calibri" w:hAnsi="Calibri" w:cs="Calibri"/>
                <w:b/>
                <w:bCs/>
                <w:sz w:val="18"/>
                <w:szCs w:val="18"/>
                <w:lang w:val="en-GB"/>
              </w:rPr>
              <w:lastRenderedPageBreak/>
              <w:t>Risk 12:</w:t>
            </w:r>
            <w:r w:rsidRPr="5ECB3D08">
              <w:rPr>
                <w:rFonts w:ascii="Calibri" w:eastAsia="Calibri" w:hAnsi="Calibri" w:cs="Calibri"/>
                <w:sz w:val="18"/>
                <w:szCs w:val="18"/>
                <w:lang w:val="en-GB"/>
              </w:rPr>
              <w:t xml:space="preserve"> </w:t>
            </w:r>
          </w:p>
          <w:p w14:paraId="6236AE14" w14:textId="6B0FB8AA" w:rsidR="5ECB3D08" w:rsidRDefault="5ECB3D08" w:rsidP="5ECB3D08">
            <w:pPr>
              <w:spacing w:before="60" w:after="60"/>
              <w:jc w:val="both"/>
              <w:rPr>
                <w:rFonts w:ascii="Calibri" w:eastAsia="Calibri" w:hAnsi="Calibri" w:cs="Calibri"/>
                <w:sz w:val="18"/>
                <w:szCs w:val="18"/>
              </w:rPr>
            </w:pPr>
            <w:r w:rsidRPr="5ECB3D08">
              <w:rPr>
                <w:rFonts w:ascii="Calibri" w:eastAsia="Calibri" w:hAnsi="Calibri" w:cs="Calibri"/>
                <w:b/>
                <w:bCs/>
                <w:sz w:val="18"/>
                <w:szCs w:val="18"/>
                <w:lang w:val="en-GB"/>
              </w:rPr>
              <w:t>(Cause)</w:t>
            </w:r>
            <w:r w:rsidRPr="5ECB3D08">
              <w:rPr>
                <w:rFonts w:ascii="Calibri" w:eastAsia="Calibri" w:hAnsi="Calibri" w:cs="Calibri"/>
                <w:sz w:val="18"/>
                <w:szCs w:val="18"/>
                <w:lang w:val="en-GB"/>
              </w:rPr>
              <w:t xml:space="preserve">Prolonged drought and/or increased precipitation may lead to </w:t>
            </w:r>
            <w:r w:rsidRPr="5ECB3D08">
              <w:rPr>
                <w:rFonts w:ascii="Calibri" w:eastAsia="Calibri" w:hAnsi="Calibri" w:cs="Calibri"/>
                <w:b/>
                <w:bCs/>
                <w:sz w:val="18"/>
                <w:szCs w:val="18"/>
                <w:lang w:val="en-GB"/>
              </w:rPr>
              <w:t>(Event)</w:t>
            </w:r>
            <w:r w:rsidRPr="5ECB3D08">
              <w:rPr>
                <w:rFonts w:ascii="Calibri" w:eastAsia="Calibri" w:hAnsi="Calibri" w:cs="Calibri"/>
                <w:sz w:val="18"/>
                <w:szCs w:val="18"/>
                <w:lang w:val="en-GB"/>
              </w:rPr>
              <w:t xml:space="preserve"> increased vulnerability towards project outputs (2.1.2) and outcomes sensitive or vulnerable to potential impacts of climate change. This may lead to </w:t>
            </w:r>
            <w:r w:rsidRPr="5ECB3D08">
              <w:rPr>
                <w:rFonts w:ascii="Calibri" w:eastAsia="Calibri" w:hAnsi="Calibri" w:cs="Calibri"/>
                <w:b/>
                <w:bCs/>
                <w:sz w:val="18"/>
                <w:szCs w:val="18"/>
                <w:lang w:val="en-GB"/>
              </w:rPr>
              <w:t>(Impacts)</w:t>
            </w:r>
            <w:r w:rsidRPr="5ECB3D08">
              <w:rPr>
                <w:rFonts w:ascii="Calibri" w:eastAsia="Calibri" w:hAnsi="Calibri" w:cs="Calibri"/>
                <w:sz w:val="18"/>
                <w:szCs w:val="18"/>
                <w:lang w:val="en-GB"/>
              </w:rPr>
              <w:t xml:space="preserve"> i) further degradation of the ecosystem due to poor farming/fishing method, ii) prolonged drought/flooding may result to loss of both crop and reduced fish stock due to loss of grazing land for livestock and increased cases of diseases</w:t>
            </w:r>
          </w:p>
          <w:p w14:paraId="484AE1E5" w14:textId="02CB83BA" w:rsidR="5ECB3D08" w:rsidRDefault="5ECB3D08" w:rsidP="5ECB3D08">
            <w:pPr>
              <w:spacing w:before="60" w:after="60"/>
              <w:jc w:val="both"/>
              <w:rPr>
                <w:rFonts w:ascii="Calibri" w:eastAsia="Calibri" w:hAnsi="Calibri" w:cs="Calibri"/>
                <w:sz w:val="18"/>
                <w:szCs w:val="18"/>
              </w:rPr>
            </w:pPr>
            <w:r w:rsidRPr="5ECB3D08">
              <w:rPr>
                <w:rFonts w:ascii="Calibri" w:eastAsia="Calibri" w:hAnsi="Calibri" w:cs="Calibri"/>
                <w:sz w:val="18"/>
                <w:szCs w:val="18"/>
                <w:lang w:val="en-GB"/>
              </w:rPr>
              <w:t xml:space="preserve"> </w:t>
            </w:r>
            <w:r w:rsidRPr="5ECB3D08">
              <w:rPr>
                <w:rFonts w:ascii="Calibri" w:eastAsia="Calibri" w:hAnsi="Calibri" w:cs="Calibri"/>
                <w:b/>
                <w:bCs/>
                <w:sz w:val="18"/>
                <w:szCs w:val="18"/>
                <w:lang w:val="en-GB"/>
              </w:rPr>
              <w:t xml:space="preserve"> Standard 2; 2.2</w:t>
            </w:r>
          </w:p>
          <w:p w14:paraId="5C3F9495" w14:textId="1AFE37FD" w:rsidR="5ECB3D08" w:rsidRDefault="5ECB3D08" w:rsidP="5ECB3D08">
            <w:pPr>
              <w:spacing w:before="60" w:after="60"/>
              <w:jc w:val="both"/>
              <w:rPr>
                <w:rFonts w:ascii="Calibri" w:eastAsia="Calibri" w:hAnsi="Calibri" w:cs="Calibri"/>
                <w:sz w:val="18"/>
                <w:szCs w:val="18"/>
              </w:rPr>
            </w:pP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2F5A6F" w14:textId="0DF83B01" w:rsidR="5ECB3D08" w:rsidRDefault="5ECB3D08" w:rsidP="5ECB3D08">
            <w:pPr>
              <w:spacing w:before="60" w:after="60"/>
              <w:rPr>
                <w:rFonts w:ascii="Calibri" w:eastAsia="Calibri" w:hAnsi="Calibri" w:cs="Calibri"/>
                <w:sz w:val="18"/>
                <w:szCs w:val="18"/>
              </w:rPr>
            </w:pPr>
            <w:r w:rsidRPr="5ECB3D08">
              <w:rPr>
                <w:rFonts w:ascii="Calibri" w:eastAsia="Calibri" w:hAnsi="Calibri" w:cs="Calibri"/>
                <w:sz w:val="18"/>
                <w:szCs w:val="18"/>
                <w:lang w:val="en-GB"/>
              </w:rPr>
              <w:t xml:space="preserve"> L = 3</w:t>
            </w:r>
          </w:p>
          <w:p w14:paraId="0BA30E85" w14:textId="148FA9B3" w:rsidR="5ECB3D08" w:rsidRDefault="5ECB3D08" w:rsidP="5ECB3D08">
            <w:pPr>
              <w:pStyle w:val="TableParagraph"/>
              <w:rPr>
                <w:sz w:val="18"/>
                <w:szCs w:val="18"/>
              </w:rPr>
            </w:pPr>
            <w:r w:rsidRPr="5ECB3D08">
              <w:rPr>
                <w:sz w:val="18"/>
                <w:szCs w:val="18"/>
                <w:lang w:val="en-GB"/>
              </w:rPr>
              <w:t xml:space="preserve"> I = 3</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BDE964" w14:textId="29476CA1" w:rsidR="5ECB3D08" w:rsidRDefault="5ECB3D08" w:rsidP="5ECB3D08">
            <w:pPr>
              <w:pStyle w:val="TableParagraph"/>
              <w:rPr>
                <w:sz w:val="18"/>
                <w:szCs w:val="18"/>
              </w:rPr>
            </w:pPr>
            <w:r w:rsidRPr="5ECB3D08">
              <w:rPr>
                <w:b/>
                <w:bCs/>
                <w:sz w:val="18"/>
                <w:szCs w:val="18"/>
                <w:lang w:val="en-GB"/>
              </w:rPr>
              <w:t xml:space="preserve"> Moderate</w:t>
            </w:r>
          </w:p>
        </w:tc>
        <w:tc>
          <w:tcPr>
            <w:tcW w:w="21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912036" w14:textId="7A737837"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 Climate change poses significant challenges to ecosystem restoration efforts on degraded land, but with proactive management strategies, these challenges can be addressed. - </w:t>
            </w:r>
          </w:p>
          <w:p w14:paraId="0FBF40C2" w14:textId="5CC44937" w:rsidR="5ECB3D08" w:rsidRDefault="5ECB3D08" w:rsidP="5ECB3D08">
            <w:pPr>
              <w:rPr>
                <w:rFonts w:ascii="Calibri" w:eastAsia="Calibri" w:hAnsi="Calibri" w:cs="Calibri"/>
                <w:sz w:val="18"/>
                <w:szCs w:val="18"/>
              </w:rPr>
            </w:pPr>
            <w:r w:rsidRPr="5ECB3D08">
              <w:rPr>
                <w:rFonts w:ascii="Calibri" w:eastAsia="Calibri" w:hAnsi="Calibri" w:cs="Calibri"/>
                <w:sz w:val="18"/>
                <w:szCs w:val="18"/>
                <w:lang w:val="en-GB"/>
              </w:rPr>
              <w:t>-Some of the activities envisioned under Component 2 and 3; may not succeed due to prolonged drought resulting to failure of the project to meet its set target of improved land use practises and sustainable food production.</w:t>
            </w:r>
          </w:p>
          <w:p w14:paraId="0F55B90B" w14:textId="12E059AD" w:rsidR="5ECB3D08" w:rsidRDefault="5ECB3D08" w:rsidP="5ECB3D08">
            <w:pPr>
              <w:rPr>
                <w:rFonts w:ascii="Calibri" w:eastAsia="Calibri" w:hAnsi="Calibri" w:cs="Calibri"/>
                <w:sz w:val="18"/>
                <w:szCs w:val="18"/>
              </w:rPr>
            </w:pPr>
            <w:r w:rsidRPr="5ECB3D08">
              <w:rPr>
                <w:rFonts w:ascii="Calibri" w:eastAsia="Calibri" w:hAnsi="Calibri" w:cs="Calibri"/>
                <w:sz w:val="18"/>
                <w:szCs w:val="18"/>
                <w:lang w:val="en-GB"/>
              </w:rPr>
              <w:t>-The success of the integrated systems is dependent on availability of water. Extreme weather-i.e prolonged drought would  have a negative impact towards achieving the  project objectives. Project sites in the south, //Kharas regions are very dry with scarce water.</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292EF5" w14:textId="0F101834"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w:t>
            </w:r>
            <w:r w:rsidRPr="5ECB3D08">
              <w:rPr>
                <w:rFonts w:ascii="Calibri" w:eastAsia="Calibri" w:hAnsi="Calibri" w:cs="Calibri"/>
                <w:b/>
                <w:bCs/>
                <w:sz w:val="18"/>
                <w:szCs w:val="18"/>
              </w:rPr>
              <w:t>Monitoring temperature Sensitivity</w:t>
            </w:r>
            <w:r w:rsidRPr="5ECB3D08">
              <w:rPr>
                <w:rFonts w:ascii="Calibri" w:eastAsia="Calibri" w:hAnsi="Calibri" w:cs="Calibri"/>
                <w:sz w:val="18"/>
                <w:szCs w:val="18"/>
              </w:rPr>
              <w:t xml:space="preserve"> and </w:t>
            </w:r>
            <w:r w:rsidRPr="5ECB3D08">
              <w:rPr>
                <w:rFonts w:ascii="Calibri" w:eastAsia="Calibri" w:hAnsi="Calibri" w:cs="Calibri"/>
                <w:b/>
                <w:bCs/>
                <w:sz w:val="18"/>
                <w:szCs w:val="18"/>
              </w:rPr>
              <w:t>Greenhouse Gas Emissions</w:t>
            </w:r>
            <w:r w:rsidRPr="5ECB3D08">
              <w:rPr>
                <w:rFonts w:ascii="Calibri" w:eastAsia="Calibri" w:hAnsi="Calibri" w:cs="Calibri"/>
                <w:sz w:val="18"/>
                <w:szCs w:val="18"/>
              </w:rPr>
              <w:t xml:space="preserve"> is key as both</w:t>
            </w:r>
            <w:r w:rsidRPr="5ECB3D08">
              <w:rPr>
                <w:rFonts w:ascii="Calibri" w:eastAsia="Calibri" w:hAnsi="Calibri" w:cs="Calibri"/>
                <w:b/>
                <w:bCs/>
                <w:sz w:val="18"/>
                <w:szCs w:val="18"/>
              </w:rPr>
              <w:t xml:space="preserve"> </w:t>
            </w:r>
            <w:r w:rsidRPr="5ECB3D08">
              <w:rPr>
                <w:rFonts w:ascii="Calibri" w:eastAsia="Calibri" w:hAnsi="Calibri" w:cs="Calibri"/>
                <w:sz w:val="18"/>
                <w:szCs w:val="18"/>
              </w:rPr>
              <w:t xml:space="preserve">aquaculture and horticulture components are sensitive to temperature changes. Climate change-induced temperature fluctuations could impact the health of fish and plants, reducing productivity, soil erosion and a breakdown of the ecosystem's capacity to regenerate; Decomposition of organic matter in aquaculture systems can produce methane, a potent greenhouse gas. </w:t>
            </w:r>
          </w:p>
          <w:p w14:paraId="169CBE48" w14:textId="29671ED3" w:rsidR="5ECB3D08" w:rsidRDefault="5ECB3D08" w:rsidP="5ECB3D08">
            <w:pPr>
              <w:jc w:val="both"/>
              <w:rPr>
                <w:rFonts w:ascii="Calibri" w:eastAsia="Calibri" w:hAnsi="Calibri" w:cs="Calibri"/>
                <w:sz w:val="18"/>
                <w:szCs w:val="18"/>
              </w:rPr>
            </w:pPr>
            <w:r w:rsidRPr="5ECB3D08">
              <w:rPr>
                <w:rFonts w:ascii="Calibri" w:eastAsia="Calibri" w:hAnsi="Calibri" w:cs="Calibri"/>
                <w:sz w:val="18"/>
                <w:szCs w:val="18"/>
              </w:rPr>
              <w:t xml:space="preserve"> -The project will undertake a</w:t>
            </w:r>
            <w:r w:rsidRPr="5ECB3D08">
              <w:rPr>
                <w:rFonts w:ascii="Calibri" w:eastAsia="Calibri" w:hAnsi="Calibri" w:cs="Calibri"/>
                <w:b/>
                <w:bCs/>
                <w:sz w:val="18"/>
                <w:szCs w:val="18"/>
              </w:rPr>
              <w:t xml:space="preserve"> Climate Change Vulnerability Assessment</w:t>
            </w:r>
            <w:r w:rsidRPr="5ECB3D08">
              <w:rPr>
                <w:rFonts w:ascii="Calibri" w:eastAsia="Calibri" w:hAnsi="Calibri" w:cs="Calibri"/>
                <w:sz w:val="18"/>
                <w:szCs w:val="18"/>
              </w:rPr>
              <w:t xml:space="preserve"> using downscaled climate models to predict changes in temperature, precipitation, and extreme events for the area.</w:t>
            </w:r>
          </w:p>
          <w:p w14:paraId="74CE092A" w14:textId="0534DD47" w:rsidR="5ECB3D08" w:rsidRDefault="5ECB3D08" w:rsidP="5ECB3D08">
            <w:pPr>
              <w:jc w:val="both"/>
              <w:rPr>
                <w:rFonts w:ascii="Calibri" w:eastAsia="Calibri" w:hAnsi="Calibri" w:cs="Calibri"/>
                <w:sz w:val="18"/>
                <w:szCs w:val="18"/>
              </w:rPr>
            </w:pPr>
            <w:r w:rsidRPr="5ECB3D08">
              <w:rPr>
                <w:rFonts w:ascii="Calibri" w:eastAsia="Calibri" w:hAnsi="Calibri" w:cs="Calibri"/>
                <w:sz w:val="18"/>
                <w:szCs w:val="18"/>
              </w:rPr>
              <w:t>-The project will also implement</w:t>
            </w:r>
            <w:r w:rsidRPr="5ECB3D08">
              <w:rPr>
                <w:rFonts w:ascii="Calibri" w:eastAsia="Calibri" w:hAnsi="Calibri" w:cs="Calibri"/>
                <w:b/>
                <w:bCs/>
                <w:sz w:val="18"/>
                <w:szCs w:val="18"/>
              </w:rPr>
              <w:t xml:space="preserve"> Adaptive Restoration Approaches</w:t>
            </w:r>
            <w:r w:rsidRPr="5ECB3D08">
              <w:rPr>
                <w:rFonts w:ascii="Calibri" w:eastAsia="Calibri" w:hAnsi="Calibri" w:cs="Calibri"/>
                <w:sz w:val="18"/>
                <w:szCs w:val="18"/>
              </w:rPr>
              <w:t>: Implement flexible restoration approaches that can be adjusted over time based on monitoring results. It will also establish long-term monitoring programs to track changes in ecosystem health, climate conditions and species dynamics as well as early warning systems.</w:t>
            </w:r>
          </w:p>
          <w:p w14:paraId="7461CBAD" w14:textId="5A0C6D22" w:rsidR="5ECB3D08" w:rsidRDefault="5ECB3D08" w:rsidP="5ECB3D08">
            <w:pPr>
              <w:jc w:val="both"/>
              <w:rPr>
                <w:rFonts w:ascii="Calibri" w:eastAsia="Calibri" w:hAnsi="Calibri" w:cs="Calibri"/>
                <w:sz w:val="18"/>
                <w:szCs w:val="18"/>
              </w:rPr>
            </w:pPr>
            <w:r w:rsidRPr="5ECB3D08">
              <w:rPr>
                <w:rFonts w:ascii="Calibri" w:eastAsia="Calibri" w:hAnsi="Calibri" w:cs="Calibri"/>
                <w:sz w:val="18"/>
                <w:szCs w:val="18"/>
              </w:rPr>
              <w:t xml:space="preserve">-The effects of climate change on the restoration of degraded habitat will be assessed, and mitigation measures will be included in the </w:t>
            </w:r>
            <w:r w:rsidRPr="5ECB3D08">
              <w:rPr>
                <w:rFonts w:ascii="Calibri" w:eastAsia="Calibri" w:hAnsi="Calibri" w:cs="Calibri"/>
                <w:b/>
                <w:bCs/>
                <w:sz w:val="18"/>
                <w:szCs w:val="18"/>
              </w:rPr>
              <w:t>ESIAs/ESMP</w:t>
            </w:r>
            <w:r w:rsidRPr="5ECB3D08">
              <w:rPr>
                <w:rFonts w:ascii="Calibri" w:eastAsia="Calibri" w:hAnsi="Calibri" w:cs="Calibri"/>
                <w:sz w:val="18"/>
                <w:szCs w:val="18"/>
              </w:rPr>
              <w:t xml:space="preserve"> for on-the-ground interventions as well as in the </w:t>
            </w:r>
            <w:r w:rsidRPr="5ECB3D08">
              <w:rPr>
                <w:rFonts w:ascii="Calibri" w:eastAsia="Calibri" w:hAnsi="Calibri" w:cs="Calibri"/>
                <w:b/>
                <w:bCs/>
                <w:sz w:val="18"/>
                <w:szCs w:val="18"/>
              </w:rPr>
              <w:t>Integrated Protected Area Management Plan.</w:t>
            </w:r>
          </w:p>
        </w:tc>
      </w:tr>
      <w:tr w:rsidR="5ECB3D08" w14:paraId="6AA97254" w14:textId="77777777" w:rsidTr="00F763E0">
        <w:trPr>
          <w:trHeight w:val="300"/>
        </w:trPr>
        <w:tc>
          <w:tcPr>
            <w:tcW w:w="29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5189DC" w14:textId="7EDA1DF1" w:rsidR="5ECB3D08" w:rsidRDefault="5ECB3D08" w:rsidP="5ECB3D08">
            <w:pPr>
              <w:rPr>
                <w:rFonts w:ascii="Times New Roman" w:eastAsia="Times New Roman" w:hAnsi="Times New Roman" w:cs="Times New Roman"/>
                <w:sz w:val="18"/>
                <w:szCs w:val="18"/>
              </w:rPr>
            </w:pPr>
          </w:p>
        </w:tc>
        <w:tc>
          <w:tcPr>
            <w:tcW w:w="8247"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E233D"/>
          </w:tcPr>
          <w:p w14:paraId="23D360C8" w14:textId="376DC7FA" w:rsidR="5ECB3D08" w:rsidRDefault="5ECB3D08" w:rsidP="5ECB3D08">
            <w:pPr>
              <w:pStyle w:val="TableParagraph"/>
              <w:spacing w:before="1"/>
              <w:ind w:left="105"/>
              <w:rPr>
                <w:color w:val="FFFFFF" w:themeColor="background1"/>
                <w:sz w:val="20"/>
                <w:szCs w:val="20"/>
              </w:rPr>
            </w:pPr>
            <w:r w:rsidRPr="5ECB3D08">
              <w:rPr>
                <w:b/>
                <w:bCs/>
                <w:color w:val="FFFFFF" w:themeColor="background1"/>
                <w:sz w:val="20"/>
                <w:szCs w:val="20"/>
              </w:rPr>
              <w:t>QUESTION 4: What is the overall project risk categorization?</w:t>
            </w:r>
          </w:p>
        </w:tc>
      </w:tr>
      <w:tr w:rsidR="00890743" w14:paraId="2A6F5FC7" w14:textId="77777777" w:rsidTr="00F763E0">
        <w:trPr>
          <w:trHeight w:val="300"/>
        </w:trPr>
        <w:tc>
          <w:tcPr>
            <w:tcW w:w="2995" w:type="dxa"/>
            <w:vMerge/>
            <w:vAlign w:val="center"/>
          </w:tcPr>
          <w:p w14:paraId="499EE5AB" w14:textId="77777777" w:rsidR="008E52DB" w:rsidRDefault="008E52DB"/>
        </w:tc>
        <w:tc>
          <w:tcPr>
            <w:tcW w:w="8247"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DEFB6A" w14:textId="1296B6DC" w:rsidR="5ECB3D08" w:rsidRDefault="5ECB3D08" w:rsidP="5ECB3D08">
            <w:pPr>
              <w:rPr>
                <w:rFonts w:ascii="Times New Roman" w:eastAsia="Times New Roman" w:hAnsi="Times New Roman" w:cs="Times New Roman"/>
                <w:sz w:val="12"/>
                <w:szCs w:val="12"/>
              </w:rPr>
            </w:pPr>
          </w:p>
        </w:tc>
      </w:tr>
      <w:tr w:rsidR="00890743" w14:paraId="361751EB" w14:textId="77777777" w:rsidTr="00F763E0">
        <w:trPr>
          <w:trHeight w:val="300"/>
        </w:trPr>
        <w:tc>
          <w:tcPr>
            <w:tcW w:w="2995" w:type="dxa"/>
            <w:vMerge/>
            <w:vAlign w:val="center"/>
          </w:tcPr>
          <w:p w14:paraId="2F1F8851" w14:textId="77777777" w:rsidR="008E52DB" w:rsidRDefault="008E52DB"/>
        </w:tc>
        <w:tc>
          <w:tcPr>
            <w:tcW w:w="315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B8B0C" w14:textId="77A33E24" w:rsidR="5ECB3D08" w:rsidRDefault="5ECB3D08" w:rsidP="5ECB3D08">
            <w:pPr>
              <w:pStyle w:val="TableParagraph"/>
              <w:spacing w:before="1"/>
              <w:ind w:right="97"/>
              <w:jc w:val="right"/>
              <w:rPr>
                <w:sz w:val="18"/>
                <w:szCs w:val="18"/>
              </w:rPr>
            </w:pPr>
            <w:r w:rsidRPr="5ECB3D08">
              <w:rPr>
                <w:b/>
                <w:bCs/>
                <w:i/>
                <w:iCs/>
                <w:sz w:val="18"/>
                <w:szCs w:val="18"/>
              </w:rPr>
              <w:t>Low Risk</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F78B67" w14:textId="27F7C155" w:rsidR="5ECB3D08" w:rsidRDefault="5ECB3D08" w:rsidP="5ECB3D08">
            <w:pPr>
              <w:pStyle w:val="TableParagraph"/>
              <w:spacing w:line="246" w:lineRule="exact"/>
              <w:ind w:left="105"/>
              <w:rPr>
                <w:rFonts w:ascii="Segoe UI Symbol" w:eastAsia="Segoe UI Symbol" w:hAnsi="Segoe UI Symbol" w:cs="Segoe UI Symbol"/>
                <w:sz w:val="20"/>
                <w:szCs w:val="20"/>
              </w:rPr>
            </w:pPr>
            <w:r w:rsidRPr="5ECB3D08">
              <w:rPr>
                <w:rFonts w:ascii="Segoe UI Symbol" w:eastAsia="Segoe UI Symbol" w:hAnsi="Segoe UI Symbol" w:cs="Segoe UI Symbol"/>
                <w:b/>
                <w:bCs/>
                <w:sz w:val="20"/>
                <w:szCs w:val="20"/>
              </w:rPr>
              <w:t>☐</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D2C0B0" w14:textId="7C8CBC5F" w:rsidR="5ECB3D08" w:rsidRDefault="5ECB3D08" w:rsidP="5ECB3D08">
            <w:pPr>
              <w:rPr>
                <w:rFonts w:ascii="Times New Roman" w:eastAsia="Times New Roman" w:hAnsi="Times New Roman" w:cs="Times New Roman"/>
                <w:sz w:val="18"/>
                <w:szCs w:val="18"/>
              </w:rPr>
            </w:pPr>
          </w:p>
        </w:tc>
      </w:tr>
      <w:tr w:rsidR="00890743" w14:paraId="3BBC9455" w14:textId="77777777" w:rsidTr="00F763E0">
        <w:trPr>
          <w:trHeight w:val="300"/>
        </w:trPr>
        <w:tc>
          <w:tcPr>
            <w:tcW w:w="2995" w:type="dxa"/>
            <w:vMerge/>
            <w:vAlign w:val="center"/>
          </w:tcPr>
          <w:p w14:paraId="74E7003C" w14:textId="77777777" w:rsidR="008E52DB" w:rsidRDefault="008E52DB"/>
        </w:tc>
        <w:tc>
          <w:tcPr>
            <w:tcW w:w="315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D5251E" w14:textId="17610141" w:rsidR="5ECB3D08" w:rsidRDefault="5ECB3D08" w:rsidP="5ECB3D08">
            <w:pPr>
              <w:pStyle w:val="TableParagraph"/>
              <w:spacing w:before="1"/>
              <w:ind w:right="100"/>
              <w:jc w:val="right"/>
              <w:rPr>
                <w:sz w:val="18"/>
                <w:szCs w:val="18"/>
              </w:rPr>
            </w:pPr>
            <w:r w:rsidRPr="5ECB3D08">
              <w:rPr>
                <w:b/>
                <w:bCs/>
                <w:i/>
                <w:iCs/>
                <w:sz w:val="18"/>
                <w:szCs w:val="18"/>
              </w:rPr>
              <w:t>Moderate Risk</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F6C389" w14:textId="0596FB5E" w:rsidR="5ECB3D08" w:rsidRDefault="5ECB3D08" w:rsidP="5ECB3D08">
            <w:pPr>
              <w:pStyle w:val="TableParagraph"/>
              <w:spacing w:line="246" w:lineRule="exact"/>
              <w:ind w:left="105"/>
              <w:rPr>
                <w:rFonts w:ascii="Segoe UI Symbol" w:eastAsia="Segoe UI Symbol" w:hAnsi="Segoe UI Symbol" w:cs="Segoe UI Symbol"/>
                <w:sz w:val="20"/>
                <w:szCs w:val="20"/>
              </w:rPr>
            </w:pPr>
            <w:r w:rsidRPr="5ECB3D08">
              <w:rPr>
                <w:rFonts w:ascii="Segoe UI Symbol" w:eastAsia="Segoe UI Symbol" w:hAnsi="Segoe UI Symbol" w:cs="Segoe UI Symbol"/>
                <w:b/>
                <w:bCs/>
                <w:sz w:val="20"/>
                <w:szCs w:val="20"/>
              </w:rPr>
              <w:t>☐</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D028A3" w14:textId="248F8F73" w:rsidR="5ECB3D08" w:rsidRDefault="5ECB3D08" w:rsidP="5ECB3D08">
            <w:pPr>
              <w:rPr>
                <w:rFonts w:ascii="Times New Roman" w:eastAsia="Times New Roman" w:hAnsi="Times New Roman" w:cs="Times New Roman"/>
                <w:sz w:val="18"/>
                <w:szCs w:val="18"/>
              </w:rPr>
            </w:pPr>
          </w:p>
        </w:tc>
      </w:tr>
      <w:tr w:rsidR="00890743" w14:paraId="4D11AABF" w14:textId="77777777" w:rsidTr="00F763E0">
        <w:trPr>
          <w:trHeight w:val="300"/>
        </w:trPr>
        <w:tc>
          <w:tcPr>
            <w:tcW w:w="2995" w:type="dxa"/>
            <w:vMerge/>
            <w:vAlign w:val="center"/>
          </w:tcPr>
          <w:p w14:paraId="02F799EE" w14:textId="77777777" w:rsidR="008E52DB" w:rsidRDefault="008E52DB"/>
        </w:tc>
        <w:tc>
          <w:tcPr>
            <w:tcW w:w="315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DCD952" w14:textId="3C44379F" w:rsidR="5ECB3D08" w:rsidRDefault="5ECB3D08" w:rsidP="5ECB3D08">
            <w:pPr>
              <w:pStyle w:val="TableParagraph"/>
              <w:spacing w:before="1"/>
              <w:ind w:right="96"/>
              <w:jc w:val="right"/>
              <w:rPr>
                <w:sz w:val="18"/>
                <w:szCs w:val="18"/>
              </w:rPr>
            </w:pPr>
            <w:r w:rsidRPr="5ECB3D08">
              <w:rPr>
                <w:b/>
                <w:bCs/>
                <w:i/>
                <w:iCs/>
                <w:sz w:val="18"/>
                <w:szCs w:val="18"/>
              </w:rPr>
              <w:t>Substantial Risk</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99B6CB" w14:textId="0FDB0E4B" w:rsidR="5ECB3D08" w:rsidRDefault="5ECB3D08" w:rsidP="5ECB3D08">
            <w:pPr>
              <w:pStyle w:val="TableParagraph"/>
              <w:spacing w:line="246" w:lineRule="exact"/>
              <w:rPr>
                <w:rFonts w:ascii="Segoe UI Symbol" w:eastAsia="Segoe UI Symbol" w:hAnsi="Segoe UI Symbol" w:cs="Segoe UI Symbol"/>
                <w:sz w:val="20"/>
                <w:szCs w:val="20"/>
              </w:rPr>
            </w:pPr>
            <w:r w:rsidRPr="5ECB3D08">
              <w:rPr>
                <w:rFonts w:ascii="Segoe UI Symbol" w:eastAsia="Segoe UI Symbol" w:hAnsi="Segoe UI Symbol" w:cs="Segoe UI Symbol"/>
                <w:b/>
                <w:bCs/>
                <w:sz w:val="20"/>
                <w:szCs w:val="20"/>
              </w:rPr>
              <w:t>☐</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160DA1" w14:textId="62AF200F" w:rsidR="5ECB3D08" w:rsidRDefault="5ECB3D08" w:rsidP="5ECB3D08">
            <w:pPr>
              <w:rPr>
                <w:rFonts w:ascii="Calibri" w:eastAsia="Calibri" w:hAnsi="Calibri" w:cs="Calibri"/>
                <w:sz w:val="18"/>
                <w:szCs w:val="18"/>
              </w:rPr>
            </w:pPr>
          </w:p>
        </w:tc>
      </w:tr>
      <w:tr w:rsidR="00890743" w14:paraId="05B643A6" w14:textId="77777777" w:rsidTr="00F763E0">
        <w:trPr>
          <w:trHeight w:val="300"/>
        </w:trPr>
        <w:tc>
          <w:tcPr>
            <w:tcW w:w="2995" w:type="dxa"/>
            <w:vMerge/>
            <w:vAlign w:val="center"/>
          </w:tcPr>
          <w:p w14:paraId="7588167B" w14:textId="77777777" w:rsidR="008E52DB" w:rsidRDefault="008E52DB"/>
        </w:tc>
        <w:tc>
          <w:tcPr>
            <w:tcW w:w="315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C2FAB4" w14:textId="0A70B6B5" w:rsidR="5ECB3D08" w:rsidRDefault="5ECB3D08" w:rsidP="5ECB3D08">
            <w:pPr>
              <w:pStyle w:val="TableParagraph"/>
              <w:spacing w:before="1"/>
              <w:ind w:right="99"/>
              <w:jc w:val="right"/>
              <w:rPr>
                <w:sz w:val="18"/>
                <w:szCs w:val="18"/>
              </w:rPr>
            </w:pPr>
            <w:r w:rsidRPr="5ECB3D08">
              <w:rPr>
                <w:b/>
                <w:bCs/>
                <w:i/>
                <w:iCs/>
                <w:sz w:val="18"/>
                <w:szCs w:val="18"/>
              </w:rPr>
              <w:t>High Risk</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9F8C78" w14:textId="7BC3D6D1" w:rsidR="5ECB3D08" w:rsidRDefault="5ECB3D08" w:rsidP="5ECB3D08">
            <w:pPr>
              <w:spacing w:line="246" w:lineRule="exact"/>
              <w:rPr>
                <w:rFonts w:ascii="Segoe UI Symbol" w:eastAsia="Segoe UI Symbol" w:hAnsi="Segoe UI Symbol" w:cs="Segoe UI Symbol"/>
                <w:sz w:val="20"/>
                <w:szCs w:val="20"/>
              </w:rPr>
            </w:pPr>
            <w:r>
              <w:rPr>
                <w:noProof/>
              </w:rPr>
              <w:drawing>
                <wp:inline distT="0" distB="0" distL="0" distR="0" wp14:anchorId="299BFC0B" wp14:editId="1633D5B9">
                  <wp:extent cx="390525" cy="781050"/>
                  <wp:effectExtent l="0" t="0" r="0" b="0"/>
                  <wp:docPr id="950328494" name="Picture 95032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390525" cy="781050"/>
                          </a:xfrm>
                          <a:prstGeom prst="rect">
                            <a:avLst/>
                          </a:prstGeom>
                        </pic:spPr>
                      </pic:pic>
                    </a:graphicData>
                  </a:graphic>
                </wp:inline>
              </w:drawing>
            </w:r>
            <w:r w:rsidRPr="5ECB3D08">
              <w:rPr>
                <w:rFonts w:ascii="Segoe UI Symbol" w:eastAsia="Segoe UI Symbol" w:hAnsi="Segoe UI Symbol" w:cs="Segoe UI Symbol"/>
                <w:b/>
                <w:bCs/>
                <w:sz w:val="20"/>
                <w:szCs w:val="20"/>
              </w:rPr>
              <w:t>☐</w:t>
            </w:r>
          </w:p>
        </w:tc>
        <w:tc>
          <w:tcPr>
            <w:tcW w:w="40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7B87B5" w14:textId="3895075B"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The project carries an overall </w:t>
            </w:r>
            <w:r w:rsidRPr="5ECB3D08">
              <w:rPr>
                <w:rFonts w:ascii="Calibri" w:eastAsia="Calibri" w:hAnsi="Calibri" w:cs="Calibri"/>
                <w:b/>
                <w:bCs/>
                <w:sz w:val="18"/>
                <w:szCs w:val="18"/>
              </w:rPr>
              <w:t>Substantial-risk</w:t>
            </w:r>
            <w:r w:rsidRPr="5ECB3D08">
              <w:rPr>
                <w:rFonts w:ascii="Calibri" w:eastAsia="Calibri" w:hAnsi="Calibri" w:cs="Calibri"/>
                <w:sz w:val="18"/>
                <w:szCs w:val="18"/>
              </w:rPr>
              <w:t xml:space="preserve"> rating since it includes </w:t>
            </w:r>
            <w:r w:rsidRPr="5ECB3D08">
              <w:rPr>
                <w:rFonts w:ascii="Calibri" w:eastAsia="Calibri" w:hAnsi="Calibri" w:cs="Calibri"/>
                <w:b/>
                <w:bCs/>
                <w:sz w:val="18"/>
                <w:szCs w:val="18"/>
              </w:rPr>
              <w:t>Four risks</w:t>
            </w:r>
            <w:r w:rsidRPr="5ECB3D08">
              <w:rPr>
                <w:rFonts w:ascii="Calibri" w:eastAsia="Calibri" w:hAnsi="Calibri" w:cs="Calibri"/>
                <w:sz w:val="18"/>
                <w:szCs w:val="18"/>
              </w:rPr>
              <w:t xml:space="preserve"> rated as substantial (out of a total of 12 risks).</w:t>
            </w:r>
          </w:p>
          <w:p w14:paraId="26AA48FB" w14:textId="35B6DEE1"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In addition to this risk screening, the following will be prepared during PPG: </w:t>
            </w:r>
          </w:p>
          <w:p w14:paraId="34169953" w14:textId="1B37FA11" w:rsidR="5ECB3D08" w:rsidRDefault="5ECB3D08" w:rsidP="006E37AD">
            <w:pPr>
              <w:pStyle w:val="ListParagraph"/>
              <w:numPr>
                <w:ilvl w:val="0"/>
                <w:numId w:val="41"/>
              </w:numPr>
              <w:contextualSpacing/>
              <w:jc w:val="both"/>
              <w:rPr>
                <w:rFonts w:ascii="Calibri" w:eastAsia="Calibri" w:hAnsi="Calibri" w:cs="Calibri"/>
                <w:sz w:val="18"/>
                <w:szCs w:val="18"/>
              </w:rPr>
            </w:pPr>
            <w:r w:rsidRPr="5ECB3D08">
              <w:rPr>
                <w:rFonts w:ascii="Calibri" w:eastAsia="Calibri" w:hAnsi="Calibri" w:cs="Calibri"/>
                <w:b/>
                <w:bCs/>
                <w:sz w:val="18"/>
                <w:szCs w:val="18"/>
              </w:rPr>
              <w:t>Environmental and Social Management Framework</w:t>
            </w:r>
            <w:r w:rsidRPr="5ECB3D08">
              <w:rPr>
                <w:rFonts w:ascii="Calibri" w:eastAsia="Calibri" w:hAnsi="Calibri" w:cs="Calibri"/>
                <w:sz w:val="18"/>
                <w:szCs w:val="18"/>
              </w:rPr>
              <w:t xml:space="preserve"> </w:t>
            </w:r>
            <w:r w:rsidRPr="5ECB3D08">
              <w:rPr>
                <w:rFonts w:ascii="Calibri" w:eastAsia="Calibri" w:hAnsi="Calibri" w:cs="Calibri"/>
                <w:b/>
                <w:bCs/>
                <w:sz w:val="18"/>
                <w:szCs w:val="18"/>
              </w:rPr>
              <w:t>(ESMF)</w:t>
            </w:r>
            <w:r w:rsidRPr="5ECB3D08">
              <w:rPr>
                <w:rFonts w:ascii="Calibri" w:eastAsia="Calibri" w:hAnsi="Calibri" w:cs="Calibri"/>
                <w:sz w:val="18"/>
                <w:szCs w:val="18"/>
              </w:rPr>
              <w:t xml:space="preserve"> including </w:t>
            </w:r>
            <w:r w:rsidRPr="5ECB3D08">
              <w:rPr>
                <w:rFonts w:ascii="Calibri" w:eastAsia="Calibri" w:hAnsi="Calibri" w:cs="Calibri"/>
                <w:b/>
                <w:bCs/>
                <w:sz w:val="18"/>
                <w:szCs w:val="18"/>
              </w:rPr>
              <w:t xml:space="preserve">a Livelihood Action Framework </w:t>
            </w:r>
            <w:r w:rsidRPr="5ECB3D08">
              <w:rPr>
                <w:rFonts w:ascii="Calibri" w:eastAsia="Calibri" w:hAnsi="Calibri" w:cs="Calibri"/>
                <w:sz w:val="18"/>
                <w:szCs w:val="18"/>
              </w:rPr>
              <w:t xml:space="preserve">and </w:t>
            </w:r>
            <w:r w:rsidRPr="5ECB3D08">
              <w:rPr>
                <w:rFonts w:ascii="Calibri" w:eastAsia="Calibri" w:hAnsi="Calibri" w:cs="Calibri"/>
                <w:b/>
                <w:bCs/>
                <w:sz w:val="18"/>
                <w:szCs w:val="18"/>
              </w:rPr>
              <w:t>a Preliminary Cultural Heritage Assessment</w:t>
            </w:r>
          </w:p>
          <w:p w14:paraId="18911571" w14:textId="4305EDDE" w:rsidR="5ECB3D08" w:rsidRDefault="5ECB3D08" w:rsidP="006E37AD">
            <w:pPr>
              <w:pStyle w:val="ListParagraph"/>
              <w:numPr>
                <w:ilvl w:val="0"/>
                <w:numId w:val="41"/>
              </w:numPr>
              <w:contextualSpacing/>
              <w:jc w:val="both"/>
              <w:rPr>
                <w:rFonts w:ascii="Calibri" w:eastAsia="Calibri" w:hAnsi="Calibri" w:cs="Calibri"/>
                <w:sz w:val="18"/>
                <w:szCs w:val="18"/>
              </w:rPr>
            </w:pPr>
            <w:r w:rsidRPr="5ECB3D08">
              <w:rPr>
                <w:rFonts w:ascii="Calibri" w:eastAsia="Calibri" w:hAnsi="Calibri" w:cs="Calibri"/>
                <w:b/>
                <w:bCs/>
                <w:sz w:val="18"/>
                <w:szCs w:val="18"/>
              </w:rPr>
              <w:t>Indigenous People planning Framework (IPPF)</w:t>
            </w:r>
          </w:p>
          <w:p w14:paraId="6B170CFE" w14:textId="3FF9CD76" w:rsidR="5ECB3D08" w:rsidRDefault="5ECB3D08" w:rsidP="006E37AD">
            <w:pPr>
              <w:pStyle w:val="ListParagraph"/>
              <w:numPr>
                <w:ilvl w:val="0"/>
                <w:numId w:val="41"/>
              </w:numPr>
              <w:contextualSpacing/>
              <w:jc w:val="both"/>
              <w:rPr>
                <w:rFonts w:ascii="Calibri" w:eastAsia="Calibri" w:hAnsi="Calibri" w:cs="Calibri"/>
                <w:sz w:val="18"/>
                <w:szCs w:val="18"/>
              </w:rPr>
            </w:pPr>
            <w:r w:rsidRPr="5ECB3D08">
              <w:rPr>
                <w:rFonts w:ascii="Calibri" w:eastAsia="Calibri" w:hAnsi="Calibri" w:cs="Calibri"/>
                <w:b/>
                <w:bCs/>
                <w:sz w:val="18"/>
                <w:szCs w:val="18"/>
              </w:rPr>
              <w:lastRenderedPageBreak/>
              <w:t>Stakeholder Engagement Plan</w:t>
            </w:r>
            <w:r w:rsidRPr="5ECB3D08">
              <w:rPr>
                <w:rFonts w:ascii="Calibri" w:eastAsia="Calibri" w:hAnsi="Calibri" w:cs="Calibri"/>
                <w:sz w:val="18"/>
                <w:szCs w:val="18"/>
              </w:rPr>
              <w:t>.</w:t>
            </w:r>
          </w:p>
          <w:p w14:paraId="5B81262D" w14:textId="6D439455" w:rsidR="5ECB3D08" w:rsidRDefault="5ECB3D08" w:rsidP="006E37AD">
            <w:pPr>
              <w:pStyle w:val="ListParagraph"/>
              <w:numPr>
                <w:ilvl w:val="0"/>
                <w:numId w:val="41"/>
              </w:numPr>
              <w:contextualSpacing/>
              <w:jc w:val="both"/>
              <w:rPr>
                <w:rFonts w:ascii="Calibri" w:eastAsia="Calibri" w:hAnsi="Calibri" w:cs="Calibri"/>
                <w:sz w:val="18"/>
                <w:szCs w:val="18"/>
              </w:rPr>
            </w:pPr>
            <w:r w:rsidRPr="5ECB3D08">
              <w:rPr>
                <w:rFonts w:ascii="Calibri" w:eastAsia="Calibri" w:hAnsi="Calibri" w:cs="Calibri"/>
                <w:b/>
                <w:bCs/>
                <w:sz w:val="18"/>
                <w:szCs w:val="18"/>
              </w:rPr>
              <w:t>Gender Analysis and Action Plan</w:t>
            </w:r>
          </w:p>
          <w:p w14:paraId="64CA642A" w14:textId="598D94B1" w:rsidR="5ECB3D08" w:rsidRDefault="5ECB3D08" w:rsidP="006E37AD">
            <w:pPr>
              <w:pStyle w:val="ListParagraph"/>
              <w:numPr>
                <w:ilvl w:val="0"/>
                <w:numId w:val="41"/>
              </w:numPr>
              <w:contextualSpacing/>
              <w:jc w:val="both"/>
              <w:rPr>
                <w:rFonts w:ascii="Calibri" w:eastAsia="Calibri" w:hAnsi="Calibri" w:cs="Calibri"/>
                <w:sz w:val="18"/>
                <w:szCs w:val="18"/>
              </w:rPr>
            </w:pPr>
            <w:r w:rsidRPr="5ECB3D08">
              <w:rPr>
                <w:rFonts w:ascii="Calibri" w:eastAsia="Calibri" w:hAnsi="Calibri" w:cs="Calibri"/>
                <w:b/>
                <w:bCs/>
                <w:sz w:val="18"/>
                <w:szCs w:val="18"/>
              </w:rPr>
              <w:t xml:space="preserve">A SESA’ </w:t>
            </w:r>
            <w:r w:rsidRPr="5ECB3D08">
              <w:rPr>
                <w:rFonts w:ascii="Calibri" w:eastAsia="Calibri" w:hAnsi="Calibri" w:cs="Calibri"/>
                <w:sz w:val="18"/>
                <w:szCs w:val="18"/>
              </w:rPr>
              <w:t>will be applied to inform the supportive policy and institutional frameworks required/to be used   during implementation</w:t>
            </w:r>
          </w:p>
          <w:p w14:paraId="07165843" w14:textId="07A5140B" w:rsidR="5ECB3D08" w:rsidRDefault="5ECB3D08" w:rsidP="006E37AD">
            <w:pPr>
              <w:pStyle w:val="ListParagraph"/>
              <w:numPr>
                <w:ilvl w:val="0"/>
                <w:numId w:val="41"/>
              </w:numPr>
              <w:contextualSpacing/>
              <w:jc w:val="both"/>
              <w:rPr>
                <w:rFonts w:ascii="Calibri" w:eastAsia="Calibri" w:hAnsi="Calibri" w:cs="Calibri"/>
                <w:sz w:val="18"/>
                <w:szCs w:val="18"/>
              </w:rPr>
            </w:pPr>
            <w:r w:rsidRPr="5ECB3D08">
              <w:rPr>
                <w:rFonts w:ascii="Calibri" w:eastAsia="Calibri" w:hAnsi="Calibri" w:cs="Calibri"/>
                <w:sz w:val="18"/>
                <w:szCs w:val="18"/>
              </w:rPr>
              <w:t xml:space="preserve">Simple and Fit-for Purpose environmental and social impact assessments </w:t>
            </w:r>
            <w:r w:rsidRPr="5ECB3D08">
              <w:rPr>
                <w:rFonts w:ascii="Calibri" w:eastAsia="Calibri" w:hAnsi="Calibri" w:cs="Calibri"/>
                <w:b/>
                <w:bCs/>
                <w:sz w:val="18"/>
                <w:szCs w:val="18"/>
              </w:rPr>
              <w:t>ESIAs</w:t>
            </w:r>
            <w:r w:rsidRPr="5ECB3D08">
              <w:rPr>
                <w:rFonts w:ascii="Calibri" w:eastAsia="Calibri" w:hAnsi="Calibri" w:cs="Calibri"/>
                <w:sz w:val="18"/>
                <w:szCs w:val="18"/>
              </w:rPr>
              <w:t xml:space="preserve"> and </w:t>
            </w:r>
            <w:r w:rsidRPr="5ECB3D08">
              <w:rPr>
                <w:rFonts w:ascii="Calibri" w:eastAsia="Calibri" w:hAnsi="Calibri" w:cs="Calibri"/>
                <w:b/>
                <w:bCs/>
                <w:sz w:val="18"/>
                <w:szCs w:val="18"/>
              </w:rPr>
              <w:t>ESMPs</w:t>
            </w:r>
            <w:r w:rsidRPr="5ECB3D08">
              <w:rPr>
                <w:rFonts w:ascii="Calibri" w:eastAsia="Calibri" w:hAnsi="Calibri" w:cs="Calibri"/>
                <w:sz w:val="18"/>
                <w:szCs w:val="18"/>
              </w:rPr>
              <w:t xml:space="preserve"> for the activities to be undertaken within project areas. </w:t>
            </w:r>
          </w:p>
          <w:p w14:paraId="6C6A614C" w14:textId="55C71BFE" w:rsidR="5ECB3D08" w:rsidRDefault="5ECB3D08" w:rsidP="5ECB3D08">
            <w:pPr>
              <w:rPr>
                <w:rFonts w:ascii="Calibri" w:eastAsia="Calibri" w:hAnsi="Calibri" w:cs="Calibri"/>
                <w:sz w:val="18"/>
                <w:szCs w:val="18"/>
              </w:rPr>
            </w:pPr>
            <w:r w:rsidRPr="5ECB3D08">
              <w:rPr>
                <w:rFonts w:ascii="Calibri" w:eastAsia="Calibri" w:hAnsi="Calibri" w:cs="Calibri"/>
                <w:sz w:val="18"/>
                <w:szCs w:val="18"/>
              </w:rPr>
              <w:t xml:space="preserve">To </w:t>
            </w:r>
            <w:r w:rsidRPr="5ECB3D08">
              <w:rPr>
                <w:rFonts w:ascii="Calibri" w:eastAsia="Calibri" w:hAnsi="Calibri" w:cs="Calibri"/>
                <w:b/>
                <w:bCs/>
                <w:sz w:val="18"/>
                <w:szCs w:val="18"/>
              </w:rPr>
              <w:t xml:space="preserve">manage </w:t>
            </w:r>
            <w:r w:rsidRPr="5ECB3D08">
              <w:rPr>
                <w:rFonts w:ascii="Calibri" w:eastAsia="Calibri" w:hAnsi="Calibri" w:cs="Calibri"/>
                <w:sz w:val="18"/>
                <w:szCs w:val="18"/>
              </w:rPr>
              <w:t xml:space="preserve">the identified risks during implementation, a set of </w:t>
            </w:r>
            <w:r w:rsidRPr="5ECB3D08">
              <w:rPr>
                <w:rFonts w:ascii="Calibri" w:eastAsia="Calibri" w:hAnsi="Calibri" w:cs="Calibri"/>
                <w:b/>
                <w:bCs/>
                <w:sz w:val="18"/>
                <w:szCs w:val="18"/>
              </w:rPr>
              <w:t>plans</w:t>
            </w:r>
            <w:r w:rsidRPr="5ECB3D08">
              <w:rPr>
                <w:rFonts w:ascii="Calibri" w:eastAsia="Calibri" w:hAnsi="Calibri" w:cs="Calibri"/>
                <w:sz w:val="18"/>
                <w:szCs w:val="18"/>
              </w:rPr>
              <w:t xml:space="preserve"> will be developed, including:</w:t>
            </w:r>
          </w:p>
          <w:p w14:paraId="7279DBA0" w14:textId="00361B3A" w:rsidR="5ECB3D08" w:rsidRDefault="5ECB3D08" w:rsidP="006E37AD">
            <w:pPr>
              <w:pStyle w:val="ListParagraph"/>
              <w:numPr>
                <w:ilvl w:val="0"/>
                <w:numId w:val="40"/>
              </w:numPr>
              <w:contextualSpacing/>
              <w:rPr>
                <w:rFonts w:ascii="Calibri" w:eastAsia="Calibri" w:hAnsi="Calibri" w:cs="Calibri"/>
                <w:sz w:val="18"/>
                <w:szCs w:val="18"/>
              </w:rPr>
            </w:pPr>
            <w:r w:rsidRPr="5ECB3D08">
              <w:rPr>
                <w:rFonts w:ascii="Calibri" w:eastAsia="Calibri" w:hAnsi="Calibri" w:cs="Calibri"/>
                <w:sz w:val="18"/>
                <w:szCs w:val="18"/>
              </w:rPr>
              <w:t xml:space="preserve">The mitigation measures identified during the SESA and the scoped ESIAs will be incorporated into the </w:t>
            </w:r>
            <w:r w:rsidRPr="5ECB3D08">
              <w:rPr>
                <w:rFonts w:ascii="Calibri" w:eastAsia="Calibri" w:hAnsi="Calibri" w:cs="Calibri"/>
                <w:b/>
                <w:bCs/>
                <w:sz w:val="18"/>
                <w:szCs w:val="18"/>
              </w:rPr>
              <w:t>ESMPs</w:t>
            </w:r>
            <w:r w:rsidRPr="5ECB3D08">
              <w:rPr>
                <w:rFonts w:ascii="Calibri" w:eastAsia="Calibri" w:hAnsi="Calibri" w:cs="Calibri"/>
                <w:sz w:val="18"/>
                <w:szCs w:val="18"/>
              </w:rPr>
              <w:t xml:space="preserve"> or other planning instruments developed by the project as appropriate. Such as the </w:t>
            </w:r>
            <w:r w:rsidRPr="5ECB3D08">
              <w:rPr>
                <w:rFonts w:ascii="Calibri" w:eastAsia="Calibri" w:hAnsi="Calibri" w:cs="Calibri"/>
                <w:b/>
                <w:bCs/>
                <w:sz w:val="18"/>
                <w:szCs w:val="18"/>
              </w:rPr>
              <w:t>Biodiversity Management Plan</w:t>
            </w:r>
          </w:p>
          <w:p w14:paraId="7C9FB1D3" w14:textId="208090CD" w:rsidR="5ECB3D08" w:rsidRDefault="5ECB3D08" w:rsidP="006E37AD">
            <w:pPr>
              <w:pStyle w:val="ListParagraph"/>
              <w:numPr>
                <w:ilvl w:val="0"/>
                <w:numId w:val="39"/>
              </w:numPr>
              <w:contextualSpacing/>
              <w:rPr>
                <w:rFonts w:ascii="Calibri" w:eastAsia="Calibri" w:hAnsi="Calibri" w:cs="Calibri"/>
                <w:sz w:val="18"/>
                <w:szCs w:val="18"/>
              </w:rPr>
            </w:pPr>
            <w:r w:rsidRPr="5ECB3D08">
              <w:rPr>
                <w:rFonts w:ascii="Calibri" w:eastAsia="Calibri" w:hAnsi="Calibri" w:cs="Calibri"/>
                <w:b/>
                <w:bCs/>
                <w:sz w:val="18"/>
                <w:szCs w:val="18"/>
              </w:rPr>
              <w:t>A Livelihoods Action Framework</w:t>
            </w:r>
            <w:r w:rsidRPr="5ECB3D08">
              <w:rPr>
                <w:rFonts w:ascii="Calibri" w:eastAsia="Calibri" w:hAnsi="Calibri" w:cs="Calibri"/>
                <w:sz w:val="18"/>
                <w:szCs w:val="18"/>
              </w:rPr>
              <w:t xml:space="preserve">, to guide consultations around access to and use of resources to support local livelihoods, with risk management measures incorporated in the project activities. Where applicable, this assessment will be part of the scoped </w:t>
            </w:r>
            <w:r w:rsidRPr="5ECB3D08">
              <w:rPr>
                <w:rFonts w:ascii="Calibri" w:eastAsia="Calibri" w:hAnsi="Calibri" w:cs="Calibri"/>
                <w:b/>
                <w:bCs/>
                <w:sz w:val="18"/>
                <w:szCs w:val="18"/>
              </w:rPr>
              <w:t>ESIA/ESMPs</w:t>
            </w:r>
            <w:r w:rsidRPr="5ECB3D08">
              <w:rPr>
                <w:rFonts w:ascii="Calibri" w:eastAsia="Calibri" w:hAnsi="Calibri" w:cs="Calibri"/>
                <w:sz w:val="18"/>
                <w:szCs w:val="18"/>
              </w:rPr>
              <w:t xml:space="preserve"> </w:t>
            </w:r>
          </w:p>
          <w:p w14:paraId="16F7BAAA" w14:textId="705663F7" w:rsidR="5ECB3D08" w:rsidRDefault="5ECB3D08" w:rsidP="006E37AD">
            <w:pPr>
              <w:pStyle w:val="ListParagraph"/>
              <w:numPr>
                <w:ilvl w:val="0"/>
                <w:numId w:val="39"/>
              </w:numPr>
              <w:contextualSpacing/>
              <w:rPr>
                <w:rFonts w:ascii="Calibri" w:eastAsia="Calibri" w:hAnsi="Calibri" w:cs="Calibri"/>
                <w:sz w:val="18"/>
                <w:szCs w:val="18"/>
              </w:rPr>
            </w:pPr>
            <w:r w:rsidRPr="5ECB3D08">
              <w:rPr>
                <w:rFonts w:ascii="Calibri" w:eastAsia="Calibri" w:hAnsi="Calibri" w:cs="Calibri"/>
                <w:b/>
                <w:bCs/>
                <w:sz w:val="18"/>
                <w:szCs w:val="18"/>
              </w:rPr>
              <w:t>Project Grievance Redress Mechanism</w:t>
            </w:r>
            <w:r w:rsidRPr="5ECB3D08">
              <w:rPr>
                <w:rFonts w:ascii="Calibri" w:eastAsia="Calibri" w:hAnsi="Calibri" w:cs="Calibri"/>
                <w:sz w:val="18"/>
                <w:szCs w:val="18"/>
              </w:rPr>
              <w:t xml:space="preserve"> (GRM), operationalized.</w:t>
            </w:r>
          </w:p>
          <w:p w14:paraId="5500F98C" w14:textId="2CDFAA6E" w:rsidR="5ECB3D08" w:rsidRDefault="5ECB3D08" w:rsidP="006E37AD">
            <w:pPr>
              <w:pStyle w:val="ListParagraph"/>
              <w:numPr>
                <w:ilvl w:val="0"/>
                <w:numId w:val="39"/>
              </w:numPr>
              <w:contextualSpacing/>
              <w:rPr>
                <w:rFonts w:ascii="Calibri" w:eastAsia="Calibri" w:hAnsi="Calibri" w:cs="Calibri"/>
                <w:sz w:val="18"/>
                <w:szCs w:val="18"/>
              </w:rPr>
            </w:pPr>
            <w:r w:rsidRPr="5ECB3D08">
              <w:rPr>
                <w:rFonts w:ascii="Calibri" w:eastAsia="Calibri" w:hAnsi="Calibri" w:cs="Calibri"/>
                <w:b/>
                <w:bCs/>
                <w:sz w:val="18"/>
                <w:szCs w:val="18"/>
              </w:rPr>
              <w:t xml:space="preserve">An Indigenous Peoples Plan </w:t>
            </w:r>
            <w:r w:rsidRPr="5ECB3D08">
              <w:rPr>
                <w:rFonts w:ascii="Calibri" w:eastAsia="Calibri" w:hAnsi="Calibri" w:cs="Calibri"/>
                <w:sz w:val="18"/>
                <w:szCs w:val="18"/>
              </w:rPr>
              <w:t>and a</w:t>
            </w:r>
            <w:r w:rsidRPr="5ECB3D08">
              <w:rPr>
                <w:rFonts w:ascii="Calibri" w:eastAsia="Calibri" w:hAnsi="Calibri" w:cs="Calibri"/>
                <w:b/>
                <w:bCs/>
                <w:sz w:val="18"/>
                <w:szCs w:val="18"/>
              </w:rPr>
              <w:t xml:space="preserve"> Cultural Heritage Management Plan</w:t>
            </w:r>
            <w:r w:rsidRPr="5ECB3D08">
              <w:rPr>
                <w:rFonts w:ascii="Calibri" w:eastAsia="Calibri" w:hAnsi="Calibri" w:cs="Calibri"/>
                <w:sz w:val="18"/>
                <w:szCs w:val="18"/>
              </w:rPr>
              <w:t xml:space="preserve"> will be prepared during project implementation.</w:t>
            </w:r>
          </w:p>
        </w:tc>
      </w:tr>
      <w:tr w:rsidR="5ECB3D08" w14:paraId="55DE590E" w14:textId="77777777" w:rsidTr="00F763E0">
        <w:trPr>
          <w:trHeight w:val="300"/>
        </w:trPr>
        <w:tc>
          <w:tcPr>
            <w:tcW w:w="29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C1CF7D" w14:textId="011D5687" w:rsidR="5ECB3D08" w:rsidRDefault="5ECB3D08" w:rsidP="5ECB3D08">
            <w:pPr>
              <w:rPr>
                <w:rFonts w:ascii="Times New Roman" w:eastAsia="Times New Roman" w:hAnsi="Times New Roman" w:cs="Times New Roman"/>
                <w:sz w:val="18"/>
                <w:szCs w:val="18"/>
              </w:rPr>
            </w:pPr>
          </w:p>
        </w:tc>
        <w:tc>
          <w:tcPr>
            <w:tcW w:w="8247"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E233D"/>
          </w:tcPr>
          <w:p w14:paraId="1CA46DBE" w14:textId="1B33BF79" w:rsidR="5ECB3D08" w:rsidRDefault="5ECB3D08" w:rsidP="5ECB3D08">
            <w:pPr>
              <w:pStyle w:val="TableParagraph"/>
              <w:spacing w:before="147"/>
              <w:ind w:left="3946" w:right="198" w:hanging="3728"/>
              <w:rPr>
                <w:color w:val="FFFFFF" w:themeColor="background1"/>
                <w:sz w:val="20"/>
                <w:szCs w:val="20"/>
              </w:rPr>
            </w:pPr>
            <w:r w:rsidRPr="5ECB3D08">
              <w:rPr>
                <w:b/>
                <w:bCs/>
                <w:color w:val="FFFFFF" w:themeColor="background1"/>
                <w:sz w:val="20"/>
                <w:szCs w:val="20"/>
              </w:rPr>
              <w:t>QUESTION 5: Based on the identified risks and risk categorization, what requirements of the SES are triggered? (check all that apply)</w:t>
            </w:r>
          </w:p>
        </w:tc>
      </w:tr>
      <w:tr w:rsidR="00890743" w14:paraId="15CFD9D6" w14:textId="77777777" w:rsidTr="00F763E0">
        <w:trPr>
          <w:trHeight w:val="300"/>
        </w:trPr>
        <w:tc>
          <w:tcPr>
            <w:tcW w:w="2995" w:type="dxa"/>
            <w:vMerge/>
            <w:vAlign w:val="center"/>
          </w:tcPr>
          <w:p w14:paraId="68E63093" w14:textId="77777777" w:rsidR="008E52DB" w:rsidRDefault="008E52DB"/>
        </w:tc>
        <w:tc>
          <w:tcPr>
            <w:tcW w:w="8247"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EBA5FD" w14:textId="1EEAD8DC" w:rsidR="5ECB3D08" w:rsidRDefault="5ECB3D08" w:rsidP="5ECB3D08">
            <w:pPr>
              <w:pStyle w:val="TableParagraph"/>
              <w:spacing w:before="1" w:line="199" w:lineRule="exact"/>
              <w:ind w:left="105"/>
              <w:rPr>
                <w:sz w:val="18"/>
                <w:szCs w:val="18"/>
              </w:rPr>
            </w:pPr>
            <w:r w:rsidRPr="5ECB3D08">
              <w:rPr>
                <w:sz w:val="18"/>
                <w:szCs w:val="18"/>
              </w:rPr>
              <w:t>Question only required for Moderate, Substantial and High-Risk projects</w:t>
            </w:r>
          </w:p>
        </w:tc>
      </w:tr>
      <w:tr w:rsidR="00890743" w14:paraId="1D97DE81" w14:textId="77777777" w:rsidTr="00F763E0">
        <w:trPr>
          <w:trHeight w:val="300"/>
        </w:trPr>
        <w:tc>
          <w:tcPr>
            <w:tcW w:w="2995" w:type="dxa"/>
            <w:vMerge/>
            <w:vAlign w:val="center"/>
          </w:tcPr>
          <w:p w14:paraId="3BE0A80F" w14:textId="77777777" w:rsidR="008E52DB" w:rsidRDefault="008E52DB"/>
        </w:tc>
        <w:tc>
          <w:tcPr>
            <w:tcW w:w="315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BA5010" w14:textId="25741148" w:rsidR="5ECB3D08" w:rsidRDefault="5ECB3D08" w:rsidP="5ECB3D08">
            <w:pPr>
              <w:spacing w:before="12"/>
              <w:rPr>
                <w:rFonts w:ascii="Calibri" w:eastAsia="Calibri" w:hAnsi="Calibri" w:cs="Calibri"/>
                <w:sz w:val="17"/>
                <w:szCs w:val="17"/>
              </w:rPr>
            </w:pPr>
          </w:p>
          <w:p w14:paraId="532CC026" w14:textId="3AF65521" w:rsidR="5ECB3D08" w:rsidRDefault="5ECB3D08" w:rsidP="5ECB3D08">
            <w:pPr>
              <w:pStyle w:val="TableParagraph"/>
              <w:ind w:left="105"/>
              <w:rPr>
                <w:sz w:val="18"/>
                <w:szCs w:val="18"/>
              </w:rPr>
            </w:pPr>
            <w:r w:rsidRPr="5ECB3D08">
              <w:rPr>
                <w:b/>
                <w:bCs/>
                <w:i/>
                <w:iCs/>
                <w:sz w:val="18"/>
                <w:szCs w:val="18"/>
                <w:u w:val="single"/>
              </w:rPr>
              <w:t>Is assessment required? (check if “yes”)</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B9D9BB" w14:textId="104140FA" w:rsidR="5ECB3D08" w:rsidRDefault="5ECB3D08" w:rsidP="006E37AD">
            <w:pPr>
              <w:pStyle w:val="ListParagraph"/>
              <w:numPr>
                <w:ilvl w:val="0"/>
                <w:numId w:val="38"/>
              </w:numPr>
              <w:spacing w:before="196"/>
              <w:rPr>
                <w:rFonts w:ascii="Segoe UI Symbol" w:eastAsia="Segoe UI Symbol" w:hAnsi="Segoe UI Symbol" w:cs="Segoe UI Symbol"/>
                <w:sz w:val="20"/>
                <w:szCs w:val="20"/>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4B8E6C" w14:textId="241565BB" w:rsidR="5ECB3D08" w:rsidRDefault="5ECB3D08" w:rsidP="5ECB3D08">
            <w:pPr>
              <w:rPr>
                <w:rFonts w:ascii="Times New Roman" w:eastAsia="Times New Roman" w:hAnsi="Times New Roman" w:cs="Times New Roman"/>
                <w:sz w:val="18"/>
                <w:szCs w:val="18"/>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5AAF20" w14:textId="071DC816" w:rsidR="5ECB3D08" w:rsidRDefault="5ECB3D08" w:rsidP="5ECB3D08">
            <w:pPr>
              <w:rPr>
                <w:rFonts w:ascii="Times New Roman" w:eastAsia="Times New Roman" w:hAnsi="Times New Roman" w:cs="Times New Roman"/>
                <w:sz w:val="18"/>
                <w:szCs w:val="18"/>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4110E3" w14:textId="78E8732C" w:rsidR="5ECB3D08" w:rsidRDefault="5ECB3D08" w:rsidP="5ECB3D08">
            <w:pPr>
              <w:pStyle w:val="TableParagraph"/>
              <w:ind w:left="103" w:right="326"/>
              <w:rPr>
                <w:sz w:val="18"/>
                <w:szCs w:val="18"/>
              </w:rPr>
            </w:pPr>
            <w:r w:rsidRPr="5ECB3D08">
              <w:rPr>
                <w:b/>
                <w:bCs/>
                <w:i/>
                <w:iCs/>
                <w:sz w:val="18"/>
                <w:szCs w:val="18"/>
              </w:rPr>
              <w:t>Status? (Completed,</w:t>
            </w:r>
          </w:p>
          <w:p w14:paraId="7B87B7E9" w14:textId="6B20DCB0" w:rsidR="5ECB3D08" w:rsidRDefault="5ECB3D08" w:rsidP="5ECB3D08">
            <w:pPr>
              <w:pStyle w:val="TableParagraph"/>
              <w:spacing w:before="1" w:line="199" w:lineRule="exact"/>
              <w:ind w:left="103"/>
              <w:rPr>
                <w:sz w:val="18"/>
                <w:szCs w:val="18"/>
              </w:rPr>
            </w:pPr>
            <w:r w:rsidRPr="5ECB3D08">
              <w:rPr>
                <w:b/>
                <w:bCs/>
                <w:i/>
                <w:iCs/>
                <w:sz w:val="18"/>
                <w:szCs w:val="18"/>
              </w:rPr>
              <w:t>planned)</w:t>
            </w:r>
          </w:p>
        </w:tc>
      </w:tr>
      <w:tr w:rsidR="00890743" w14:paraId="36F88FC8" w14:textId="77777777" w:rsidTr="00F763E0">
        <w:trPr>
          <w:trHeight w:val="300"/>
        </w:trPr>
        <w:tc>
          <w:tcPr>
            <w:tcW w:w="2995" w:type="dxa"/>
            <w:vMerge/>
            <w:vAlign w:val="center"/>
          </w:tcPr>
          <w:p w14:paraId="37507548" w14:textId="77777777" w:rsidR="008E52DB" w:rsidRDefault="008E52DB"/>
        </w:tc>
        <w:tc>
          <w:tcPr>
            <w:tcW w:w="3152" w:type="dxa"/>
            <w:gridSpan w:val="3"/>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EC56B0" w14:textId="0A9581B9" w:rsidR="5ECB3D08" w:rsidRDefault="5ECB3D08" w:rsidP="5ECB3D08">
            <w:pPr>
              <w:pStyle w:val="TableParagraph"/>
              <w:spacing w:line="219" w:lineRule="exact"/>
              <w:ind w:left="1469"/>
              <w:rPr>
                <w:sz w:val="18"/>
                <w:szCs w:val="18"/>
              </w:rPr>
            </w:pPr>
            <w:r w:rsidRPr="5ECB3D08">
              <w:rPr>
                <w:i/>
                <w:iCs/>
                <w:sz w:val="18"/>
                <w:szCs w:val="18"/>
              </w:rPr>
              <w:t>if yes, indicate overall type and status</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22BFC3" w14:textId="29DAE968" w:rsidR="5ECB3D08" w:rsidRDefault="5ECB3D08" w:rsidP="5ECB3D08">
            <w:pPr>
              <w:rPr>
                <w:rFonts w:ascii="Times New Roman" w:eastAsia="Times New Roman" w:hAnsi="Times New Roman" w:cs="Times New Roman"/>
                <w:sz w:val="18"/>
                <w:szCs w:val="18"/>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786088" w14:textId="48E28359" w:rsidR="5ECB3D08" w:rsidRDefault="5ECB3D08" w:rsidP="006E37AD">
            <w:pPr>
              <w:pStyle w:val="ListParagraph"/>
              <w:numPr>
                <w:ilvl w:val="0"/>
                <w:numId w:val="38"/>
              </w:numPr>
              <w:spacing w:line="246" w:lineRule="exact"/>
              <w:rPr>
                <w:rFonts w:ascii="Segoe UI Symbol" w:eastAsia="Segoe UI Symbol" w:hAnsi="Segoe UI Symbol" w:cs="Segoe UI Symbol"/>
                <w:sz w:val="20"/>
                <w:szCs w:val="20"/>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B83B3B" w14:textId="39FD25CB" w:rsidR="5ECB3D08" w:rsidRDefault="5ECB3D08" w:rsidP="5ECB3D08">
            <w:pPr>
              <w:pStyle w:val="TableParagraph"/>
              <w:spacing w:line="219" w:lineRule="exact"/>
              <w:ind w:left="106"/>
              <w:rPr>
                <w:sz w:val="18"/>
                <w:szCs w:val="18"/>
              </w:rPr>
            </w:pPr>
            <w:r w:rsidRPr="5ECB3D08">
              <w:rPr>
                <w:sz w:val="18"/>
                <w:szCs w:val="18"/>
              </w:rPr>
              <w:t>Targeted assessment(s)</w:t>
            </w: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FD485B" w14:textId="1970343B" w:rsidR="5ECB3D08" w:rsidRDefault="5ECB3D08" w:rsidP="5ECB3D08">
            <w:pPr>
              <w:pStyle w:val="TableParagraph"/>
              <w:rPr>
                <w:sz w:val="18"/>
                <w:szCs w:val="18"/>
              </w:rPr>
            </w:pPr>
            <w:r w:rsidRPr="5ECB3D08">
              <w:rPr>
                <w:sz w:val="18"/>
                <w:szCs w:val="18"/>
              </w:rPr>
              <w:t>Planned: as detailed in the ESMF</w:t>
            </w:r>
          </w:p>
        </w:tc>
      </w:tr>
      <w:tr w:rsidR="00890743" w14:paraId="3189BFD1" w14:textId="77777777" w:rsidTr="00F763E0">
        <w:trPr>
          <w:trHeight w:val="300"/>
        </w:trPr>
        <w:tc>
          <w:tcPr>
            <w:tcW w:w="2995" w:type="dxa"/>
            <w:vMerge/>
            <w:vAlign w:val="center"/>
          </w:tcPr>
          <w:p w14:paraId="5EA8E3C4" w14:textId="77777777" w:rsidR="008E52DB" w:rsidRDefault="008E52DB"/>
        </w:tc>
        <w:tc>
          <w:tcPr>
            <w:tcW w:w="3152" w:type="dxa"/>
            <w:gridSpan w:val="3"/>
            <w:vMerge/>
            <w:vAlign w:val="center"/>
          </w:tcPr>
          <w:p w14:paraId="6125BEAA" w14:textId="77777777" w:rsidR="008E52DB" w:rsidRDefault="008E52DB"/>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3DE0D5" w14:textId="1F64E7AF" w:rsidR="5ECB3D08" w:rsidRDefault="5ECB3D08" w:rsidP="5ECB3D08">
            <w:pPr>
              <w:rPr>
                <w:rFonts w:ascii="Times New Roman" w:eastAsia="Times New Roman" w:hAnsi="Times New Roman" w:cs="Times New Roman"/>
                <w:sz w:val="18"/>
                <w:szCs w:val="18"/>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AA4541" w14:textId="71E9C5CE" w:rsidR="5ECB3D08" w:rsidRDefault="5ECB3D08" w:rsidP="006E37AD">
            <w:pPr>
              <w:pStyle w:val="ListParagraph"/>
              <w:numPr>
                <w:ilvl w:val="0"/>
                <w:numId w:val="38"/>
              </w:numPr>
              <w:rPr>
                <w:rFonts w:ascii="Segoe UI Symbol" w:eastAsia="Segoe UI Symbol" w:hAnsi="Segoe UI Symbol" w:cs="Segoe UI Symbol"/>
                <w:sz w:val="20"/>
                <w:szCs w:val="20"/>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8D958A" w14:textId="7A550C34" w:rsidR="5ECB3D08" w:rsidRDefault="5ECB3D08" w:rsidP="5ECB3D08">
            <w:pPr>
              <w:pStyle w:val="TableParagraph"/>
              <w:spacing w:line="219" w:lineRule="exact"/>
              <w:rPr>
                <w:sz w:val="18"/>
                <w:szCs w:val="18"/>
              </w:rPr>
            </w:pPr>
            <w:r w:rsidRPr="5ECB3D08">
              <w:rPr>
                <w:sz w:val="18"/>
                <w:szCs w:val="18"/>
              </w:rPr>
              <w:t xml:space="preserve"> Full ESIA (Environmental and Social</w:t>
            </w:r>
          </w:p>
          <w:p w14:paraId="6E553342" w14:textId="78AFE4E6" w:rsidR="5ECB3D08" w:rsidRDefault="5ECB3D08" w:rsidP="5ECB3D08">
            <w:pPr>
              <w:pStyle w:val="TableParagraph"/>
              <w:spacing w:before="1" w:line="199" w:lineRule="exact"/>
              <w:ind w:left="106"/>
              <w:rPr>
                <w:sz w:val="18"/>
                <w:szCs w:val="18"/>
              </w:rPr>
            </w:pPr>
            <w:r w:rsidRPr="5ECB3D08">
              <w:rPr>
                <w:sz w:val="18"/>
                <w:szCs w:val="18"/>
              </w:rPr>
              <w:t>Impact Assessment)</w:t>
            </w: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52EC83" w14:textId="38B5D7FD" w:rsidR="5ECB3D08" w:rsidRDefault="5ECB3D08" w:rsidP="5ECB3D08">
            <w:pPr>
              <w:pStyle w:val="TableParagraph"/>
              <w:rPr>
                <w:sz w:val="18"/>
                <w:szCs w:val="18"/>
              </w:rPr>
            </w:pPr>
            <w:r w:rsidRPr="5ECB3D08">
              <w:rPr>
                <w:sz w:val="18"/>
                <w:szCs w:val="18"/>
              </w:rPr>
              <w:t>Planned, as detailed in the ESMF</w:t>
            </w:r>
          </w:p>
        </w:tc>
      </w:tr>
      <w:tr w:rsidR="00890743" w14:paraId="1FF2D030" w14:textId="77777777" w:rsidTr="00F763E0">
        <w:trPr>
          <w:trHeight w:val="300"/>
        </w:trPr>
        <w:tc>
          <w:tcPr>
            <w:tcW w:w="2995" w:type="dxa"/>
            <w:vMerge/>
            <w:vAlign w:val="center"/>
          </w:tcPr>
          <w:p w14:paraId="5E462814" w14:textId="77777777" w:rsidR="008E52DB" w:rsidRDefault="008E52DB"/>
        </w:tc>
        <w:tc>
          <w:tcPr>
            <w:tcW w:w="3152" w:type="dxa"/>
            <w:gridSpan w:val="3"/>
            <w:vMerge/>
            <w:vAlign w:val="center"/>
          </w:tcPr>
          <w:p w14:paraId="670F44EA" w14:textId="77777777" w:rsidR="008E52DB" w:rsidRDefault="008E52DB"/>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25AEC" w14:textId="61051632" w:rsidR="5ECB3D08" w:rsidRDefault="5ECB3D08" w:rsidP="5ECB3D08">
            <w:pPr>
              <w:rPr>
                <w:rFonts w:ascii="Times New Roman" w:eastAsia="Times New Roman" w:hAnsi="Times New Roman" w:cs="Times New Roman"/>
                <w:sz w:val="18"/>
                <w:szCs w:val="18"/>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11AFDF" w14:textId="3D6B37FF" w:rsidR="5ECB3D08" w:rsidRDefault="5ECB3D08" w:rsidP="006E37AD">
            <w:pPr>
              <w:pStyle w:val="ListParagraph"/>
              <w:numPr>
                <w:ilvl w:val="0"/>
                <w:numId w:val="38"/>
              </w:numPr>
              <w:rPr>
                <w:rFonts w:ascii="Segoe UI Symbol" w:eastAsia="Segoe UI Symbol" w:hAnsi="Segoe UI Symbol" w:cs="Segoe UI Symbol"/>
                <w:sz w:val="20"/>
                <w:szCs w:val="20"/>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83CE20" w14:textId="6D04800A" w:rsidR="5ECB3D08" w:rsidRDefault="5ECB3D08" w:rsidP="5ECB3D08">
            <w:pPr>
              <w:pStyle w:val="TableParagraph"/>
              <w:spacing w:before="1" w:line="219" w:lineRule="exact"/>
              <w:ind w:left="106"/>
              <w:rPr>
                <w:sz w:val="18"/>
                <w:szCs w:val="18"/>
              </w:rPr>
            </w:pPr>
            <w:r w:rsidRPr="5ECB3D08">
              <w:rPr>
                <w:sz w:val="18"/>
                <w:szCs w:val="18"/>
              </w:rPr>
              <w:t>SESA (Strategic Environmental and</w:t>
            </w:r>
          </w:p>
          <w:p w14:paraId="642D286B" w14:textId="0C0FBB92" w:rsidR="5ECB3D08" w:rsidRDefault="5ECB3D08" w:rsidP="5ECB3D08">
            <w:pPr>
              <w:pStyle w:val="TableParagraph"/>
              <w:spacing w:line="199" w:lineRule="exact"/>
              <w:ind w:left="106"/>
              <w:rPr>
                <w:sz w:val="18"/>
                <w:szCs w:val="18"/>
              </w:rPr>
            </w:pPr>
            <w:r w:rsidRPr="5ECB3D08">
              <w:rPr>
                <w:sz w:val="18"/>
                <w:szCs w:val="18"/>
              </w:rPr>
              <w:t>Social Assessment)</w:t>
            </w: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D78E1F" w14:textId="0D9FBB40" w:rsidR="5ECB3D08" w:rsidRDefault="5ECB3D08" w:rsidP="5ECB3D08">
            <w:pPr>
              <w:pStyle w:val="TableParagraph"/>
              <w:rPr>
                <w:sz w:val="18"/>
                <w:szCs w:val="18"/>
              </w:rPr>
            </w:pPr>
            <w:r w:rsidRPr="5ECB3D08">
              <w:rPr>
                <w:sz w:val="18"/>
                <w:szCs w:val="18"/>
              </w:rPr>
              <w:t>Planned, as detailed in the ESMF</w:t>
            </w:r>
          </w:p>
        </w:tc>
      </w:tr>
      <w:tr w:rsidR="00890743" w14:paraId="729E96D4" w14:textId="77777777" w:rsidTr="00F763E0">
        <w:trPr>
          <w:trHeight w:val="300"/>
        </w:trPr>
        <w:tc>
          <w:tcPr>
            <w:tcW w:w="2995" w:type="dxa"/>
            <w:vMerge/>
            <w:vAlign w:val="center"/>
          </w:tcPr>
          <w:p w14:paraId="5ADB95DE" w14:textId="77777777" w:rsidR="008E52DB" w:rsidRDefault="008E52DB"/>
        </w:tc>
        <w:tc>
          <w:tcPr>
            <w:tcW w:w="315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1F2506" w14:textId="1EA0321B" w:rsidR="5ECB3D08" w:rsidRDefault="5ECB3D08" w:rsidP="5ECB3D08">
            <w:pPr>
              <w:pStyle w:val="TableParagraph"/>
              <w:spacing w:before="23"/>
              <w:ind w:left="105"/>
              <w:rPr>
                <w:sz w:val="18"/>
                <w:szCs w:val="18"/>
              </w:rPr>
            </w:pPr>
            <w:r w:rsidRPr="5ECB3D08">
              <w:rPr>
                <w:b/>
                <w:bCs/>
                <w:i/>
                <w:iCs/>
                <w:sz w:val="18"/>
                <w:szCs w:val="18"/>
              </w:rPr>
              <w:t>Are management plans required? (check if “yes)</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A186D0" w14:textId="12FC7A21" w:rsidR="5ECB3D08" w:rsidRDefault="5ECB3D08" w:rsidP="006E37AD">
            <w:pPr>
              <w:pStyle w:val="ListParagraph"/>
              <w:numPr>
                <w:ilvl w:val="0"/>
                <w:numId w:val="38"/>
              </w:numPr>
              <w:spacing w:line="246" w:lineRule="exact"/>
              <w:rPr>
                <w:rFonts w:ascii="Segoe UI Symbol" w:eastAsia="Segoe UI Symbol" w:hAnsi="Segoe UI Symbol" w:cs="Segoe UI Symbol"/>
                <w:sz w:val="20"/>
                <w:szCs w:val="20"/>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46CB6F" w14:textId="6C080C5E" w:rsidR="5ECB3D08" w:rsidRDefault="5ECB3D08" w:rsidP="5ECB3D08">
            <w:pPr>
              <w:rPr>
                <w:rFonts w:ascii="Times New Roman" w:eastAsia="Times New Roman" w:hAnsi="Times New Roman" w:cs="Times New Roman"/>
                <w:sz w:val="18"/>
                <w:szCs w:val="18"/>
              </w:rPr>
            </w:pPr>
          </w:p>
        </w:tc>
        <w:tc>
          <w:tcPr>
            <w:tcW w:w="270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BE4A38" w14:textId="0CE9BB04" w:rsidR="5ECB3D08" w:rsidRDefault="5ECB3D08" w:rsidP="5ECB3D08">
            <w:pPr>
              <w:rPr>
                <w:rFonts w:ascii="Calibri" w:eastAsia="Calibri" w:hAnsi="Calibri" w:cs="Calibri"/>
                <w:sz w:val="18"/>
                <w:szCs w:val="18"/>
              </w:rPr>
            </w:pPr>
          </w:p>
        </w:tc>
      </w:tr>
      <w:tr w:rsidR="00890743" w14:paraId="187D3F46" w14:textId="77777777" w:rsidTr="00F763E0">
        <w:trPr>
          <w:trHeight w:val="300"/>
        </w:trPr>
        <w:tc>
          <w:tcPr>
            <w:tcW w:w="2995" w:type="dxa"/>
            <w:vMerge/>
            <w:vAlign w:val="center"/>
          </w:tcPr>
          <w:p w14:paraId="422D4AFA" w14:textId="77777777" w:rsidR="008E52DB" w:rsidRDefault="008E52DB"/>
        </w:tc>
        <w:tc>
          <w:tcPr>
            <w:tcW w:w="315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09F178" w14:textId="3506D599" w:rsidR="5ECB3D08" w:rsidRDefault="5ECB3D08" w:rsidP="5ECB3D08">
            <w:pPr>
              <w:pStyle w:val="TableParagraph"/>
              <w:spacing w:before="1"/>
              <w:ind w:left="2268"/>
              <w:rPr>
                <w:sz w:val="18"/>
                <w:szCs w:val="18"/>
              </w:rPr>
            </w:pPr>
            <w:r w:rsidRPr="5ECB3D08">
              <w:rPr>
                <w:i/>
                <w:iCs/>
                <w:sz w:val="18"/>
                <w:szCs w:val="18"/>
              </w:rPr>
              <w:t xml:space="preserve">If yes, indicate </w:t>
            </w:r>
            <w:r w:rsidRPr="5ECB3D08">
              <w:rPr>
                <w:i/>
                <w:iCs/>
                <w:sz w:val="18"/>
                <w:szCs w:val="18"/>
              </w:rPr>
              <w:lastRenderedPageBreak/>
              <w:t>overall type</w:t>
            </w:r>
          </w:p>
        </w:tc>
        <w:tc>
          <w:tcPr>
            <w:tcW w:w="1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D3D3F1" w14:textId="44D22640" w:rsidR="5ECB3D08" w:rsidRDefault="5ECB3D08" w:rsidP="5ECB3D08">
            <w:pPr>
              <w:rPr>
                <w:rFonts w:ascii="Times New Roman" w:eastAsia="Times New Roman" w:hAnsi="Times New Roman" w:cs="Times New Roman"/>
                <w:sz w:val="18"/>
                <w:szCs w:val="18"/>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7F1CAF" w14:textId="5DD2C5D0" w:rsidR="5ECB3D08" w:rsidRDefault="5ECB3D08" w:rsidP="006E37AD">
            <w:pPr>
              <w:pStyle w:val="ListParagraph"/>
              <w:numPr>
                <w:ilvl w:val="0"/>
                <w:numId w:val="38"/>
              </w:numPr>
              <w:rPr>
                <w:rFonts w:ascii="Segoe UI Symbol" w:eastAsia="Segoe UI Symbol" w:hAnsi="Segoe UI Symbol" w:cs="Segoe UI Symbol"/>
                <w:sz w:val="20"/>
                <w:szCs w:val="20"/>
              </w:rPr>
            </w:pP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2533C7" w14:textId="3E59AC55" w:rsidR="5ECB3D08" w:rsidRDefault="5ECB3D08" w:rsidP="5ECB3D08">
            <w:pPr>
              <w:pStyle w:val="TableParagraph"/>
              <w:spacing w:before="1"/>
              <w:ind w:left="106" w:right="202"/>
              <w:rPr>
                <w:sz w:val="18"/>
                <w:szCs w:val="18"/>
              </w:rPr>
            </w:pPr>
            <w:r w:rsidRPr="5ECB3D08">
              <w:rPr>
                <w:sz w:val="18"/>
                <w:szCs w:val="18"/>
              </w:rPr>
              <w:t>Targeted manageme</w:t>
            </w:r>
            <w:r w:rsidRPr="5ECB3D08">
              <w:rPr>
                <w:sz w:val="18"/>
                <w:szCs w:val="18"/>
              </w:rPr>
              <w:lastRenderedPageBreak/>
              <w:t>nt plans (e.g. Gender Action Plan, Biodiversity Management Plan, Waste Management</w:t>
            </w:r>
          </w:p>
          <w:p w14:paraId="02EDCA13" w14:textId="67939672" w:rsidR="5ECB3D08" w:rsidRDefault="5ECB3D08" w:rsidP="5ECB3D08">
            <w:pPr>
              <w:pStyle w:val="TableParagraph"/>
              <w:spacing w:line="200" w:lineRule="exact"/>
              <w:ind w:left="106"/>
              <w:rPr>
                <w:sz w:val="18"/>
                <w:szCs w:val="18"/>
              </w:rPr>
            </w:pPr>
            <w:r w:rsidRPr="5ECB3D08">
              <w:rPr>
                <w:sz w:val="18"/>
                <w:szCs w:val="18"/>
              </w:rPr>
              <w:t>Plan (solid and liquid); Cultural Heritage Management Plan, Livelihood Action Plan, Indigenous Peoples Plan; Labour Management Plan, Emergency Response Plan</w:t>
            </w:r>
          </w:p>
        </w:tc>
        <w:tc>
          <w:tcPr>
            <w:tcW w:w="13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74CD34" w14:textId="70CC75CC" w:rsidR="5ECB3D08" w:rsidRDefault="5ECB3D08" w:rsidP="5ECB3D08">
            <w:pPr>
              <w:pStyle w:val="TableParagraph"/>
              <w:rPr>
                <w:sz w:val="18"/>
                <w:szCs w:val="18"/>
              </w:rPr>
            </w:pPr>
            <w:r w:rsidRPr="5ECB3D08">
              <w:rPr>
                <w:sz w:val="18"/>
                <w:szCs w:val="18"/>
              </w:rPr>
              <w:lastRenderedPageBreak/>
              <w:t xml:space="preserve">Planned:  as described </w:t>
            </w:r>
            <w:r w:rsidRPr="5ECB3D08">
              <w:rPr>
                <w:sz w:val="18"/>
                <w:szCs w:val="18"/>
              </w:rPr>
              <w:lastRenderedPageBreak/>
              <w:t>above, if required</w:t>
            </w:r>
          </w:p>
          <w:p w14:paraId="104CA7E5" w14:textId="6AE7513F" w:rsidR="5ECB3D08" w:rsidRDefault="5ECB3D08" w:rsidP="5ECB3D08">
            <w:pPr>
              <w:rPr>
                <w:rFonts w:ascii="Calibri" w:eastAsia="Calibri" w:hAnsi="Calibri" w:cs="Calibri"/>
                <w:sz w:val="18"/>
                <w:szCs w:val="18"/>
              </w:rPr>
            </w:pPr>
          </w:p>
          <w:p w14:paraId="75771695" w14:textId="21BF8315" w:rsidR="5ECB3D08" w:rsidRDefault="5ECB3D08" w:rsidP="5ECB3D08">
            <w:pPr>
              <w:pStyle w:val="TableParagraph"/>
              <w:rPr>
                <w:sz w:val="18"/>
                <w:szCs w:val="18"/>
              </w:rPr>
            </w:pPr>
            <w:r w:rsidRPr="5ECB3D08">
              <w:rPr>
                <w:sz w:val="18"/>
                <w:szCs w:val="18"/>
              </w:rPr>
              <w:t>Completed – Gender Action Plan, Project Stakeholder Engagement Plan, Cultural Heritage Impact Assessment, Indigenous peoples planning Framework;</w:t>
            </w:r>
          </w:p>
        </w:tc>
      </w:tr>
    </w:tbl>
    <w:p w14:paraId="51429827" w14:textId="3B6F0424" w:rsidR="00485F0E" w:rsidRPr="00485F0E" w:rsidRDefault="00485F0E" w:rsidP="5ECB3D08">
      <w:pPr>
        <w:keepNext/>
        <w:spacing w:after="60" w:line="240" w:lineRule="auto"/>
        <w:rPr>
          <w:rFonts w:ascii="Times New Roman" w:eastAsia="Times New Roman" w:hAnsi="Times New Roman" w:cs="Times New Roman"/>
          <w:color w:val="000000" w:themeColor="text1"/>
          <w:sz w:val="18"/>
          <w:szCs w:val="18"/>
        </w:rPr>
      </w:pPr>
    </w:p>
    <w:tbl>
      <w:tblPr>
        <w:tblW w:w="11454" w:type="dxa"/>
        <w:tblInd w:w="-548"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3516"/>
        <w:gridCol w:w="3539"/>
        <w:gridCol w:w="455"/>
        <w:gridCol w:w="405"/>
        <w:gridCol w:w="2433"/>
        <w:gridCol w:w="1106"/>
      </w:tblGrid>
      <w:tr w:rsidR="5ECB3D08" w14:paraId="2F518E39" w14:textId="77777777" w:rsidTr="00F763E0">
        <w:trPr>
          <w:trHeight w:val="300"/>
        </w:trPr>
        <w:tc>
          <w:tcPr>
            <w:tcW w:w="351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0A4B83" w14:textId="129DE054" w:rsidR="5ECB3D08" w:rsidRDefault="5ECB3D08" w:rsidP="5ECB3D08">
            <w:pPr>
              <w:rPr>
                <w:rFonts w:ascii="Times New Roman" w:eastAsia="Times New Roman" w:hAnsi="Times New Roman" w:cs="Times New Roman"/>
                <w:sz w:val="18"/>
                <w:szCs w:val="18"/>
              </w:rPr>
            </w:pPr>
          </w:p>
        </w:tc>
        <w:tc>
          <w:tcPr>
            <w:tcW w:w="353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CF2957" w14:textId="3A74CDD6" w:rsidR="5ECB3D08" w:rsidRDefault="5ECB3D08" w:rsidP="5ECB3D08">
            <w:pPr>
              <w:rPr>
                <w:rFonts w:ascii="Times New Roman" w:eastAsia="Times New Roman" w:hAnsi="Times New Roman" w:cs="Times New Roman"/>
                <w:sz w:val="18"/>
                <w:szCs w:val="18"/>
              </w:rPr>
            </w:pP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17173D" w14:textId="1631C747" w:rsidR="5ECB3D08" w:rsidRDefault="5ECB3D08" w:rsidP="5ECB3D08">
            <w:pPr>
              <w:rPr>
                <w:rFonts w:ascii="Times New Roman" w:eastAsia="Times New Roman" w:hAnsi="Times New Roman" w:cs="Times New Roman"/>
                <w:sz w:val="18"/>
                <w:szCs w:val="18"/>
              </w:rPr>
            </w:pPr>
          </w:p>
        </w:tc>
        <w:tc>
          <w:tcPr>
            <w:tcW w:w="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7CBC58" w14:textId="262517A7" w:rsidR="5ECB3D08" w:rsidRDefault="5ECB3D08" w:rsidP="006E37AD">
            <w:pPr>
              <w:pStyle w:val="ListParagraph"/>
              <w:numPr>
                <w:ilvl w:val="0"/>
                <w:numId w:val="37"/>
              </w:numPr>
              <w:rPr>
                <w:rFonts w:ascii="Segoe UI Symbol" w:eastAsia="Segoe UI Symbol" w:hAnsi="Segoe UI Symbol" w:cs="Segoe UI Symbol"/>
                <w:sz w:val="20"/>
                <w:szCs w:val="20"/>
              </w:rPr>
            </w:pPr>
          </w:p>
        </w:tc>
        <w:tc>
          <w:tcPr>
            <w:tcW w:w="24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FD2B5" w14:textId="295C1EE5" w:rsidR="5ECB3D08" w:rsidRDefault="5ECB3D08" w:rsidP="5ECB3D08">
            <w:pPr>
              <w:pStyle w:val="TableParagraph"/>
              <w:spacing w:before="1"/>
              <w:ind w:left="109" w:right="93"/>
              <w:rPr>
                <w:sz w:val="18"/>
                <w:szCs w:val="18"/>
              </w:rPr>
            </w:pPr>
            <w:r w:rsidRPr="5ECB3D08">
              <w:rPr>
                <w:sz w:val="18"/>
                <w:szCs w:val="18"/>
              </w:rPr>
              <w:t>ESMP (Environmental and Social Management Plan which may include</w:t>
            </w:r>
          </w:p>
          <w:p w14:paraId="1CA62DEE" w14:textId="1990145F" w:rsidR="5ECB3D08" w:rsidRDefault="5ECB3D08" w:rsidP="5ECB3D08">
            <w:pPr>
              <w:pStyle w:val="TableParagraph"/>
              <w:spacing w:line="199" w:lineRule="exact"/>
              <w:ind w:left="109"/>
              <w:rPr>
                <w:sz w:val="18"/>
                <w:szCs w:val="18"/>
              </w:rPr>
            </w:pPr>
            <w:r w:rsidRPr="5ECB3D08">
              <w:rPr>
                <w:sz w:val="18"/>
                <w:szCs w:val="18"/>
              </w:rPr>
              <w:t>range of targeted plans); C-ESMP</w:t>
            </w:r>
          </w:p>
        </w:tc>
        <w:tc>
          <w:tcPr>
            <w:tcW w:w="11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01A71D" w14:textId="1EF4F9E9" w:rsidR="5ECB3D08" w:rsidRDefault="5ECB3D08" w:rsidP="5ECB3D08">
            <w:pPr>
              <w:pStyle w:val="TableParagraph"/>
              <w:rPr>
                <w:sz w:val="18"/>
                <w:szCs w:val="18"/>
              </w:rPr>
            </w:pPr>
            <w:r w:rsidRPr="5ECB3D08">
              <w:rPr>
                <w:sz w:val="18"/>
                <w:szCs w:val="18"/>
              </w:rPr>
              <w:t xml:space="preserve">Planned, as described above </w:t>
            </w:r>
          </w:p>
        </w:tc>
      </w:tr>
      <w:tr w:rsidR="00890743" w14:paraId="15B826EA" w14:textId="77777777" w:rsidTr="00F763E0">
        <w:trPr>
          <w:trHeight w:val="300"/>
        </w:trPr>
        <w:tc>
          <w:tcPr>
            <w:tcW w:w="3516" w:type="dxa"/>
            <w:vMerge/>
            <w:vAlign w:val="center"/>
          </w:tcPr>
          <w:p w14:paraId="592499A5" w14:textId="77777777" w:rsidR="008E52DB" w:rsidRDefault="008E52DB"/>
        </w:tc>
        <w:tc>
          <w:tcPr>
            <w:tcW w:w="3539" w:type="dxa"/>
            <w:vMerge/>
            <w:vAlign w:val="center"/>
          </w:tcPr>
          <w:p w14:paraId="6EB5F36A" w14:textId="77777777" w:rsidR="008E52DB" w:rsidRDefault="008E52DB"/>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A3BA83" w14:textId="527626DB" w:rsidR="5ECB3D08" w:rsidRDefault="5ECB3D08" w:rsidP="5ECB3D08">
            <w:pPr>
              <w:rPr>
                <w:rFonts w:ascii="Times New Roman" w:eastAsia="Times New Roman" w:hAnsi="Times New Roman" w:cs="Times New Roman"/>
                <w:sz w:val="18"/>
                <w:szCs w:val="18"/>
              </w:rPr>
            </w:pPr>
          </w:p>
        </w:tc>
        <w:tc>
          <w:tcPr>
            <w:tcW w:w="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408DDA" w14:textId="79503627" w:rsidR="5ECB3D08" w:rsidRDefault="5ECB3D08" w:rsidP="006E37AD">
            <w:pPr>
              <w:pStyle w:val="ListParagraph"/>
              <w:numPr>
                <w:ilvl w:val="0"/>
                <w:numId w:val="37"/>
              </w:numPr>
              <w:rPr>
                <w:rFonts w:ascii="Segoe UI Symbol" w:eastAsia="Segoe UI Symbol" w:hAnsi="Segoe UI Symbol" w:cs="Segoe UI Symbol"/>
                <w:sz w:val="20"/>
                <w:szCs w:val="20"/>
              </w:rPr>
            </w:pPr>
          </w:p>
        </w:tc>
        <w:tc>
          <w:tcPr>
            <w:tcW w:w="243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9670CE" w14:textId="2C837F23" w:rsidR="5ECB3D08" w:rsidRDefault="5ECB3D08" w:rsidP="5ECB3D08">
            <w:pPr>
              <w:pStyle w:val="TableParagraph"/>
              <w:spacing w:before="1"/>
              <w:ind w:left="109" w:right="478"/>
              <w:rPr>
                <w:sz w:val="18"/>
                <w:szCs w:val="18"/>
              </w:rPr>
            </w:pPr>
            <w:r w:rsidRPr="5ECB3D08">
              <w:rPr>
                <w:sz w:val="18"/>
                <w:szCs w:val="18"/>
              </w:rPr>
              <w:t>ESMF (Environmental and Social Management Framework)</w:t>
            </w:r>
          </w:p>
        </w:tc>
        <w:tc>
          <w:tcPr>
            <w:tcW w:w="11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905AD3" w14:textId="565F356B" w:rsidR="5ECB3D08" w:rsidRDefault="5ECB3D08" w:rsidP="5ECB3D08">
            <w:pPr>
              <w:pStyle w:val="TableParagraph"/>
              <w:rPr>
                <w:sz w:val="18"/>
                <w:szCs w:val="18"/>
              </w:rPr>
            </w:pPr>
            <w:r w:rsidRPr="5ECB3D08">
              <w:rPr>
                <w:sz w:val="18"/>
                <w:szCs w:val="18"/>
              </w:rPr>
              <w:t>To be prepared during the PPG</w:t>
            </w:r>
          </w:p>
        </w:tc>
      </w:tr>
      <w:tr w:rsidR="00890743" w14:paraId="6FB3BF84" w14:textId="77777777" w:rsidTr="00F763E0">
        <w:trPr>
          <w:trHeight w:val="300"/>
        </w:trPr>
        <w:tc>
          <w:tcPr>
            <w:tcW w:w="3516" w:type="dxa"/>
            <w:vMerge/>
            <w:vAlign w:val="center"/>
          </w:tcPr>
          <w:p w14:paraId="5C2D35EB"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E07CD9" w14:textId="6BD85DED" w:rsidR="5ECB3D08" w:rsidRDefault="5ECB3D08" w:rsidP="5ECB3D08">
            <w:pPr>
              <w:pStyle w:val="TableParagraph"/>
              <w:spacing w:before="1"/>
              <w:ind w:left="105" w:right="429"/>
              <w:rPr>
                <w:sz w:val="18"/>
                <w:szCs w:val="18"/>
              </w:rPr>
            </w:pPr>
            <w:r w:rsidRPr="5ECB3D08">
              <w:rPr>
                <w:b/>
                <w:bCs/>
                <w:i/>
                <w:iCs/>
                <w:sz w:val="18"/>
                <w:szCs w:val="18"/>
              </w:rPr>
              <w:t xml:space="preserve">Based on identified </w:t>
            </w:r>
            <w:r w:rsidRPr="5ECB3D08">
              <w:rPr>
                <w:b/>
                <w:bCs/>
                <w:i/>
                <w:iCs/>
                <w:sz w:val="18"/>
                <w:szCs w:val="18"/>
                <w:u w:val="single"/>
              </w:rPr>
              <w:t>risks</w:t>
            </w:r>
            <w:r w:rsidRPr="5ECB3D08">
              <w:rPr>
                <w:b/>
                <w:bCs/>
                <w:i/>
                <w:iCs/>
                <w:sz w:val="18"/>
                <w:szCs w:val="18"/>
              </w:rPr>
              <w:t>, which Principles/Project- level Standards triggered?</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7FC2A" w14:textId="65F9AB6E" w:rsidR="5ECB3D08" w:rsidRDefault="5ECB3D08" w:rsidP="5ECB3D08">
            <w:pPr>
              <w:rPr>
                <w:rFonts w:ascii="Times New Roman" w:eastAsia="Times New Roman" w:hAnsi="Times New Roman" w:cs="Times New Roman"/>
                <w:sz w:val="18"/>
                <w:szCs w:val="18"/>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D6F83A" w14:textId="1F8A9C96" w:rsidR="5ECB3D08" w:rsidRDefault="5ECB3D08" w:rsidP="5ECB3D08">
            <w:pPr>
              <w:pStyle w:val="TableParagraph"/>
              <w:spacing w:before="152"/>
              <w:ind w:left="1424"/>
              <w:rPr>
                <w:sz w:val="18"/>
                <w:szCs w:val="18"/>
              </w:rPr>
            </w:pPr>
            <w:r w:rsidRPr="5ECB3D08">
              <w:rPr>
                <w:b/>
                <w:bCs/>
                <w:sz w:val="18"/>
                <w:szCs w:val="18"/>
              </w:rPr>
              <w:t>Comments (not required)</w:t>
            </w:r>
          </w:p>
        </w:tc>
      </w:tr>
      <w:tr w:rsidR="00890743" w14:paraId="3B17A324" w14:textId="77777777" w:rsidTr="00F763E0">
        <w:trPr>
          <w:trHeight w:val="300"/>
        </w:trPr>
        <w:tc>
          <w:tcPr>
            <w:tcW w:w="3516" w:type="dxa"/>
            <w:vMerge/>
            <w:vAlign w:val="center"/>
          </w:tcPr>
          <w:p w14:paraId="3C080097"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0BB06C" w14:textId="4BCBAB27" w:rsidR="5ECB3D08" w:rsidRDefault="5ECB3D08" w:rsidP="5ECB3D08">
            <w:pPr>
              <w:pStyle w:val="TableParagraph"/>
              <w:spacing w:line="198" w:lineRule="exact"/>
              <w:ind w:left="105"/>
              <w:rPr>
                <w:sz w:val="18"/>
                <w:szCs w:val="18"/>
              </w:rPr>
            </w:pPr>
            <w:r w:rsidRPr="5ECB3D08">
              <w:rPr>
                <w:b/>
                <w:bCs/>
                <w:i/>
                <w:iCs/>
                <w:sz w:val="18"/>
                <w:szCs w:val="18"/>
              </w:rPr>
              <w:t>Overarching Principle: Leave No One Behind</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9B7491" w14:textId="68CE1BF1" w:rsidR="5ECB3D08" w:rsidRDefault="5ECB3D08" w:rsidP="5ECB3D08">
            <w:pPr>
              <w:rPr>
                <w:rFonts w:ascii="Times New Roman" w:eastAsia="Times New Roman" w:hAnsi="Times New Roman" w:cs="Times New Roman"/>
                <w:sz w:val="14"/>
                <w:szCs w:val="14"/>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65E34E" w14:textId="47291889" w:rsidR="5ECB3D08" w:rsidRDefault="5ECB3D08" w:rsidP="5ECB3D08">
            <w:pPr>
              <w:rPr>
                <w:rFonts w:ascii="Times New Roman" w:eastAsia="Times New Roman" w:hAnsi="Times New Roman" w:cs="Times New Roman"/>
                <w:sz w:val="14"/>
                <w:szCs w:val="14"/>
              </w:rPr>
            </w:pPr>
          </w:p>
        </w:tc>
      </w:tr>
      <w:tr w:rsidR="00890743" w14:paraId="1AB13824" w14:textId="77777777" w:rsidTr="00F763E0">
        <w:trPr>
          <w:trHeight w:val="300"/>
        </w:trPr>
        <w:tc>
          <w:tcPr>
            <w:tcW w:w="3516" w:type="dxa"/>
            <w:vMerge/>
            <w:vAlign w:val="center"/>
          </w:tcPr>
          <w:p w14:paraId="5EF9B6EE"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5B9262" w14:textId="3492BAF8" w:rsidR="5ECB3D08" w:rsidRDefault="5ECB3D08" w:rsidP="5ECB3D08">
            <w:pPr>
              <w:pStyle w:val="TableParagraph"/>
              <w:spacing w:before="35"/>
              <w:ind w:left="475"/>
              <w:rPr>
                <w:sz w:val="18"/>
                <w:szCs w:val="18"/>
              </w:rPr>
            </w:pPr>
            <w:r w:rsidRPr="5ECB3D08">
              <w:rPr>
                <w:b/>
                <w:bCs/>
                <w:i/>
                <w:iCs/>
                <w:sz w:val="18"/>
                <w:szCs w:val="18"/>
              </w:rPr>
              <w:t>Human Rights</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66E4DF" w14:textId="3ED6B4E8" w:rsidR="5ECB3D08" w:rsidRDefault="5ECB3D08" w:rsidP="006E37AD">
            <w:pPr>
              <w:pStyle w:val="ListParagraph"/>
              <w:numPr>
                <w:ilvl w:val="0"/>
                <w:numId w:val="37"/>
              </w:numPr>
              <w:spacing w:before="12" w:line="256" w:lineRule="exact"/>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09BACB" w14:textId="4CCA447B" w:rsidR="5ECB3D08" w:rsidRDefault="5ECB3D08" w:rsidP="5ECB3D08">
            <w:pPr>
              <w:rPr>
                <w:rFonts w:ascii="Times New Roman" w:eastAsia="Times New Roman" w:hAnsi="Times New Roman" w:cs="Times New Roman"/>
                <w:sz w:val="18"/>
                <w:szCs w:val="18"/>
              </w:rPr>
            </w:pPr>
          </w:p>
        </w:tc>
      </w:tr>
      <w:tr w:rsidR="00890743" w14:paraId="37C3FB17" w14:textId="77777777" w:rsidTr="00F763E0">
        <w:trPr>
          <w:trHeight w:val="300"/>
        </w:trPr>
        <w:tc>
          <w:tcPr>
            <w:tcW w:w="3516" w:type="dxa"/>
            <w:vMerge/>
            <w:vAlign w:val="center"/>
          </w:tcPr>
          <w:p w14:paraId="169431DB"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651925" w14:textId="269D9830" w:rsidR="5ECB3D08" w:rsidRDefault="5ECB3D08" w:rsidP="5ECB3D08">
            <w:pPr>
              <w:pStyle w:val="TableParagraph"/>
              <w:spacing w:before="23"/>
              <w:ind w:left="475"/>
              <w:rPr>
                <w:sz w:val="18"/>
                <w:szCs w:val="18"/>
              </w:rPr>
            </w:pPr>
            <w:r w:rsidRPr="5ECB3D08">
              <w:rPr>
                <w:b/>
                <w:bCs/>
                <w:i/>
                <w:iCs/>
                <w:sz w:val="18"/>
                <w:szCs w:val="18"/>
              </w:rPr>
              <w:t>Gender Equality and Women’s Empowerment</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E8974B" w14:textId="048C5117" w:rsidR="5ECB3D08" w:rsidRDefault="5ECB3D08" w:rsidP="006E37AD">
            <w:pPr>
              <w:pStyle w:val="ListParagraph"/>
              <w:numPr>
                <w:ilvl w:val="0"/>
                <w:numId w:val="37"/>
              </w:numPr>
              <w:spacing w:line="246" w:lineRule="exact"/>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7C0684" w14:textId="2D2160E6" w:rsidR="5ECB3D08" w:rsidRDefault="5ECB3D08" w:rsidP="5ECB3D08">
            <w:pPr>
              <w:rPr>
                <w:rFonts w:ascii="Times New Roman" w:eastAsia="Times New Roman" w:hAnsi="Times New Roman" w:cs="Times New Roman"/>
                <w:sz w:val="18"/>
                <w:szCs w:val="18"/>
              </w:rPr>
            </w:pPr>
          </w:p>
        </w:tc>
      </w:tr>
      <w:tr w:rsidR="00890743" w14:paraId="176336C4" w14:textId="77777777" w:rsidTr="00F763E0">
        <w:trPr>
          <w:trHeight w:val="300"/>
        </w:trPr>
        <w:tc>
          <w:tcPr>
            <w:tcW w:w="3516" w:type="dxa"/>
            <w:vMerge/>
            <w:vAlign w:val="center"/>
          </w:tcPr>
          <w:p w14:paraId="17865AC3"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165F" w14:textId="43F098AA" w:rsidR="5ECB3D08" w:rsidRDefault="5ECB3D08" w:rsidP="5ECB3D08">
            <w:pPr>
              <w:pStyle w:val="TableParagraph"/>
              <w:spacing w:before="30"/>
              <w:ind w:left="475"/>
              <w:rPr>
                <w:sz w:val="18"/>
                <w:szCs w:val="18"/>
              </w:rPr>
            </w:pPr>
            <w:r w:rsidRPr="5ECB3D08">
              <w:rPr>
                <w:b/>
                <w:bCs/>
                <w:i/>
                <w:iCs/>
                <w:sz w:val="18"/>
                <w:szCs w:val="18"/>
              </w:rPr>
              <w:t>Accountability</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4E65A1" w14:textId="5675904F" w:rsidR="5ECB3D08" w:rsidRDefault="5ECB3D08" w:rsidP="006E37AD">
            <w:pPr>
              <w:pStyle w:val="ListParagraph"/>
              <w:numPr>
                <w:ilvl w:val="0"/>
                <w:numId w:val="37"/>
              </w:numPr>
              <w:spacing w:before="7" w:line="251" w:lineRule="exact"/>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A7F6D4" w14:textId="55E54A55" w:rsidR="5ECB3D08" w:rsidRDefault="5ECB3D08" w:rsidP="5ECB3D08">
            <w:pPr>
              <w:rPr>
                <w:rFonts w:ascii="Times New Roman" w:eastAsia="Times New Roman" w:hAnsi="Times New Roman" w:cs="Times New Roman"/>
                <w:sz w:val="18"/>
                <w:szCs w:val="18"/>
              </w:rPr>
            </w:pPr>
          </w:p>
        </w:tc>
      </w:tr>
      <w:tr w:rsidR="00890743" w14:paraId="1D159DF0" w14:textId="77777777" w:rsidTr="00F763E0">
        <w:trPr>
          <w:trHeight w:val="300"/>
        </w:trPr>
        <w:tc>
          <w:tcPr>
            <w:tcW w:w="3516" w:type="dxa"/>
            <w:vMerge/>
            <w:vAlign w:val="center"/>
          </w:tcPr>
          <w:p w14:paraId="32177EF5"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BB8D3F" w14:textId="43577A7F" w:rsidR="5ECB3D08" w:rsidRDefault="5ECB3D08" w:rsidP="5ECB3D08">
            <w:pPr>
              <w:pStyle w:val="TableParagraph"/>
              <w:spacing w:before="1" w:line="219" w:lineRule="exact"/>
              <w:ind w:left="105"/>
              <w:rPr>
                <w:sz w:val="18"/>
                <w:szCs w:val="18"/>
              </w:rPr>
            </w:pPr>
            <w:r w:rsidRPr="5ECB3D08">
              <w:rPr>
                <w:b/>
                <w:bCs/>
                <w:i/>
                <w:iCs/>
                <w:sz w:val="18"/>
                <w:szCs w:val="18"/>
              </w:rPr>
              <w:t>1. Biodiversity Conservation and Sustainable Natural</w:t>
            </w:r>
          </w:p>
          <w:p w14:paraId="5061F2B6" w14:textId="4DF26490" w:rsidR="5ECB3D08" w:rsidRDefault="5ECB3D08" w:rsidP="5ECB3D08">
            <w:pPr>
              <w:pStyle w:val="TableParagraph"/>
              <w:spacing w:line="199" w:lineRule="exact"/>
              <w:ind w:left="376"/>
              <w:rPr>
                <w:sz w:val="18"/>
                <w:szCs w:val="18"/>
              </w:rPr>
            </w:pPr>
            <w:r w:rsidRPr="5ECB3D08">
              <w:rPr>
                <w:b/>
                <w:bCs/>
                <w:i/>
                <w:iCs/>
                <w:sz w:val="18"/>
                <w:szCs w:val="18"/>
              </w:rPr>
              <w:t>Resource Management</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619599" w14:textId="239E2132" w:rsidR="5ECB3D08" w:rsidRDefault="5ECB3D08" w:rsidP="006E37AD">
            <w:pPr>
              <w:pStyle w:val="ListParagraph"/>
              <w:numPr>
                <w:ilvl w:val="0"/>
                <w:numId w:val="37"/>
              </w:numPr>
              <w:spacing w:before="86"/>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8B4281" w14:textId="35D7398B" w:rsidR="5ECB3D08" w:rsidRDefault="5ECB3D08" w:rsidP="5ECB3D08">
            <w:pPr>
              <w:rPr>
                <w:rFonts w:ascii="Times New Roman" w:eastAsia="Times New Roman" w:hAnsi="Times New Roman" w:cs="Times New Roman"/>
                <w:sz w:val="18"/>
                <w:szCs w:val="18"/>
              </w:rPr>
            </w:pPr>
          </w:p>
        </w:tc>
      </w:tr>
      <w:tr w:rsidR="00890743" w14:paraId="25DCB0CF" w14:textId="77777777" w:rsidTr="00F763E0">
        <w:trPr>
          <w:trHeight w:val="300"/>
        </w:trPr>
        <w:tc>
          <w:tcPr>
            <w:tcW w:w="3516" w:type="dxa"/>
            <w:vMerge/>
            <w:vAlign w:val="center"/>
          </w:tcPr>
          <w:p w14:paraId="140085D9"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AED555" w14:textId="42E6084C" w:rsidR="5ECB3D08" w:rsidRDefault="5ECB3D08" w:rsidP="5ECB3D08">
            <w:pPr>
              <w:pStyle w:val="TableParagraph"/>
              <w:spacing w:before="66"/>
              <w:ind w:left="105"/>
              <w:rPr>
                <w:sz w:val="18"/>
                <w:szCs w:val="18"/>
              </w:rPr>
            </w:pPr>
            <w:r w:rsidRPr="5ECB3D08">
              <w:rPr>
                <w:b/>
                <w:bCs/>
                <w:i/>
                <w:iCs/>
                <w:sz w:val="18"/>
                <w:szCs w:val="18"/>
              </w:rPr>
              <w:t>2. Climate Change and Disaster Risks</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90C60B" w14:textId="5FFEFE0E" w:rsidR="5ECB3D08" w:rsidRDefault="5ECB3D08" w:rsidP="006E37AD">
            <w:pPr>
              <w:pStyle w:val="ListParagraph"/>
              <w:numPr>
                <w:ilvl w:val="0"/>
                <w:numId w:val="37"/>
              </w:numPr>
              <w:spacing w:before="43"/>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1E2A2" w14:textId="41BDED07" w:rsidR="5ECB3D08" w:rsidRDefault="5ECB3D08" w:rsidP="5ECB3D08">
            <w:pPr>
              <w:rPr>
                <w:rFonts w:ascii="Times New Roman" w:eastAsia="Times New Roman" w:hAnsi="Times New Roman" w:cs="Times New Roman"/>
                <w:sz w:val="18"/>
                <w:szCs w:val="18"/>
              </w:rPr>
            </w:pPr>
          </w:p>
        </w:tc>
      </w:tr>
      <w:tr w:rsidR="00890743" w14:paraId="6FE502A3" w14:textId="77777777" w:rsidTr="00F763E0">
        <w:trPr>
          <w:trHeight w:val="300"/>
        </w:trPr>
        <w:tc>
          <w:tcPr>
            <w:tcW w:w="3516" w:type="dxa"/>
            <w:vMerge/>
            <w:vAlign w:val="center"/>
          </w:tcPr>
          <w:p w14:paraId="660F55E1"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9ADCC4" w14:textId="48FE7598" w:rsidR="5ECB3D08" w:rsidRDefault="5ECB3D08" w:rsidP="5ECB3D08">
            <w:pPr>
              <w:pStyle w:val="TableParagraph"/>
              <w:spacing w:before="56"/>
              <w:ind w:left="105"/>
              <w:rPr>
                <w:sz w:val="18"/>
                <w:szCs w:val="18"/>
              </w:rPr>
            </w:pPr>
            <w:r w:rsidRPr="5ECB3D08">
              <w:rPr>
                <w:b/>
                <w:bCs/>
                <w:i/>
                <w:iCs/>
                <w:sz w:val="18"/>
                <w:szCs w:val="18"/>
              </w:rPr>
              <w:t>3. Community Health, Safety and Security</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05CAD0" w14:textId="47C84033" w:rsidR="5ECB3D08" w:rsidRDefault="5ECB3D08" w:rsidP="006E37AD">
            <w:pPr>
              <w:pStyle w:val="ListParagraph"/>
              <w:numPr>
                <w:ilvl w:val="0"/>
                <w:numId w:val="37"/>
              </w:numPr>
              <w:spacing w:before="33"/>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8582C" w14:textId="456D5773" w:rsidR="5ECB3D08" w:rsidRDefault="5ECB3D08" w:rsidP="5ECB3D08">
            <w:pPr>
              <w:rPr>
                <w:rFonts w:ascii="Times New Roman" w:eastAsia="Times New Roman" w:hAnsi="Times New Roman" w:cs="Times New Roman"/>
                <w:sz w:val="18"/>
                <w:szCs w:val="18"/>
              </w:rPr>
            </w:pPr>
          </w:p>
        </w:tc>
      </w:tr>
      <w:tr w:rsidR="00890743" w14:paraId="6FD31522" w14:textId="77777777" w:rsidTr="00F763E0">
        <w:trPr>
          <w:trHeight w:val="300"/>
        </w:trPr>
        <w:tc>
          <w:tcPr>
            <w:tcW w:w="3516" w:type="dxa"/>
            <w:vMerge/>
            <w:vAlign w:val="center"/>
          </w:tcPr>
          <w:p w14:paraId="59741CEE"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E47616" w14:textId="640A8FC3" w:rsidR="5ECB3D08" w:rsidRDefault="5ECB3D08" w:rsidP="5ECB3D08">
            <w:pPr>
              <w:pStyle w:val="TableParagraph"/>
              <w:spacing w:before="23"/>
              <w:ind w:left="105"/>
              <w:rPr>
                <w:sz w:val="18"/>
                <w:szCs w:val="18"/>
              </w:rPr>
            </w:pPr>
            <w:r w:rsidRPr="5ECB3D08">
              <w:rPr>
                <w:b/>
                <w:bCs/>
                <w:i/>
                <w:iCs/>
                <w:sz w:val="18"/>
                <w:szCs w:val="18"/>
              </w:rPr>
              <w:t>4. Cultural Heritage</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70967A" w14:textId="7AF8E163" w:rsidR="5ECB3D08" w:rsidRDefault="5ECB3D08" w:rsidP="006E37AD">
            <w:pPr>
              <w:pStyle w:val="ListParagraph"/>
              <w:numPr>
                <w:ilvl w:val="0"/>
                <w:numId w:val="37"/>
              </w:numPr>
              <w:spacing w:line="246" w:lineRule="exact"/>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D3C7B0" w14:textId="18FDDBA3" w:rsidR="5ECB3D08" w:rsidRDefault="5ECB3D08" w:rsidP="5ECB3D08">
            <w:pPr>
              <w:rPr>
                <w:rFonts w:ascii="Times New Roman" w:eastAsia="Times New Roman" w:hAnsi="Times New Roman" w:cs="Times New Roman"/>
                <w:sz w:val="18"/>
                <w:szCs w:val="18"/>
              </w:rPr>
            </w:pPr>
          </w:p>
        </w:tc>
      </w:tr>
      <w:tr w:rsidR="00890743" w14:paraId="6EDA6A65" w14:textId="77777777" w:rsidTr="00F763E0">
        <w:trPr>
          <w:trHeight w:val="300"/>
        </w:trPr>
        <w:tc>
          <w:tcPr>
            <w:tcW w:w="3516" w:type="dxa"/>
            <w:vMerge/>
            <w:vAlign w:val="center"/>
          </w:tcPr>
          <w:p w14:paraId="61EA1DB3"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E40BC3" w14:textId="5CE34852" w:rsidR="5ECB3D08" w:rsidRDefault="5ECB3D08" w:rsidP="5ECB3D08">
            <w:pPr>
              <w:pStyle w:val="TableParagraph"/>
              <w:spacing w:before="71"/>
              <w:ind w:left="105"/>
              <w:rPr>
                <w:sz w:val="18"/>
                <w:szCs w:val="18"/>
              </w:rPr>
            </w:pPr>
            <w:r w:rsidRPr="5ECB3D08">
              <w:rPr>
                <w:b/>
                <w:bCs/>
                <w:i/>
                <w:iCs/>
                <w:sz w:val="18"/>
                <w:szCs w:val="18"/>
              </w:rPr>
              <w:t>5. Displacement and Resettlement</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3AB9DC" w14:textId="60D76E97" w:rsidR="5ECB3D08" w:rsidRDefault="5ECB3D08" w:rsidP="006E37AD">
            <w:pPr>
              <w:pStyle w:val="ListParagraph"/>
              <w:numPr>
                <w:ilvl w:val="0"/>
                <w:numId w:val="36"/>
              </w:numPr>
              <w:spacing w:before="45"/>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84319D" w14:textId="0B70750A" w:rsidR="5ECB3D08" w:rsidRDefault="5ECB3D08" w:rsidP="5ECB3D08">
            <w:pPr>
              <w:rPr>
                <w:rFonts w:ascii="Calibri" w:eastAsia="Calibri" w:hAnsi="Calibri" w:cs="Calibri"/>
                <w:sz w:val="18"/>
                <w:szCs w:val="18"/>
              </w:rPr>
            </w:pPr>
          </w:p>
        </w:tc>
      </w:tr>
      <w:tr w:rsidR="00890743" w14:paraId="01525598" w14:textId="77777777" w:rsidTr="00F763E0">
        <w:trPr>
          <w:trHeight w:val="300"/>
        </w:trPr>
        <w:tc>
          <w:tcPr>
            <w:tcW w:w="3516" w:type="dxa"/>
            <w:vMerge/>
            <w:vAlign w:val="center"/>
          </w:tcPr>
          <w:p w14:paraId="7250D023"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5557AE" w14:textId="2E42A802" w:rsidR="5ECB3D08" w:rsidRDefault="5ECB3D08" w:rsidP="5ECB3D08">
            <w:pPr>
              <w:pStyle w:val="TableParagraph"/>
              <w:spacing w:before="71"/>
              <w:ind w:left="105"/>
              <w:rPr>
                <w:sz w:val="18"/>
                <w:szCs w:val="18"/>
              </w:rPr>
            </w:pPr>
            <w:r w:rsidRPr="5ECB3D08">
              <w:rPr>
                <w:b/>
                <w:bCs/>
                <w:i/>
                <w:iCs/>
                <w:sz w:val="18"/>
                <w:szCs w:val="18"/>
              </w:rPr>
              <w:t>6. Indigenous Peoples</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07E328" w14:textId="19C3F3E8" w:rsidR="5ECB3D08" w:rsidRDefault="5ECB3D08" w:rsidP="006E37AD">
            <w:pPr>
              <w:pStyle w:val="ListParagraph"/>
              <w:numPr>
                <w:ilvl w:val="0"/>
                <w:numId w:val="37"/>
              </w:numPr>
              <w:spacing w:before="48"/>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8706EE" w14:textId="6151CC8F" w:rsidR="5ECB3D08" w:rsidRDefault="5ECB3D08" w:rsidP="5ECB3D08">
            <w:pPr>
              <w:rPr>
                <w:rFonts w:ascii="Calibri" w:eastAsia="Calibri" w:hAnsi="Calibri" w:cs="Calibri"/>
                <w:sz w:val="18"/>
                <w:szCs w:val="18"/>
              </w:rPr>
            </w:pPr>
          </w:p>
        </w:tc>
      </w:tr>
      <w:tr w:rsidR="00890743" w14:paraId="7986A215" w14:textId="77777777" w:rsidTr="00F763E0">
        <w:trPr>
          <w:trHeight w:val="300"/>
        </w:trPr>
        <w:tc>
          <w:tcPr>
            <w:tcW w:w="3516" w:type="dxa"/>
            <w:vMerge/>
            <w:vAlign w:val="center"/>
          </w:tcPr>
          <w:p w14:paraId="77548985"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4331B1" w14:textId="7D1CEEDC" w:rsidR="5ECB3D08" w:rsidRDefault="5ECB3D08" w:rsidP="5ECB3D08">
            <w:pPr>
              <w:pStyle w:val="TableParagraph"/>
              <w:spacing w:before="71"/>
              <w:ind w:left="105"/>
              <w:rPr>
                <w:sz w:val="18"/>
                <w:szCs w:val="18"/>
              </w:rPr>
            </w:pPr>
            <w:r w:rsidRPr="5ECB3D08">
              <w:rPr>
                <w:b/>
                <w:bCs/>
                <w:i/>
                <w:iCs/>
                <w:sz w:val="18"/>
                <w:szCs w:val="18"/>
              </w:rPr>
              <w:t>7. Labour and Working Conditions</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671988" w14:textId="31CC917F" w:rsidR="5ECB3D08" w:rsidRDefault="5ECB3D08" w:rsidP="006E37AD">
            <w:pPr>
              <w:pStyle w:val="ListParagraph"/>
              <w:numPr>
                <w:ilvl w:val="0"/>
                <w:numId w:val="37"/>
              </w:numPr>
              <w:spacing w:before="48"/>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3B6554" w14:textId="5B5343A3" w:rsidR="5ECB3D08" w:rsidRDefault="5ECB3D08" w:rsidP="5ECB3D08">
            <w:pPr>
              <w:rPr>
                <w:rFonts w:ascii="Times New Roman" w:eastAsia="Times New Roman" w:hAnsi="Times New Roman" w:cs="Times New Roman"/>
                <w:sz w:val="18"/>
                <w:szCs w:val="18"/>
              </w:rPr>
            </w:pPr>
          </w:p>
        </w:tc>
      </w:tr>
      <w:tr w:rsidR="00890743" w14:paraId="03812402" w14:textId="77777777" w:rsidTr="00F763E0">
        <w:trPr>
          <w:trHeight w:val="300"/>
        </w:trPr>
        <w:tc>
          <w:tcPr>
            <w:tcW w:w="3516" w:type="dxa"/>
            <w:vMerge/>
            <w:vAlign w:val="center"/>
          </w:tcPr>
          <w:p w14:paraId="222E140B" w14:textId="77777777" w:rsidR="008E52DB" w:rsidRDefault="008E52DB"/>
        </w:tc>
        <w:tc>
          <w:tcPr>
            <w:tcW w:w="3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D1E48F" w14:textId="7E3B7B5B" w:rsidR="5ECB3D08" w:rsidRDefault="5ECB3D08" w:rsidP="5ECB3D08">
            <w:pPr>
              <w:pStyle w:val="TableParagraph"/>
              <w:spacing w:before="35"/>
              <w:ind w:left="105"/>
              <w:rPr>
                <w:sz w:val="18"/>
                <w:szCs w:val="18"/>
              </w:rPr>
            </w:pPr>
            <w:r w:rsidRPr="5ECB3D08">
              <w:rPr>
                <w:b/>
                <w:bCs/>
                <w:i/>
                <w:iCs/>
                <w:sz w:val="18"/>
                <w:szCs w:val="18"/>
              </w:rPr>
              <w:t>8. Pollution Prevention and Resource Efficiency</w:t>
            </w:r>
          </w:p>
        </w:tc>
        <w:tc>
          <w:tcPr>
            <w:tcW w:w="4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64E205" w14:textId="3C442B67" w:rsidR="5ECB3D08" w:rsidRDefault="5ECB3D08" w:rsidP="006E37AD">
            <w:pPr>
              <w:pStyle w:val="ListParagraph"/>
              <w:numPr>
                <w:ilvl w:val="0"/>
                <w:numId w:val="37"/>
              </w:numPr>
              <w:spacing w:before="12" w:line="256" w:lineRule="exact"/>
              <w:rPr>
                <w:rFonts w:ascii="Segoe UI Symbol" w:eastAsia="Segoe UI Symbol" w:hAnsi="Segoe UI Symbol" w:cs="Segoe UI Symbol"/>
                <w:sz w:val="20"/>
                <w:szCs w:val="20"/>
              </w:rPr>
            </w:pPr>
          </w:p>
        </w:tc>
        <w:tc>
          <w:tcPr>
            <w:tcW w:w="394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0777B3" w14:textId="1C6B6A4A" w:rsidR="5ECB3D08" w:rsidRDefault="5ECB3D08" w:rsidP="5ECB3D08">
            <w:pPr>
              <w:rPr>
                <w:rFonts w:ascii="Times New Roman" w:eastAsia="Times New Roman" w:hAnsi="Times New Roman" w:cs="Times New Roman"/>
                <w:sz w:val="18"/>
                <w:szCs w:val="18"/>
              </w:rPr>
            </w:pPr>
          </w:p>
        </w:tc>
      </w:tr>
    </w:tbl>
    <w:p w14:paraId="192F3364" w14:textId="4645F8E8" w:rsidR="00485F0E" w:rsidRPr="00485F0E" w:rsidRDefault="00485F0E" w:rsidP="5ECB3D08">
      <w:pPr>
        <w:keepNext/>
        <w:spacing w:after="60" w:line="240" w:lineRule="auto"/>
        <w:rPr>
          <w:rFonts w:ascii="Calibri" w:eastAsia="Calibri" w:hAnsi="Calibri" w:cs="Calibri"/>
          <w:color w:val="000000" w:themeColor="text1"/>
          <w:sz w:val="12"/>
          <w:szCs w:val="12"/>
        </w:rPr>
      </w:pPr>
    </w:p>
    <w:p w14:paraId="0DF41F35" w14:textId="53C6526F" w:rsidR="00485F0E" w:rsidRPr="00485F0E" w:rsidRDefault="225669B1" w:rsidP="5ECB3D08">
      <w:pPr>
        <w:keepNext/>
        <w:spacing w:before="52" w:after="60" w:line="240" w:lineRule="auto"/>
        <w:ind w:left="460"/>
        <w:rPr>
          <w:rFonts w:ascii="Calibri" w:eastAsia="Calibri" w:hAnsi="Calibri" w:cs="Calibri"/>
          <w:color w:val="4F81BC"/>
          <w:sz w:val="24"/>
          <w:szCs w:val="24"/>
        </w:rPr>
      </w:pPr>
      <w:r w:rsidRPr="5ECB3D08">
        <w:rPr>
          <w:rFonts w:ascii="Calibri" w:eastAsia="Calibri" w:hAnsi="Calibri" w:cs="Calibri"/>
          <w:b/>
          <w:bCs/>
          <w:color w:val="4F81BC"/>
          <w:sz w:val="24"/>
          <w:szCs w:val="24"/>
        </w:rPr>
        <w:t>Final Sign Off</w:t>
      </w:r>
    </w:p>
    <w:p w14:paraId="4860FF26" w14:textId="6FA67998" w:rsidR="00485F0E" w:rsidRPr="00485F0E" w:rsidRDefault="225669B1" w:rsidP="5ECB3D08">
      <w:pPr>
        <w:keepNext/>
        <w:spacing w:before="2" w:after="60" w:line="240" w:lineRule="auto"/>
        <w:ind w:left="100"/>
        <w:rPr>
          <w:rFonts w:ascii="Calibri" w:eastAsia="Calibri" w:hAnsi="Calibri" w:cs="Calibri"/>
          <w:color w:val="000000" w:themeColor="text1"/>
          <w:sz w:val="18"/>
          <w:szCs w:val="18"/>
        </w:rPr>
      </w:pPr>
      <w:r w:rsidRPr="5ECB3D08">
        <w:rPr>
          <w:rFonts w:ascii="Calibri" w:eastAsia="Calibri" w:hAnsi="Calibri" w:cs="Calibri"/>
          <w:i/>
          <w:iCs/>
          <w:color w:val="000000" w:themeColor="text1"/>
          <w:sz w:val="18"/>
          <w:szCs w:val="18"/>
        </w:rPr>
        <w:t>Final Screening at the design-stage is not complete until the following signatures are included</w:t>
      </w:r>
    </w:p>
    <w:p w14:paraId="70EF0D6C" w14:textId="0DE01F7B" w:rsidR="00485F0E" w:rsidRPr="00485F0E" w:rsidRDefault="00485F0E" w:rsidP="5ECB3D08">
      <w:pPr>
        <w:keepNext/>
        <w:spacing w:after="60" w:line="240" w:lineRule="auto"/>
        <w:rPr>
          <w:rFonts w:ascii="Calibri" w:eastAsia="Calibri" w:hAnsi="Calibri" w:cs="Calibri"/>
          <w:color w:val="000000" w:themeColor="text1"/>
          <w:sz w:val="18"/>
          <w:szCs w:val="18"/>
        </w:rPr>
      </w:pPr>
    </w:p>
    <w:tbl>
      <w:tblPr>
        <w:tblW w:w="11520" w:type="dxa"/>
        <w:tblInd w:w="-548"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243"/>
        <w:gridCol w:w="752"/>
        <w:gridCol w:w="8525"/>
      </w:tblGrid>
      <w:tr w:rsidR="5ECB3D08" w14:paraId="4FC4ED8D" w14:textId="77777777" w:rsidTr="00F763E0">
        <w:trPr>
          <w:trHeight w:val="300"/>
        </w:trPr>
        <w:tc>
          <w:tcPr>
            <w:tcW w:w="22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7CDC069E" w14:textId="29049CDA" w:rsidR="5ECB3D08" w:rsidRDefault="5ECB3D08" w:rsidP="5ECB3D08">
            <w:pPr>
              <w:pStyle w:val="TableParagraph"/>
              <w:spacing w:line="198" w:lineRule="exact"/>
              <w:ind w:left="107"/>
              <w:rPr>
                <w:sz w:val="18"/>
                <w:szCs w:val="18"/>
              </w:rPr>
            </w:pPr>
            <w:r w:rsidRPr="5ECB3D08">
              <w:rPr>
                <w:b/>
                <w:bCs/>
                <w:i/>
                <w:iCs/>
                <w:sz w:val="18"/>
                <w:szCs w:val="18"/>
              </w:rPr>
              <w:t>Signature</w:t>
            </w:r>
          </w:p>
        </w:tc>
        <w:tc>
          <w:tcPr>
            <w:tcW w:w="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1EB49CEB" w14:textId="32C5673A" w:rsidR="5ECB3D08" w:rsidRDefault="5ECB3D08" w:rsidP="5ECB3D08">
            <w:pPr>
              <w:pStyle w:val="TableParagraph"/>
              <w:spacing w:line="198" w:lineRule="exact"/>
              <w:ind w:left="107"/>
              <w:rPr>
                <w:sz w:val="18"/>
                <w:szCs w:val="18"/>
              </w:rPr>
            </w:pPr>
            <w:r w:rsidRPr="5ECB3D08">
              <w:rPr>
                <w:b/>
                <w:bCs/>
                <w:i/>
                <w:iCs/>
                <w:sz w:val="18"/>
                <w:szCs w:val="18"/>
              </w:rPr>
              <w:t>Date</w:t>
            </w:r>
          </w:p>
        </w:tc>
        <w:tc>
          <w:tcPr>
            <w:tcW w:w="85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D9F0"/>
          </w:tcPr>
          <w:p w14:paraId="607144CF" w14:textId="108A1A6E" w:rsidR="5ECB3D08" w:rsidRDefault="5ECB3D08" w:rsidP="5ECB3D08">
            <w:pPr>
              <w:pStyle w:val="TableParagraph"/>
              <w:spacing w:line="198" w:lineRule="exact"/>
              <w:ind w:left="106"/>
              <w:rPr>
                <w:sz w:val="18"/>
                <w:szCs w:val="18"/>
              </w:rPr>
            </w:pPr>
            <w:r w:rsidRPr="5ECB3D08">
              <w:rPr>
                <w:b/>
                <w:bCs/>
                <w:i/>
                <w:iCs/>
                <w:sz w:val="18"/>
                <w:szCs w:val="18"/>
              </w:rPr>
              <w:t>Description</w:t>
            </w:r>
          </w:p>
        </w:tc>
      </w:tr>
      <w:tr w:rsidR="5ECB3D08" w14:paraId="37C72DEC" w14:textId="77777777" w:rsidTr="00F763E0">
        <w:trPr>
          <w:trHeight w:val="300"/>
        </w:trPr>
        <w:tc>
          <w:tcPr>
            <w:tcW w:w="22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367560" w14:textId="0F120031" w:rsidR="5ECB3D08" w:rsidRDefault="5ECB3D08" w:rsidP="5ECB3D08">
            <w:pPr>
              <w:pStyle w:val="TableParagraph"/>
              <w:spacing w:before="1"/>
              <w:ind w:left="107"/>
              <w:rPr>
                <w:sz w:val="20"/>
                <w:szCs w:val="20"/>
              </w:rPr>
            </w:pPr>
            <w:r w:rsidRPr="5ECB3D08">
              <w:rPr>
                <w:sz w:val="20"/>
                <w:szCs w:val="20"/>
              </w:rPr>
              <w:t>QA Assessor</w:t>
            </w:r>
          </w:p>
        </w:tc>
        <w:tc>
          <w:tcPr>
            <w:tcW w:w="7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4068C6" w14:textId="2117167F" w:rsidR="5ECB3D08" w:rsidRDefault="5ECB3D08" w:rsidP="5ECB3D08">
            <w:pPr>
              <w:rPr>
                <w:rFonts w:ascii="Times New Roman" w:eastAsia="Times New Roman" w:hAnsi="Times New Roman" w:cs="Times New Roman"/>
                <w:sz w:val="18"/>
                <w:szCs w:val="18"/>
              </w:rPr>
            </w:pPr>
          </w:p>
        </w:tc>
        <w:tc>
          <w:tcPr>
            <w:tcW w:w="8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9D7B97" w14:textId="3F661DF3" w:rsidR="5ECB3D08" w:rsidRDefault="5ECB3D08" w:rsidP="5ECB3D08">
            <w:pPr>
              <w:pStyle w:val="TableParagraph"/>
              <w:spacing w:before="3"/>
              <w:ind w:left="106"/>
              <w:rPr>
                <w:sz w:val="20"/>
                <w:szCs w:val="20"/>
              </w:rPr>
            </w:pPr>
            <w:r w:rsidRPr="5ECB3D08">
              <w:rPr>
                <w:sz w:val="20"/>
                <w:szCs w:val="20"/>
              </w:rPr>
              <w:t>UNDP staff member responsible for the project, typically a UNDP Programme Officer. Final signature confirms</w:t>
            </w:r>
          </w:p>
          <w:p w14:paraId="571716A9" w14:textId="2551644A" w:rsidR="5ECB3D08" w:rsidRDefault="5ECB3D08" w:rsidP="5ECB3D08">
            <w:pPr>
              <w:pStyle w:val="TableParagraph"/>
              <w:spacing w:before="25"/>
              <w:ind w:left="106"/>
              <w:rPr>
                <w:sz w:val="20"/>
                <w:szCs w:val="20"/>
              </w:rPr>
            </w:pPr>
            <w:r w:rsidRPr="5ECB3D08">
              <w:rPr>
                <w:sz w:val="20"/>
                <w:szCs w:val="20"/>
              </w:rPr>
              <w:t>they have “checked” to ensure that the SESP is adequately conducted.</w:t>
            </w:r>
          </w:p>
        </w:tc>
      </w:tr>
      <w:tr w:rsidR="5ECB3D08" w14:paraId="2FF9BFB0" w14:textId="77777777" w:rsidTr="00F763E0">
        <w:trPr>
          <w:trHeight w:val="300"/>
        </w:trPr>
        <w:tc>
          <w:tcPr>
            <w:tcW w:w="22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258EAE" w14:textId="7FB42D1F" w:rsidR="5ECB3D08" w:rsidRDefault="5ECB3D08" w:rsidP="5ECB3D08">
            <w:pPr>
              <w:pStyle w:val="TableParagraph"/>
              <w:spacing w:before="1"/>
              <w:ind w:left="107"/>
              <w:rPr>
                <w:sz w:val="20"/>
                <w:szCs w:val="20"/>
              </w:rPr>
            </w:pPr>
            <w:r w:rsidRPr="5ECB3D08">
              <w:rPr>
                <w:sz w:val="20"/>
                <w:szCs w:val="20"/>
              </w:rPr>
              <w:t>QA Approver</w:t>
            </w:r>
          </w:p>
        </w:tc>
        <w:tc>
          <w:tcPr>
            <w:tcW w:w="7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8A4B8C" w14:textId="4D5B3FC2" w:rsidR="5ECB3D08" w:rsidRDefault="5ECB3D08" w:rsidP="5ECB3D08">
            <w:pPr>
              <w:rPr>
                <w:rFonts w:ascii="Times New Roman" w:eastAsia="Times New Roman" w:hAnsi="Times New Roman" w:cs="Times New Roman"/>
                <w:sz w:val="18"/>
                <w:szCs w:val="18"/>
              </w:rPr>
            </w:pPr>
          </w:p>
        </w:tc>
        <w:tc>
          <w:tcPr>
            <w:tcW w:w="8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A650FC" w14:textId="721FB2F1" w:rsidR="5ECB3D08" w:rsidRDefault="5ECB3D08" w:rsidP="5ECB3D08">
            <w:pPr>
              <w:pStyle w:val="TableParagraph"/>
              <w:spacing w:before="1"/>
              <w:ind w:left="106" w:right="44"/>
              <w:rPr>
                <w:sz w:val="20"/>
                <w:szCs w:val="20"/>
              </w:rPr>
            </w:pPr>
            <w:r w:rsidRPr="5ECB3D08">
              <w:rPr>
                <w:sz w:val="20"/>
                <w:szCs w:val="20"/>
              </w:rPr>
              <w:t>UNDP senior manager, typically the UNDP Deputy Country Director (DCD), Country Director (CD)</w:t>
            </w:r>
            <w:r w:rsidRPr="5ECB3D08">
              <w:rPr>
                <w:b/>
                <w:bCs/>
                <w:sz w:val="20"/>
                <w:szCs w:val="20"/>
              </w:rPr>
              <w:t xml:space="preserve">, </w:t>
            </w:r>
            <w:r w:rsidRPr="5ECB3D08">
              <w:rPr>
                <w:sz w:val="20"/>
                <w:szCs w:val="20"/>
              </w:rPr>
              <w:t>Deputy Resident Representative (DRR), or Resident Representative (RR). The QA Approver cannot also be the QA</w:t>
            </w:r>
          </w:p>
          <w:p w14:paraId="10701246" w14:textId="1B76E23F" w:rsidR="5ECB3D08" w:rsidRDefault="5ECB3D08" w:rsidP="5ECB3D08">
            <w:pPr>
              <w:pStyle w:val="TableParagraph"/>
              <w:spacing w:line="223" w:lineRule="exact"/>
              <w:ind w:left="106"/>
              <w:rPr>
                <w:sz w:val="20"/>
                <w:szCs w:val="20"/>
              </w:rPr>
            </w:pPr>
            <w:r w:rsidRPr="5ECB3D08">
              <w:rPr>
                <w:sz w:val="20"/>
                <w:szCs w:val="20"/>
              </w:rPr>
              <w:t>Assessor. Final signature confirms they have “cleared” the SESP prior to submittal to the PAC.</w:t>
            </w:r>
          </w:p>
        </w:tc>
      </w:tr>
      <w:tr w:rsidR="5ECB3D08" w14:paraId="368D005D" w14:textId="77777777" w:rsidTr="00F763E0">
        <w:trPr>
          <w:trHeight w:val="300"/>
        </w:trPr>
        <w:tc>
          <w:tcPr>
            <w:tcW w:w="22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37D444" w14:textId="4777DE57" w:rsidR="5ECB3D08" w:rsidRDefault="5ECB3D08" w:rsidP="5ECB3D08">
            <w:pPr>
              <w:pStyle w:val="TableParagraph"/>
              <w:spacing w:before="1"/>
              <w:ind w:left="107"/>
              <w:rPr>
                <w:sz w:val="20"/>
                <w:szCs w:val="20"/>
              </w:rPr>
            </w:pPr>
            <w:r w:rsidRPr="5ECB3D08">
              <w:rPr>
                <w:sz w:val="20"/>
                <w:szCs w:val="20"/>
              </w:rPr>
              <w:t>PAC Chair</w:t>
            </w:r>
          </w:p>
        </w:tc>
        <w:tc>
          <w:tcPr>
            <w:tcW w:w="7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9E1206" w14:textId="354752C4" w:rsidR="5ECB3D08" w:rsidRDefault="5ECB3D08" w:rsidP="5ECB3D08">
            <w:pPr>
              <w:rPr>
                <w:rFonts w:ascii="Times New Roman" w:eastAsia="Times New Roman" w:hAnsi="Times New Roman" w:cs="Times New Roman"/>
                <w:sz w:val="18"/>
                <w:szCs w:val="18"/>
              </w:rPr>
            </w:pPr>
          </w:p>
        </w:tc>
        <w:tc>
          <w:tcPr>
            <w:tcW w:w="8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DEAB9A" w14:textId="7D8B3082" w:rsidR="5ECB3D08" w:rsidRDefault="5ECB3D08" w:rsidP="5ECB3D08">
            <w:pPr>
              <w:pStyle w:val="TableParagraph"/>
              <w:spacing w:before="1" w:line="240" w:lineRule="atLeast"/>
              <w:ind w:left="106"/>
              <w:rPr>
                <w:sz w:val="20"/>
                <w:szCs w:val="20"/>
              </w:rPr>
            </w:pPr>
            <w:r w:rsidRPr="5ECB3D08">
              <w:rPr>
                <w:sz w:val="20"/>
                <w:szCs w:val="20"/>
              </w:rPr>
              <w:t>UNDP chair of the PAC. In some cases PAC Chair may also be the QA Approver. Final signature confirms that the SESP was considered as part of the project appraisal and considered in recommendations of the PAC.</w:t>
            </w:r>
          </w:p>
        </w:tc>
      </w:tr>
    </w:tbl>
    <w:p w14:paraId="1C65A38D" w14:textId="71F0E96B" w:rsidR="00485F0E" w:rsidRPr="00485F0E" w:rsidRDefault="00485F0E" w:rsidP="00485F0E">
      <w:pPr>
        <w:keepNext/>
        <w:spacing w:after="60" w:line="240" w:lineRule="auto"/>
        <w:jc w:val="both"/>
        <w:outlineLvl w:val="1"/>
        <w:rPr>
          <w:rFonts w:ascii="Calibri" w:eastAsia="SimSun" w:hAnsi="Calibri" w:cs="Calibri"/>
          <w:b/>
          <w:bCs/>
          <w:sz w:val="20"/>
          <w:szCs w:val="20"/>
        </w:rPr>
        <w:sectPr w:rsidR="00485F0E" w:rsidRPr="00485F0E" w:rsidSect="0064394D">
          <w:pgSz w:w="12240" w:h="15840" w:code="1"/>
          <w:pgMar w:top="720" w:right="720" w:bottom="720" w:left="720" w:header="720" w:footer="720" w:gutter="0"/>
          <w:cols w:space="720"/>
          <w:docGrid w:linePitch="360"/>
        </w:sectPr>
      </w:pPr>
    </w:p>
    <w:p w14:paraId="02400CC0" w14:textId="254F9F8F" w:rsidR="00485F0E" w:rsidRPr="00485F0E" w:rsidRDefault="7EA06BE1" w:rsidP="00485F0E">
      <w:pPr>
        <w:keepNext/>
        <w:spacing w:after="60" w:line="240" w:lineRule="auto"/>
        <w:jc w:val="both"/>
        <w:outlineLvl w:val="1"/>
        <w:rPr>
          <w:rFonts w:ascii="Calibri" w:eastAsia="SimSun" w:hAnsi="Calibri" w:cs="Calibri"/>
          <w:b/>
          <w:bCs/>
          <w:sz w:val="20"/>
          <w:szCs w:val="20"/>
        </w:rPr>
      </w:pPr>
      <w:bookmarkStart w:id="63" w:name="_Toc788894619"/>
      <w:bookmarkStart w:id="64" w:name="_Toc1645365561"/>
      <w:bookmarkStart w:id="65" w:name="_Toc192835129"/>
      <w:r w:rsidRPr="1816B955">
        <w:rPr>
          <w:rFonts w:ascii="Calibri" w:eastAsia="SimSun" w:hAnsi="Calibri" w:cs="Calibri"/>
          <w:b/>
          <w:bCs/>
          <w:sz w:val="20"/>
          <w:szCs w:val="20"/>
        </w:rPr>
        <w:lastRenderedPageBreak/>
        <w:t>Annex 6: UNDP Risk Register</w:t>
      </w:r>
      <w:bookmarkEnd w:id="63"/>
      <w:bookmarkEnd w:id="64"/>
      <w:bookmarkEnd w:id="65"/>
    </w:p>
    <w:p w14:paraId="06CBDC54" w14:textId="69F0260E" w:rsidR="00E30EE0" w:rsidRDefault="00E30EE0" w:rsidP="00E30EE0">
      <w:pPr>
        <w:spacing w:after="60"/>
        <w:jc w:val="both"/>
        <w:rPr>
          <w:i/>
          <w:iCs/>
          <w:sz w:val="20"/>
          <w:szCs w:val="20"/>
        </w:rPr>
      </w:pPr>
    </w:p>
    <w:tbl>
      <w:tblPr>
        <w:tblStyle w:val="TableGrid6"/>
        <w:tblW w:w="14549" w:type="dxa"/>
        <w:tblInd w:w="-95" w:type="dxa"/>
        <w:tblLook w:val="01E0" w:firstRow="1" w:lastRow="1" w:firstColumn="1" w:lastColumn="1" w:noHBand="0" w:noVBand="0"/>
      </w:tblPr>
      <w:tblGrid>
        <w:gridCol w:w="8170"/>
        <w:gridCol w:w="2977"/>
        <w:gridCol w:w="3402"/>
      </w:tblGrid>
      <w:tr w:rsidR="00F35C62" w:rsidRPr="00F35C62" w14:paraId="5A86AF60" w14:textId="77777777" w:rsidTr="00F35C62">
        <w:tc>
          <w:tcPr>
            <w:tcW w:w="8170" w:type="dxa"/>
          </w:tcPr>
          <w:p w14:paraId="282CB44A" w14:textId="7B01E765" w:rsidR="00F35C62" w:rsidRPr="00F35C62" w:rsidRDefault="00F35C62" w:rsidP="00F35C62">
            <w:pPr>
              <w:spacing w:before="60"/>
              <w:jc w:val="both"/>
              <w:rPr>
                <w:rFonts w:ascii="Arial Narrow" w:hAnsi="Arial Narrow"/>
                <w:b/>
                <w:lang w:val="en-GB"/>
              </w:rPr>
            </w:pPr>
            <w:r w:rsidRPr="00F35C62">
              <w:rPr>
                <w:rFonts w:ascii="Arial Narrow" w:hAnsi="Arial Narrow"/>
                <w:b/>
                <w:lang w:val="en-GB"/>
              </w:rPr>
              <w:t xml:space="preserve">Project Title: </w:t>
            </w:r>
            <w:r w:rsidRPr="00F35C62">
              <w:rPr>
                <w:rFonts w:ascii="Arial Narrow" w:hAnsi="Arial Narrow"/>
                <w:b/>
                <w:lang w:val="en-GB"/>
              </w:rPr>
              <w:tab/>
            </w:r>
            <w:r w:rsidR="008A64F6">
              <w:rPr>
                <w:rStyle w:val="normaltextrun"/>
                <w:rFonts w:ascii="Calibri" w:hAnsi="Calibri" w:cs="Calibri"/>
                <w:color w:val="000000"/>
                <w:shd w:val="clear" w:color="auto" w:fill="FFFFFF"/>
              </w:rPr>
              <w:t>Circular Integrated Aquaculture-Horticulture Systems for Climate Resilience in Namibia (NamiGreen)</w:t>
            </w:r>
          </w:p>
        </w:tc>
        <w:tc>
          <w:tcPr>
            <w:tcW w:w="2977" w:type="dxa"/>
          </w:tcPr>
          <w:p w14:paraId="560D3507" w14:textId="77777777" w:rsidR="00F35C62" w:rsidRPr="00F35C62" w:rsidRDefault="00F35C62" w:rsidP="00F35C62">
            <w:pPr>
              <w:spacing w:before="60"/>
              <w:jc w:val="both"/>
              <w:rPr>
                <w:rFonts w:ascii="Arial Narrow" w:hAnsi="Arial Narrow"/>
                <w:b/>
                <w:lang w:val="en-GB"/>
              </w:rPr>
            </w:pPr>
            <w:r w:rsidRPr="00F35C62">
              <w:rPr>
                <w:rFonts w:ascii="Arial Narrow" w:hAnsi="Arial Narrow"/>
                <w:b/>
                <w:lang w:val="en-GB"/>
              </w:rPr>
              <w:t>Project Number:</w:t>
            </w:r>
          </w:p>
        </w:tc>
        <w:tc>
          <w:tcPr>
            <w:tcW w:w="3402" w:type="dxa"/>
          </w:tcPr>
          <w:p w14:paraId="53B82595" w14:textId="6E2AB99A" w:rsidR="00F35C62" w:rsidRPr="00F35C62" w:rsidRDefault="00F35C62" w:rsidP="00F35C62">
            <w:pPr>
              <w:spacing w:before="60"/>
              <w:jc w:val="both"/>
              <w:rPr>
                <w:rFonts w:ascii="Arial Narrow" w:hAnsi="Arial Narrow"/>
                <w:b/>
                <w:lang w:val="en-GB"/>
              </w:rPr>
            </w:pPr>
            <w:r w:rsidRPr="00F35C62">
              <w:rPr>
                <w:rFonts w:ascii="Arial Narrow" w:hAnsi="Arial Narrow"/>
                <w:b/>
                <w:lang w:val="en-GB"/>
              </w:rPr>
              <w:t xml:space="preserve">Date: </w:t>
            </w:r>
            <w:sdt>
              <w:sdtPr>
                <w:rPr>
                  <w:rFonts w:ascii="Arial Narrow" w:hAnsi="Arial Narrow"/>
                  <w:b/>
                  <w:lang w:val="en-GB"/>
                </w:rPr>
                <w:id w:val="1182393328"/>
                <w:placeholder>
                  <w:docPart w:val="B5864F573177431198D65B75FC88EB6C"/>
                </w:placeholder>
                <w:date w:fullDate="2025-03-06T00:00:00Z">
                  <w:dateFormat w:val="dd-MMM-yy"/>
                  <w:lid w:val="en-US"/>
                  <w:storeMappedDataAs w:val="dateTime"/>
                  <w:calendar w:val="gregorian"/>
                </w:date>
              </w:sdtPr>
              <w:sdtEndPr/>
              <w:sdtContent>
                <w:r w:rsidR="008A64F6">
                  <w:rPr>
                    <w:rFonts w:ascii="Arial Narrow" w:hAnsi="Arial Narrow"/>
                    <w:b/>
                  </w:rPr>
                  <w:t>06-Mar-25</w:t>
                </w:r>
              </w:sdtContent>
            </w:sdt>
          </w:p>
        </w:tc>
      </w:tr>
    </w:tbl>
    <w:p w14:paraId="2146C7F1" w14:textId="456689B3" w:rsidR="00485F0E" w:rsidRPr="00485F0E" w:rsidRDefault="00485F0E" w:rsidP="00F35C62">
      <w:pPr>
        <w:spacing w:after="0" w:line="240" w:lineRule="auto"/>
        <w:jc w:val="both"/>
        <w:rPr>
          <w:rFonts w:ascii="Calibri" w:eastAsia="SimSun" w:hAnsi="Calibri" w:cs="Calibri"/>
          <w:vanish/>
          <w:sz w:val="18"/>
          <w:szCs w:val="18"/>
        </w:rPr>
      </w:pPr>
    </w:p>
    <w:p w14:paraId="6FA798F9" w14:textId="29512773" w:rsidR="00F35C62" w:rsidRPr="00F35C62" w:rsidRDefault="00F35C62" w:rsidP="00F35C62">
      <w:pPr>
        <w:tabs>
          <w:tab w:val="left" w:pos="9041"/>
          <w:tab w:val="left" w:pos="12281"/>
        </w:tabs>
        <w:spacing w:after="0" w:line="240" w:lineRule="auto"/>
        <w:rPr>
          <w:rFonts w:ascii="Arial Narrow" w:eastAsia="Times New Roman" w:hAnsi="Arial Narrow" w:cs="Times New Roman"/>
          <w:b/>
          <w:sz w:val="20"/>
          <w:szCs w:val="20"/>
          <w:lang w:val="en-GB"/>
        </w:rPr>
      </w:pPr>
    </w:p>
    <w:tbl>
      <w:tblPr>
        <w:tblpPr w:leftFromText="180" w:rightFromText="180" w:vertAnchor="text"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559"/>
        <w:gridCol w:w="1417"/>
        <w:gridCol w:w="1843"/>
        <w:gridCol w:w="1418"/>
        <w:gridCol w:w="1842"/>
        <w:gridCol w:w="1701"/>
        <w:gridCol w:w="1418"/>
        <w:gridCol w:w="2977"/>
      </w:tblGrid>
      <w:tr w:rsidR="008A64F6" w:rsidRPr="00F35C62" w14:paraId="0D49FB46" w14:textId="77777777" w:rsidTr="5A4ED2A0">
        <w:trPr>
          <w:tblHeader/>
        </w:trPr>
        <w:tc>
          <w:tcPr>
            <w:tcW w:w="421" w:type="dxa"/>
            <w:shd w:val="clear" w:color="auto" w:fill="FFCC00"/>
          </w:tcPr>
          <w:p w14:paraId="3702B1CE" w14:textId="77777777" w:rsidR="008A64F6" w:rsidRPr="00F35C62" w:rsidRDefault="008A64F6" w:rsidP="0064394D">
            <w:pPr>
              <w:spacing w:before="40" w:after="0" w:line="240" w:lineRule="auto"/>
              <w:jc w:val="both"/>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w:t>
            </w:r>
          </w:p>
        </w:tc>
        <w:tc>
          <w:tcPr>
            <w:tcW w:w="1559" w:type="dxa"/>
            <w:shd w:val="clear" w:color="auto" w:fill="FFCC00"/>
          </w:tcPr>
          <w:p w14:paraId="7D6BF590" w14:textId="77777777" w:rsidR="008A64F6" w:rsidRPr="00F35C62" w:rsidRDefault="008A64F6" w:rsidP="0064394D">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Event</w:t>
            </w:r>
          </w:p>
        </w:tc>
        <w:tc>
          <w:tcPr>
            <w:tcW w:w="1417" w:type="dxa"/>
            <w:shd w:val="clear" w:color="auto" w:fill="FFCC00"/>
          </w:tcPr>
          <w:p w14:paraId="31B88B53" w14:textId="77777777" w:rsidR="008A64F6" w:rsidRPr="00F35C62" w:rsidRDefault="008A64F6" w:rsidP="0064394D">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Cause</w:t>
            </w:r>
          </w:p>
        </w:tc>
        <w:tc>
          <w:tcPr>
            <w:tcW w:w="1843" w:type="dxa"/>
            <w:shd w:val="clear" w:color="auto" w:fill="FFCC00"/>
          </w:tcPr>
          <w:p w14:paraId="0FC5CC4B" w14:textId="77777777" w:rsidR="008A64F6" w:rsidRPr="00F35C62" w:rsidDel="00DF7DBA" w:rsidRDefault="008A64F6" w:rsidP="0064394D">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Impact(s)</w:t>
            </w:r>
          </w:p>
        </w:tc>
        <w:tc>
          <w:tcPr>
            <w:tcW w:w="1418" w:type="dxa"/>
            <w:shd w:val="clear" w:color="auto" w:fill="FFCC00"/>
          </w:tcPr>
          <w:p w14:paraId="323B0442" w14:textId="77777777" w:rsidR="008A64F6" w:rsidRPr="00F35C62" w:rsidRDefault="008A64F6" w:rsidP="5A4ED2A0">
            <w:pPr>
              <w:spacing w:before="40" w:after="0" w:line="240" w:lineRule="auto"/>
              <w:jc w:val="center"/>
              <w:rPr>
                <w:rFonts w:ascii="Arial Narrow" w:eastAsia="Times New Roman" w:hAnsi="Arial Narrow" w:cs="Arial"/>
                <w:b/>
                <w:bCs/>
                <w:sz w:val="20"/>
                <w:szCs w:val="20"/>
              </w:rPr>
            </w:pPr>
            <w:r w:rsidRPr="5A4ED2A0">
              <w:rPr>
                <w:rFonts w:ascii="Arial Narrow" w:eastAsia="Times New Roman" w:hAnsi="Arial Narrow" w:cs="Arial"/>
                <w:b/>
                <w:bCs/>
                <w:sz w:val="20"/>
                <w:szCs w:val="20"/>
              </w:rPr>
              <w:t xml:space="preserve">Risk Category and Sub-category            </w:t>
            </w:r>
            <w:r w:rsidRPr="5A4ED2A0">
              <w:rPr>
                <w:rFonts w:ascii="Arial Narrow" w:eastAsia="Times New Roman" w:hAnsi="Arial Narrow" w:cs="Arial"/>
                <w:i/>
                <w:iCs/>
                <w:sz w:val="16"/>
                <w:szCs w:val="16"/>
              </w:rPr>
              <w:t xml:space="preserve">(including Risk Appetite) </w:t>
            </w:r>
          </w:p>
        </w:tc>
        <w:tc>
          <w:tcPr>
            <w:tcW w:w="1842" w:type="dxa"/>
            <w:shd w:val="clear" w:color="auto" w:fill="FFCC00"/>
          </w:tcPr>
          <w:p w14:paraId="1D1F157F" w14:textId="77777777" w:rsidR="008A64F6" w:rsidRPr="00F35C62" w:rsidRDefault="008A64F6" w:rsidP="0064394D">
            <w:pPr>
              <w:spacing w:before="40" w:after="0" w:line="240" w:lineRule="auto"/>
              <w:ind w:left="-117" w:right="-100"/>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 Likelihood &amp; Risk Level</w:t>
            </w:r>
          </w:p>
          <w:p w14:paraId="4C88617B" w14:textId="77777777" w:rsidR="008A64F6" w:rsidRPr="00F35C62" w:rsidRDefault="008A64F6" w:rsidP="0064394D">
            <w:pPr>
              <w:spacing w:before="40" w:after="0" w:line="240" w:lineRule="auto"/>
              <w:ind w:left="-117" w:right="-100"/>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(see Annex 3 Risk Matrix)</w:t>
            </w:r>
          </w:p>
        </w:tc>
        <w:tc>
          <w:tcPr>
            <w:tcW w:w="1701" w:type="dxa"/>
            <w:shd w:val="clear" w:color="auto" w:fill="FFCC00"/>
          </w:tcPr>
          <w:p w14:paraId="27109C4D" w14:textId="77777777" w:rsidR="008A64F6" w:rsidRPr="00F35C62" w:rsidRDefault="008A64F6" w:rsidP="0064394D">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Valid From/To</w:t>
            </w:r>
          </w:p>
        </w:tc>
        <w:tc>
          <w:tcPr>
            <w:tcW w:w="1418" w:type="dxa"/>
            <w:shd w:val="clear" w:color="auto" w:fill="FFCC00"/>
          </w:tcPr>
          <w:p w14:paraId="43491009" w14:textId="77777777" w:rsidR="008A64F6" w:rsidRPr="00F35C62" w:rsidRDefault="008A64F6" w:rsidP="0064394D">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Owner</w:t>
            </w:r>
          </w:p>
          <w:p w14:paraId="64F90FD8" w14:textId="77777777" w:rsidR="008A64F6" w:rsidRPr="00F35C62" w:rsidRDefault="008A64F6" w:rsidP="0064394D">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(individual accountable for managing the risk)</w:t>
            </w:r>
          </w:p>
        </w:tc>
        <w:tc>
          <w:tcPr>
            <w:tcW w:w="2977" w:type="dxa"/>
            <w:shd w:val="clear" w:color="auto" w:fill="FFCC00"/>
          </w:tcPr>
          <w:p w14:paraId="41E1C4DC" w14:textId="77777777" w:rsidR="008A64F6" w:rsidRPr="00F35C62" w:rsidRDefault="008A64F6" w:rsidP="0064394D">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
                <w:sz w:val="20"/>
                <w:szCs w:val="20"/>
                <w:lang w:val="en-GB"/>
              </w:rPr>
              <w:t>Risk Treatment and Treatment Owner</w:t>
            </w:r>
          </w:p>
        </w:tc>
      </w:tr>
      <w:tr w:rsidR="008A64F6" w:rsidRPr="00F35C62" w14:paraId="354BABAA" w14:textId="77777777" w:rsidTr="5A4ED2A0">
        <w:trPr>
          <w:trHeight w:val="860"/>
        </w:trPr>
        <w:tc>
          <w:tcPr>
            <w:tcW w:w="421" w:type="dxa"/>
            <w:vMerge w:val="restart"/>
          </w:tcPr>
          <w:p w14:paraId="6A396D9D"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1</w:t>
            </w:r>
          </w:p>
        </w:tc>
        <w:tc>
          <w:tcPr>
            <w:tcW w:w="1559" w:type="dxa"/>
            <w:vMerge w:val="restart"/>
          </w:tcPr>
          <w:p w14:paraId="382F214A"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i/>
                <w:sz w:val="20"/>
                <w:szCs w:val="20"/>
                <w:lang w:val="en-GB"/>
              </w:rPr>
            </w:pPr>
            <w:r w:rsidRPr="00771FA8">
              <w:rPr>
                <w:rFonts w:eastAsia="Times New Roman" w:cstheme="minorHAnsi"/>
                <w:sz w:val="20"/>
                <w:szCs w:val="20"/>
                <w:lang w:val="en-GB"/>
              </w:rPr>
              <w:t xml:space="preserve">There is a risk that </w:t>
            </w:r>
            <w:r w:rsidRPr="00771FA8">
              <w:rPr>
                <w:rFonts w:cstheme="minorHAnsi"/>
                <w:sz w:val="18"/>
                <w:szCs w:val="18"/>
              </w:rPr>
              <w:t>duty bearers may not be able to fulfil their duties and/ rights holders unable to claim their rights</w:t>
            </w:r>
            <w:r>
              <w:rPr>
                <w:sz w:val="18"/>
                <w:szCs w:val="18"/>
              </w:rPr>
              <w:t>.</w:t>
            </w:r>
            <w:r>
              <w:rPr>
                <w:rFonts w:eastAsia="MS Mincho"/>
                <w:bCs/>
                <w:sz w:val="18"/>
                <w:szCs w:val="18"/>
                <w:lang w:val="en-GB"/>
              </w:rPr>
              <w:t xml:space="preserve"> </w:t>
            </w:r>
          </w:p>
        </w:tc>
        <w:tc>
          <w:tcPr>
            <w:tcW w:w="1417" w:type="dxa"/>
            <w:vMerge w:val="restart"/>
          </w:tcPr>
          <w:p w14:paraId="031CD407"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lang w:val="en-GB"/>
              </w:rPr>
              <w:t>As a result</w:t>
            </w:r>
            <w:r>
              <w:rPr>
                <w:rFonts w:ascii="Arial Narrow" w:eastAsia="Times New Roman" w:hAnsi="Arial Narrow" w:cs="Arial"/>
                <w:sz w:val="20"/>
                <w:szCs w:val="20"/>
                <w:lang w:val="en-GB"/>
              </w:rPr>
              <w:t xml:space="preserve">,  </w:t>
            </w:r>
            <w:r w:rsidRPr="00CC28AC">
              <w:rPr>
                <w:rFonts w:cs="Arial"/>
                <w:sz w:val="18"/>
                <w:szCs w:val="18"/>
              </w:rPr>
              <w:t>Upstream activities associated with</w:t>
            </w:r>
            <w:r w:rsidRPr="00CC28AC">
              <w:rPr>
                <w:rFonts w:eastAsia="MS Mincho" w:cs="Arial"/>
                <w:bCs/>
                <w:sz w:val="18"/>
                <w:szCs w:val="18"/>
              </w:rPr>
              <w:t xml:space="preserve"> </w:t>
            </w:r>
            <w:r>
              <w:rPr>
                <w:rFonts w:eastAsia="MS Mincho" w:cs="Arial"/>
                <w:bCs/>
                <w:sz w:val="18"/>
                <w:szCs w:val="18"/>
              </w:rPr>
              <w:t xml:space="preserve">Output 1.1.1 of the project </w:t>
            </w:r>
            <w:r w:rsidRPr="00CC28AC">
              <w:rPr>
                <w:rFonts w:eastAsia="MS Mincho" w:cs="Arial"/>
                <w:bCs/>
                <w:sz w:val="18"/>
                <w:szCs w:val="18"/>
              </w:rPr>
              <w:t xml:space="preserve">which aims to </w:t>
            </w:r>
            <w:r>
              <w:rPr>
                <w:rFonts w:eastAsia="MS Mincho" w:cs="Arial"/>
                <w:bCs/>
                <w:sz w:val="18"/>
                <w:szCs w:val="18"/>
              </w:rPr>
              <w:t>improve gender-responsive policy and planning frameworks that support sustainable integrated aquaculture-horticulture systems</w:t>
            </w:r>
            <w:r w:rsidRPr="00A1525F">
              <w:rPr>
                <w:rFonts w:eastAsia="MS Mincho" w:cs="Arial"/>
                <w:bCs/>
                <w:sz w:val="18"/>
                <w:szCs w:val="18"/>
              </w:rPr>
              <w:t xml:space="preserve"> </w:t>
            </w:r>
            <w:r w:rsidRPr="006026F1">
              <w:rPr>
                <w:rFonts w:eastAsia="MS Mincho"/>
                <w:bCs/>
                <w:sz w:val="18"/>
                <w:szCs w:val="18"/>
                <w:lang w:val="en-GB"/>
              </w:rPr>
              <w:t>may be developed in wa</w:t>
            </w:r>
            <w:r>
              <w:rPr>
                <w:rFonts w:eastAsia="MS Mincho"/>
                <w:bCs/>
                <w:sz w:val="18"/>
                <w:szCs w:val="18"/>
                <w:lang w:val="en-GB"/>
              </w:rPr>
              <w:t>ys that do not benefit the community</w:t>
            </w:r>
          </w:p>
        </w:tc>
        <w:tc>
          <w:tcPr>
            <w:tcW w:w="1843" w:type="dxa"/>
            <w:vMerge w:val="restart"/>
          </w:tcPr>
          <w:p w14:paraId="03FEB03E" w14:textId="77777777" w:rsidR="008A64F6" w:rsidRDefault="008A64F6" w:rsidP="0064394D">
            <w:pPr>
              <w:pStyle w:val="PARA"/>
              <w:numPr>
                <w:ilvl w:val="0"/>
                <w:numId w:val="0"/>
              </w:numPr>
              <w:ind w:left="60" w:right="20"/>
              <w:rPr>
                <w:rFonts w:ascii="Arial Narrow" w:hAnsi="Arial Narrow" w:cs="Arial"/>
              </w:rPr>
            </w:pPr>
            <w:r w:rsidRPr="00F35C62">
              <w:rPr>
                <w:rFonts w:ascii="Arial Narrow" w:hAnsi="Arial Narrow" w:cs="Arial"/>
              </w:rPr>
              <w:t xml:space="preserve">Which will </w:t>
            </w:r>
            <w:r>
              <w:rPr>
                <w:rFonts w:ascii="Arial Narrow" w:hAnsi="Arial Narrow" w:cs="Arial"/>
              </w:rPr>
              <w:t>lead to</w:t>
            </w:r>
            <w:r w:rsidRPr="00F35C62">
              <w:rPr>
                <w:rFonts w:ascii="Arial Narrow" w:hAnsi="Arial Narrow" w:cs="Arial"/>
              </w:rPr>
              <w:t xml:space="preserve"> </w:t>
            </w:r>
          </w:p>
          <w:p w14:paraId="5CBBE7A2" w14:textId="77777777" w:rsidR="008A64F6" w:rsidRPr="0062696F" w:rsidRDefault="008A64F6" w:rsidP="0064394D">
            <w:pPr>
              <w:pStyle w:val="PARA"/>
              <w:numPr>
                <w:ilvl w:val="0"/>
                <w:numId w:val="0"/>
              </w:numPr>
              <w:ind w:left="60" w:right="20"/>
              <w:rPr>
                <w:rFonts w:eastAsia="MS Mincho" w:cs="Arial"/>
                <w:b/>
                <w:sz w:val="18"/>
                <w:szCs w:val="18"/>
              </w:rPr>
            </w:pPr>
            <w:r>
              <w:rPr>
                <w:rFonts w:ascii="Arial Narrow" w:hAnsi="Arial Narrow" w:cs="Arial"/>
              </w:rPr>
              <w:t xml:space="preserve"> </w:t>
            </w:r>
            <w:r w:rsidRPr="006026F1">
              <w:rPr>
                <w:rFonts w:asciiTheme="minorHAnsi" w:eastAsia="MS Mincho" w:hAnsiTheme="minorHAnsi"/>
                <w:bCs/>
                <w:sz w:val="18"/>
                <w:szCs w:val="18"/>
                <w:lang w:val="en-GB"/>
              </w:rPr>
              <w:t xml:space="preserve">(a) </w:t>
            </w:r>
            <w:r>
              <w:rPr>
                <w:rFonts w:asciiTheme="minorHAnsi" w:eastAsia="MS Mincho" w:hAnsiTheme="minorHAnsi"/>
                <w:bCs/>
                <w:sz w:val="18"/>
                <w:szCs w:val="18"/>
                <w:lang w:val="en-GB"/>
              </w:rPr>
              <w:t>I</w:t>
            </w:r>
            <w:r w:rsidRPr="006026F1">
              <w:rPr>
                <w:rFonts w:asciiTheme="minorHAnsi" w:eastAsia="MS Mincho" w:hAnsiTheme="minorHAnsi"/>
                <w:bCs/>
                <w:sz w:val="18"/>
                <w:szCs w:val="18"/>
                <w:lang w:val="en-GB"/>
              </w:rPr>
              <w:t>nadequat</w:t>
            </w:r>
            <w:r>
              <w:rPr>
                <w:rFonts w:asciiTheme="minorHAnsi" w:eastAsia="MS Mincho" w:hAnsiTheme="minorHAnsi"/>
                <w:bCs/>
                <w:sz w:val="18"/>
                <w:szCs w:val="18"/>
                <w:lang w:val="en-GB"/>
              </w:rPr>
              <w:t>e</w:t>
            </w:r>
            <w:r w:rsidRPr="006026F1">
              <w:rPr>
                <w:rFonts w:asciiTheme="minorHAnsi" w:eastAsia="MS Mincho" w:hAnsiTheme="minorHAnsi"/>
                <w:bCs/>
                <w:sz w:val="18"/>
                <w:szCs w:val="18"/>
                <w:lang w:val="en-GB"/>
              </w:rPr>
              <w:t xml:space="preserve"> participation of all stakeholders; (b) inequitable empowerment of all rightsholders to claim benefits accruing from the agreements/plans; and/or (c) downstream impacts as a result of their implementation, for which there are inadequate mitigation measures</w:t>
            </w:r>
            <w:r>
              <w:rPr>
                <w:rFonts w:asciiTheme="minorHAnsi" w:eastAsia="MS Mincho" w:hAnsiTheme="minorHAnsi"/>
                <w:bCs/>
                <w:sz w:val="18"/>
                <w:szCs w:val="18"/>
                <w:lang w:val="en-GB"/>
              </w:rPr>
              <w:t>, d) groups of individuals/community may miss out on project benefit</w:t>
            </w:r>
          </w:p>
        </w:tc>
        <w:tc>
          <w:tcPr>
            <w:tcW w:w="1418" w:type="dxa"/>
            <w:vMerge w:val="restart"/>
          </w:tcPr>
          <w:sdt>
            <w:sdtPr>
              <w:rPr>
                <w:rFonts w:ascii="Arial Narrow" w:eastAsia="Times New Roman" w:hAnsi="Arial Narrow" w:cs="Arial"/>
                <w:b/>
                <w:bCs/>
                <w:sz w:val="20"/>
                <w:szCs w:val="20"/>
                <w:highlight w:val="lightGray"/>
              </w:rPr>
              <w:alias w:val="Select Risk Categories and Sub-categories"/>
              <w:tag w:val="Select Risk Categories and Sub-categories"/>
              <w:id w:val="-806928853"/>
              <w:placeholder>
                <w:docPart w:val="446F978CBAF1F849B516844FD9946CE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2FB209AA"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(1.1. Human rights) - UNDP Risk Appetite: CAUTIOUS</w:t>
                </w:r>
              </w:p>
            </w:sdtContent>
          </w:sdt>
          <w:p w14:paraId="5C298C75"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i/>
                <w:sz w:val="20"/>
                <w:szCs w:val="20"/>
                <w:lang w:val="en-GB"/>
              </w:rPr>
            </w:pPr>
          </w:p>
        </w:tc>
        <w:tc>
          <w:tcPr>
            <w:tcW w:w="1842" w:type="dxa"/>
            <w:vMerge w:val="restart"/>
          </w:tcPr>
          <w:p w14:paraId="40FE4C34"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76BE4FB6" w14:textId="77777777" w:rsidR="008A64F6" w:rsidRPr="00F35C62" w:rsidRDefault="00234F8F" w:rsidP="0064394D">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012533898"/>
                <w:placeholder>
                  <w:docPart w:val="2318127058F5BB44A0F5194CF896ACB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A64F6">
                  <w:rPr>
                    <w:rFonts w:ascii="Arial Narrow" w:eastAsia="Times New Roman" w:hAnsi="Arial Narrow" w:cs="Arial"/>
                    <w:b/>
                    <w:bCs/>
                    <w:sz w:val="20"/>
                    <w:szCs w:val="20"/>
                    <w:highlight w:val="lightGray"/>
                    <w:lang w:val="en-GB"/>
                  </w:rPr>
                  <w:t>2 - Low likelihood</w:t>
                </w:r>
              </w:sdtContent>
            </w:sdt>
          </w:p>
          <w:p w14:paraId="7E04FDBD"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lang w:val="en-GB"/>
              </w:rPr>
            </w:pPr>
          </w:p>
          <w:p w14:paraId="208728D5"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7C363FE1" w14:textId="77777777" w:rsidR="008A64F6" w:rsidRPr="00F35C62" w:rsidRDefault="00234F8F" w:rsidP="0064394D">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97598062"/>
                <w:placeholder>
                  <w:docPart w:val="2318127058F5BB44A0F5194CF896ACB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A64F6">
                  <w:rPr>
                    <w:rFonts w:ascii="Arial Narrow" w:eastAsia="Times New Roman" w:hAnsi="Arial Narrow" w:cs="Arial"/>
                    <w:b/>
                    <w:bCs/>
                    <w:sz w:val="20"/>
                    <w:szCs w:val="20"/>
                    <w:highlight w:val="lightGray"/>
                    <w:lang w:val="en-GB"/>
                  </w:rPr>
                  <w:t>3 - Intermediate</w:t>
                </w:r>
              </w:sdtContent>
            </w:sdt>
          </w:p>
          <w:p w14:paraId="483D8609"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7B4BE54D"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level: </w:t>
            </w:r>
          </w:p>
          <w:p w14:paraId="29A8B99A" w14:textId="77777777" w:rsidR="008A64F6" w:rsidRPr="00F35C62" w:rsidRDefault="00234F8F" w:rsidP="0064394D">
            <w:pPr>
              <w:spacing w:beforeLines="60" w:before="144" w:afterLines="60" w:after="144"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700541249"/>
                <w:placeholder>
                  <w:docPart w:val="2318127058F5BB44A0F5194CF896ACB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A64F6">
                  <w:rPr>
                    <w:rFonts w:ascii="Arial Narrow" w:eastAsia="Times New Roman" w:hAnsi="Arial Narrow" w:cs="Arial"/>
                    <w:b/>
                    <w:bCs/>
                    <w:sz w:val="20"/>
                    <w:szCs w:val="20"/>
                    <w:highlight w:val="lightGray"/>
                    <w:lang w:val="en-GB"/>
                  </w:rPr>
                  <w:t>MODERATE (equates to a risk appetite of EXPLORATORY)</w:t>
                </w:r>
              </w:sdtContent>
            </w:sdt>
          </w:p>
        </w:tc>
        <w:tc>
          <w:tcPr>
            <w:tcW w:w="1701" w:type="dxa"/>
            <w:vMerge w:val="restart"/>
          </w:tcPr>
          <w:p w14:paraId="48E521BC"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114673290"/>
                <w:placeholder>
                  <w:docPart w:val="A4B0E0C087DB11438B1EDDBC6FE4207F"/>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p w14:paraId="194C0C81"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15887739"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556807126"/>
                <w:placeholder>
                  <w:docPart w:val="A4B0E0C087DB11438B1EDDBC6FE4207F"/>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tc>
        <w:tc>
          <w:tcPr>
            <w:tcW w:w="1418" w:type="dxa"/>
            <w:vMerge w:val="restart"/>
          </w:tcPr>
          <w:p w14:paraId="2F528EB0" w14:textId="77777777" w:rsidR="008A64F6" w:rsidRPr="00E32C3B"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PMU</w:t>
            </w:r>
          </w:p>
          <w:p w14:paraId="0D38CCA2"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570F1C65" w14:textId="77777777" w:rsidR="008A64F6"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1.1:</w:t>
            </w:r>
          </w:p>
          <w:p w14:paraId="79C13BB5" w14:textId="77777777" w:rsidR="008A64F6" w:rsidRPr="00F35C62" w:rsidRDefault="008A64F6" w:rsidP="008A64F6">
            <w:pPr>
              <w:spacing w:beforeLines="60" w:before="144" w:afterLines="60" w:after="144" w:line="240" w:lineRule="auto"/>
              <w:contextualSpacing/>
              <w:rPr>
                <w:rFonts w:ascii="Arial Narrow" w:eastAsia="Times New Roman" w:hAnsi="Arial Narrow" w:cs="Arial"/>
                <w:sz w:val="20"/>
                <w:szCs w:val="20"/>
                <w:lang w:val="en-GB"/>
              </w:rPr>
            </w:pPr>
            <w:r>
              <w:rPr>
                <w:rFonts w:eastAsia="MS Mincho" w:cs="Arial"/>
                <w:bCs/>
                <w:sz w:val="18"/>
                <w:szCs w:val="18"/>
              </w:rPr>
              <w:t>A</w:t>
            </w:r>
            <w:r w:rsidRPr="00CC28AC">
              <w:rPr>
                <w:rFonts w:cs="Arial"/>
                <w:sz w:val="18"/>
                <w:szCs w:val="18"/>
                <w:lang w:val="en-ZA"/>
              </w:rPr>
              <w:t xml:space="preserve"> </w:t>
            </w:r>
            <w:r w:rsidRPr="00CC28AC">
              <w:rPr>
                <w:rFonts w:cs="Arial"/>
                <w:b/>
                <w:bCs/>
                <w:sz w:val="18"/>
                <w:szCs w:val="18"/>
                <w:lang w:val="en-ZA"/>
              </w:rPr>
              <w:t>Strategic Environmental and Social Assessment</w:t>
            </w:r>
            <w:r w:rsidRPr="00CC28AC">
              <w:rPr>
                <w:rFonts w:cs="Arial"/>
                <w:sz w:val="18"/>
                <w:szCs w:val="18"/>
                <w:lang w:val="en-ZA"/>
              </w:rPr>
              <w:t xml:space="preserve"> (</w:t>
            </w:r>
            <w:r w:rsidRPr="00CC28AC">
              <w:rPr>
                <w:rFonts w:cs="Arial"/>
                <w:b/>
                <w:bCs/>
                <w:sz w:val="18"/>
                <w:szCs w:val="18"/>
                <w:lang w:val="en-ZA"/>
              </w:rPr>
              <w:t>SESA</w:t>
            </w:r>
            <w:r w:rsidRPr="00CC28AC">
              <w:rPr>
                <w:rFonts w:cs="Arial"/>
                <w:sz w:val="18"/>
                <w:szCs w:val="18"/>
                <w:lang w:val="en-ZA"/>
              </w:rPr>
              <w:t xml:space="preserve">) </w:t>
            </w:r>
            <w:r w:rsidRPr="00CC28AC">
              <w:rPr>
                <w:rFonts w:cs="Arial"/>
                <w:sz w:val="18"/>
                <w:szCs w:val="18"/>
              </w:rPr>
              <w:t xml:space="preserve">will be </w:t>
            </w:r>
            <w:r>
              <w:rPr>
                <w:rFonts w:cs="Arial"/>
                <w:sz w:val="18"/>
                <w:szCs w:val="18"/>
              </w:rPr>
              <w:t xml:space="preserve">integrated into Output 1.1.1. Detailed descriptions of the specific management plans/measures can be found in the ESMF. </w:t>
            </w:r>
            <w:r w:rsidRPr="00CC28AC">
              <w:rPr>
                <w:rFonts w:cs="Arial"/>
                <w:bCs/>
                <w:sz w:val="18"/>
                <w:szCs w:val="18"/>
                <w:lang w:val="en-GB"/>
              </w:rPr>
              <w:t xml:space="preserve">The </w:t>
            </w:r>
            <w:r>
              <w:rPr>
                <w:rFonts w:cs="Arial"/>
                <w:bCs/>
                <w:sz w:val="18"/>
                <w:szCs w:val="18"/>
                <w:lang w:val="en-GB"/>
              </w:rPr>
              <w:t>r</w:t>
            </w:r>
            <w:r w:rsidRPr="00CC28AC">
              <w:rPr>
                <w:rFonts w:cs="Arial"/>
                <w:bCs/>
                <w:sz w:val="18"/>
                <w:szCs w:val="18"/>
                <w:lang w:val="en-GB"/>
              </w:rPr>
              <w:t xml:space="preserve">eport emerging from this SESA will include an </w:t>
            </w:r>
            <w:r w:rsidRPr="00CC28AC">
              <w:rPr>
                <w:rFonts w:cs="Arial"/>
                <w:b/>
                <w:sz w:val="18"/>
                <w:szCs w:val="18"/>
                <w:lang w:val="en-GB"/>
              </w:rPr>
              <w:t>action matrix</w:t>
            </w:r>
            <w:r w:rsidRPr="00CC28AC">
              <w:rPr>
                <w:rFonts w:cs="Arial"/>
                <w:bCs/>
                <w:sz w:val="18"/>
                <w:szCs w:val="18"/>
                <w:lang w:val="en-GB"/>
              </w:rPr>
              <w:t xml:space="preserve"> of recommendations, including measures to </w:t>
            </w:r>
            <w:r>
              <w:rPr>
                <w:rFonts w:cs="Arial"/>
                <w:bCs/>
                <w:sz w:val="18"/>
                <w:szCs w:val="18"/>
                <w:lang w:val="en-GB"/>
              </w:rPr>
              <w:t>address institutional gaps to attend to social and environmental priorities</w:t>
            </w:r>
            <w:r w:rsidRPr="00CC28AC">
              <w:rPr>
                <w:rFonts w:eastAsia="MS Mincho" w:cs="Arial"/>
                <w:bCs/>
                <w:sz w:val="18"/>
                <w:szCs w:val="18"/>
              </w:rPr>
              <w:t>.</w:t>
            </w:r>
            <w:r>
              <w:rPr>
                <w:rFonts w:cs="Arial"/>
                <w:sz w:val="18"/>
                <w:szCs w:val="18"/>
                <w:shd w:val="clear" w:color="auto" w:fill="FFFFFF" w:themeFill="background1"/>
                <w:lang w:val="en-ZA"/>
              </w:rPr>
              <w:t xml:space="preserve"> The risk </w:t>
            </w:r>
            <w:r w:rsidRPr="00CC28AC">
              <w:rPr>
                <w:rFonts w:cs="Arial"/>
                <w:sz w:val="18"/>
                <w:szCs w:val="18"/>
                <w:shd w:val="clear" w:color="auto" w:fill="FFFFFF" w:themeFill="background1"/>
                <w:lang w:val="en-ZA"/>
              </w:rPr>
              <w:t xml:space="preserve">will </w:t>
            </w:r>
            <w:r>
              <w:rPr>
                <w:rFonts w:cs="Arial"/>
                <w:sz w:val="18"/>
                <w:szCs w:val="18"/>
                <w:shd w:val="clear" w:color="auto" w:fill="FFFFFF" w:themeFill="background1"/>
                <w:lang w:val="en-ZA"/>
              </w:rPr>
              <w:t xml:space="preserve">also </w:t>
            </w:r>
            <w:r w:rsidRPr="00CC28AC">
              <w:rPr>
                <w:rFonts w:cs="Arial"/>
                <w:sz w:val="18"/>
                <w:szCs w:val="18"/>
                <w:shd w:val="clear" w:color="auto" w:fill="FFFFFF" w:themeFill="background1"/>
                <w:lang w:val="en-ZA"/>
              </w:rPr>
              <w:t>be addressed through</w:t>
            </w:r>
            <w:r>
              <w:rPr>
                <w:rFonts w:cs="Arial"/>
                <w:sz w:val="18"/>
                <w:szCs w:val="18"/>
                <w:shd w:val="clear" w:color="auto" w:fill="FFFFFF" w:themeFill="background1"/>
                <w:lang w:val="en-ZA"/>
              </w:rPr>
              <w:t xml:space="preserve"> an inclusive</w:t>
            </w:r>
            <w:r w:rsidRPr="00CC28AC">
              <w:rPr>
                <w:rFonts w:cs="Arial"/>
                <w:sz w:val="18"/>
                <w:szCs w:val="18"/>
                <w:shd w:val="clear" w:color="auto" w:fill="FFFFFF" w:themeFill="background1"/>
                <w:lang w:val="en-ZA"/>
              </w:rPr>
              <w:t xml:space="preserve"> </w:t>
            </w:r>
            <w:r w:rsidRPr="00CC28AC">
              <w:rPr>
                <w:rFonts w:cs="Arial"/>
                <w:b/>
                <w:bCs/>
                <w:sz w:val="18"/>
                <w:szCs w:val="18"/>
                <w:shd w:val="clear" w:color="auto" w:fill="FFFFFF" w:themeFill="background1"/>
                <w:lang w:val="en-ZA"/>
              </w:rPr>
              <w:t>Stakeholder Engagement</w:t>
            </w:r>
            <w:r>
              <w:rPr>
                <w:rFonts w:cs="Arial"/>
                <w:b/>
                <w:bCs/>
                <w:sz w:val="18"/>
                <w:szCs w:val="18"/>
                <w:shd w:val="clear" w:color="auto" w:fill="FFFFFF" w:themeFill="background1"/>
                <w:lang w:val="en-ZA"/>
              </w:rPr>
              <w:t xml:space="preserve"> Plan</w:t>
            </w:r>
            <w:r w:rsidRPr="00CC28AC">
              <w:rPr>
                <w:rFonts w:cs="Arial"/>
                <w:b/>
                <w:bCs/>
                <w:sz w:val="18"/>
                <w:szCs w:val="18"/>
                <w:shd w:val="clear" w:color="auto" w:fill="FFFFFF" w:themeFill="background1"/>
                <w:lang w:val="en-ZA"/>
              </w:rPr>
              <w:t xml:space="preserve"> </w:t>
            </w:r>
            <w:r w:rsidRPr="00CC28AC">
              <w:rPr>
                <w:rFonts w:cs="Arial"/>
                <w:sz w:val="18"/>
                <w:szCs w:val="18"/>
                <w:shd w:val="clear" w:color="auto" w:fill="FFFFFF" w:themeFill="background1"/>
                <w:lang w:val="en-ZA"/>
              </w:rPr>
              <w:t>and</w:t>
            </w:r>
            <w:r w:rsidRPr="00CC28AC">
              <w:rPr>
                <w:rFonts w:cs="Arial"/>
                <w:b/>
                <w:bCs/>
                <w:sz w:val="18"/>
                <w:szCs w:val="18"/>
                <w:shd w:val="clear" w:color="auto" w:fill="FFFFFF" w:themeFill="background1"/>
                <w:lang w:val="en-ZA"/>
              </w:rPr>
              <w:t xml:space="preserve"> Gender Action Plan</w:t>
            </w:r>
            <w:r>
              <w:rPr>
                <w:rFonts w:cs="Arial"/>
                <w:b/>
                <w:bCs/>
                <w:sz w:val="18"/>
                <w:szCs w:val="18"/>
                <w:shd w:val="clear" w:color="auto" w:fill="FFFFFF" w:themeFill="background1"/>
                <w:lang w:val="en-ZA"/>
              </w:rPr>
              <w:t xml:space="preserve">. </w:t>
            </w:r>
            <w:r w:rsidRPr="00CC28AC">
              <w:rPr>
                <w:rFonts w:cs="Arial"/>
                <w:b/>
                <w:bCs/>
                <w:sz w:val="18"/>
                <w:szCs w:val="18"/>
                <w:lang w:val="en-ZA"/>
              </w:rPr>
              <w:t xml:space="preserve"> </w:t>
            </w:r>
          </w:p>
          <w:p w14:paraId="051C99F9"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-Project Management Unit (PMU)- Social and Environmental Safeguard Officer (SESO)</w:t>
            </w:r>
          </w:p>
        </w:tc>
      </w:tr>
      <w:tr w:rsidR="008A64F6" w:rsidRPr="00F35C62" w14:paraId="37688382" w14:textId="77777777" w:rsidTr="5A4ED2A0">
        <w:tc>
          <w:tcPr>
            <w:tcW w:w="421" w:type="dxa"/>
            <w:vMerge/>
          </w:tcPr>
          <w:p w14:paraId="33057A2A"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559" w:type="dxa"/>
            <w:vMerge/>
          </w:tcPr>
          <w:p w14:paraId="742C7C30"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7" w:type="dxa"/>
            <w:vMerge/>
          </w:tcPr>
          <w:p w14:paraId="69A542F5"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3" w:type="dxa"/>
            <w:vMerge/>
          </w:tcPr>
          <w:p w14:paraId="0406A512"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rPr>
            </w:pPr>
          </w:p>
        </w:tc>
        <w:tc>
          <w:tcPr>
            <w:tcW w:w="1418" w:type="dxa"/>
            <w:vMerge/>
          </w:tcPr>
          <w:p w14:paraId="0DF764E1" w14:textId="77777777" w:rsidR="008A64F6" w:rsidRPr="00F35C62" w:rsidDel="00AA0871" w:rsidRDefault="008A64F6" w:rsidP="0064394D">
            <w:pPr>
              <w:spacing w:beforeLines="60" w:before="144" w:afterLines="60" w:after="144" w:line="240" w:lineRule="auto"/>
              <w:contextualSpacing/>
              <w:rPr>
                <w:rFonts w:ascii="Arial Narrow" w:eastAsia="Times New Roman" w:hAnsi="Arial Narrow" w:cs="Arial"/>
                <w:sz w:val="20"/>
                <w:szCs w:val="20"/>
              </w:rPr>
            </w:pPr>
          </w:p>
        </w:tc>
        <w:tc>
          <w:tcPr>
            <w:tcW w:w="1842" w:type="dxa"/>
            <w:vMerge/>
          </w:tcPr>
          <w:p w14:paraId="66E5CE33" w14:textId="77777777" w:rsidR="008A64F6" w:rsidRPr="00F35C62" w:rsidDel="00087BDC" w:rsidRDefault="008A64F6" w:rsidP="0064394D">
            <w:pPr>
              <w:spacing w:beforeLines="60" w:before="144" w:afterLines="60" w:after="144" w:line="240" w:lineRule="auto"/>
              <w:contextualSpacing/>
              <w:rPr>
                <w:rFonts w:ascii="Arial Narrow" w:eastAsia="Times New Roman" w:hAnsi="Arial Narrow" w:cs="Arial"/>
                <w:sz w:val="20"/>
                <w:szCs w:val="20"/>
                <w:lang w:val="en-GB"/>
              </w:rPr>
            </w:pPr>
          </w:p>
        </w:tc>
        <w:tc>
          <w:tcPr>
            <w:tcW w:w="1701" w:type="dxa"/>
            <w:vMerge/>
          </w:tcPr>
          <w:p w14:paraId="192458CA"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8" w:type="dxa"/>
            <w:vMerge/>
          </w:tcPr>
          <w:p w14:paraId="226F0431"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1800983B"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1.2: …</w:t>
            </w:r>
          </w:p>
          <w:p w14:paraId="69DCCD66"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p w14:paraId="56C0A436"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 …</w:t>
            </w:r>
          </w:p>
        </w:tc>
      </w:tr>
      <w:tr w:rsidR="008A64F6" w:rsidRPr="00F35C62" w14:paraId="76F6232E" w14:textId="77777777" w:rsidTr="5A4ED2A0">
        <w:trPr>
          <w:trHeight w:val="698"/>
        </w:trPr>
        <w:tc>
          <w:tcPr>
            <w:tcW w:w="421" w:type="dxa"/>
            <w:vMerge/>
          </w:tcPr>
          <w:p w14:paraId="3F89EE8A"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559" w:type="dxa"/>
            <w:vMerge/>
          </w:tcPr>
          <w:p w14:paraId="2990F595"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7" w:type="dxa"/>
            <w:vMerge/>
          </w:tcPr>
          <w:p w14:paraId="392A199D"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3" w:type="dxa"/>
            <w:vMerge/>
          </w:tcPr>
          <w:p w14:paraId="1F2576A0"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rPr>
            </w:pPr>
          </w:p>
        </w:tc>
        <w:tc>
          <w:tcPr>
            <w:tcW w:w="1418" w:type="dxa"/>
            <w:vMerge/>
          </w:tcPr>
          <w:p w14:paraId="7B44A2C0" w14:textId="77777777" w:rsidR="008A64F6" w:rsidRPr="00F35C62" w:rsidDel="00AA0871" w:rsidRDefault="008A64F6" w:rsidP="0064394D">
            <w:pPr>
              <w:spacing w:beforeLines="60" w:before="144" w:afterLines="60" w:after="144" w:line="240" w:lineRule="auto"/>
              <w:contextualSpacing/>
              <w:rPr>
                <w:rFonts w:ascii="Arial Narrow" w:eastAsia="Times New Roman" w:hAnsi="Arial Narrow" w:cs="Arial"/>
                <w:sz w:val="20"/>
                <w:szCs w:val="20"/>
              </w:rPr>
            </w:pPr>
          </w:p>
        </w:tc>
        <w:tc>
          <w:tcPr>
            <w:tcW w:w="1842" w:type="dxa"/>
            <w:vMerge/>
          </w:tcPr>
          <w:p w14:paraId="13249CA9" w14:textId="77777777" w:rsidR="008A64F6" w:rsidRPr="00F35C62" w:rsidDel="00087BDC" w:rsidRDefault="008A64F6" w:rsidP="0064394D">
            <w:pPr>
              <w:spacing w:beforeLines="60" w:before="144" w:afterLines="60" w:after="144" w:line="240" w:lineRule="auto"/>
              <w:contextualSpacing/>
              <w:rPr>
                <w:rFonts w:ascii="Arial Narrow" w:eastAsia="Times New Roman" w:hAnsi="Arial Narrow" w:cs="Arial"/>
                <w:sz w:val="20"/>
                <w:szCs w:val="20"/>
                <w:lang w:val="en-GB"/>
              </w:rPr>
            </w:pPr>
          </w:p>
        </w:tc>
        <w:tc>
          <w:tcPr>
            <w:tcW w:w="1701" w:type="dxa"/>
            <w:vMerge/>
          </w:tcPr>
          <w:p w14:paraId="7E9AAB13"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8" w:type="dxa"/>
            <w:vMerge/>
          </w:tcPr>
          <w:p w14:paraId="0EA1F423"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761F9C55"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1.3: …</w:t>
            </w:r>
          </w:p>
          <w:p w14:paraId="35BD5CDE"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p w14:paraId="3CA09162"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 …</w:t>
            </w:r>
          </w:p>
        </w:tc>
      </w:tr>
      <w:tr w:rsidR="008A64F6" w:rsidRPr="00F35C62" w14:paraId="623DCD4C" w14:textId="77777777" w:rsidTr="5A4ED2A0">
        <w:trPr>
          <w:trHeight w:val="54"/>
        </w:trPr>
        <w:tc>
          <w:tcPr>
            <w:tcW w:w="421" w:type="dxa"/>
            <w:vMerge w:val="restart"/>
          </w:tcPr>
          <w:p w14:paraId="5BB09FF5"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2</w:t>
            </w:r>
          </w:p>
        </w:tc>
        <w:tc>
          <w:tcPr>
            <w:tcW w:w="1559" w:type="dxa"/>
            <w:vMerge w:val="restart"/>
          </w:tcPr>
          <w:p w14:paraId="21F56AC6" w14:textId="77777777" w:rsidR="008A64F6"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p>
          <w:p w14:paraId="5F0DEF91" w14:textId="77777777" w:rsidR="008A64F6"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Pr>
                <w:rFonts w:eastAsia="MS Mincho" w:cs="Arial"/>
                <w:sz w:val="18"/>
                <w:szCs w:val="18"/>
              </w:rPr>
              <w:t xml:space="preserve">Some project activities could lead to the </w:t>
            </w:r>
            <w:r w:rsidRPr="00D14476">
              <w:rPr>
                <w:rFonts w:eastAsia="MS Mincho" w:cs="Arial"/>
                <w:bCs/>
                <w:sz w:val="18"/>
                <w:szCs w:val="18"/>
              </w:rPr>
              <w:t xml:space="preserve">exclusion of </w:t>
            </w:r>
            <w:r>
              <w:rPr>
                <w:rFonts w:eastAsia="MS Mincho" w:cs="Arial"/>
                <w:bCs/>
                <w:sz w:val="18"/>
                <w:szCs w:val="18"/>
              </w:rPr>
              <w:lastRenderedPageBreak/>
              <w:t>marginalized</w:t>
            </w:r>
            <w:r w:rsidRPr="00D14476">
              <w:rPr>
                <w:rFonts w:eastAsia="MS Mincho" w:cs="Arial"/>
                <w:bCs/>
                <w:sz w:val="18"/>
                <w:szCs w:val="18"/>
              </w:rPr>
              <w:t xml:space="preserve"> groups and excluded individuals</w:t>
            </w:r>
            <w:r>
              <w:rPr>
                <w:rFonts w:eastAsia="MS Mincho" w:cs="Arial"/>
                <w:bCs/>
                <w:sz w:val="18"/>
                <w:szCs w:val="18"/>
              </w:rPr>
              <w:t xml:space="preserve"> (</w:t>
            </w:r>
            <w:r w:rsidRPr="00D14476">
              <w:rPr>
                <w:rFonts w:eastAsia="MS Mincho" w:cs="Arial"/>
                <w:bCs/>
                <w:sz w:val="18"/>
                <w:szCs w:val="18"/>
              </w:rPr>
              <w:t>including persons with disabilities) from fully participating in decisions that may affect them</w:t>
            </w:r>
          </w:p>
          <w:p w14:paraId="34AC6C03"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7" w:type="dxa"/>
            <w:vMerge w:val="restart"/>
          </w:tcPr>
          <w:p w14:paraId="55B87CDD" w14:textId="77777777" w:rsidR="008A64F6"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As a result of</w:t>
            </w:r>
            <w:r>
              <w:rPr>
                <w:rFonts w:ascii="Arial Narrow" w:eastAsia="Times New Roman" w:hAnsi="Arial Narrow" w:cs="Arial"/>
                <w:sz w:val="20"/>
                <w:szCs w:val="20"/>
                <w:lang w:val="en-GB"/>
              </w:rPr>
              <w:t xml:space="preserve"> </w:t>
            </w:r>
          </w:p>
          <w:p w14:paraId="219B18F5"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Pr>
                <w:rFonts w:eastAsia="MS Mincho" w:cs="Arial"/>
                <w:b/>
                <w:sz w:val="18"/>
                <w:szCs w:val="18"/>
              </w:rPr>
              <w:t xml:space="preserve"> </w:t>
            </w:r>
            <w:r w:rsidRPr="00752A48">
              <w:rPr>
                <w:rFonts w:eastAsia="MS Mincho" w:cs="Arial"/>
                <w:sz w:val="18"/>
                <w:szCs w:val="18"/>
              </w:rPr>
              <w:t xml:space="preserve">Project activities </w:t>
            </w:r>
            <w:r>
              <w:rPr>
                <w:rFonts w:eastAsia="MS Mincho" w:cs="Arial"/>
                <w:sz w:val="18"/>
                <w:szCs w:val="18"/>
              </w:rPr>
              <w:t>in Output 2.1.2 (Gender-</w:t>
            </w:r>
            <w:r>
              <w:rPr>
                <w:rFonts w:eastAsia="MS Mincho" w:cs="Arial"/>
                <w:sz w:val="18"/>
                <w:szCs w:val="18"/>
              </w:rPr>
              <w:lastRenderedPageBreak/>
              <w:t>Inclusive viable production models for cage culture and land-based aquaculture in partnership with the private sector to empower local communities) and 2.2.1 (Gender responsive training and capacity development including sustainable fish production and harvesting practices) may be implemented</w:t>
            </w:r>
          </w:p>
        </w:tc>
        <w:tc>
          <w:tcPr>
            <w:tcW w:w="1843" w:type="dxa"/>
            <w:vMerge w:val="restart"/>
          </w:tcPr>
          <w:p w14:paraId="56192D58" w14:textId="77777777" w:rsidR="008A64F6" w:rsidRDefault="008A64F6" w:rsidP="0064394D">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lastRenderedPageBreak/>
              <w:t xml:space="preserve">Which will </w:t>
            </w:r>
            <w:r>
              <w:rPr>
                <w:rFonts w:ascii="Arial Narrow" w:eastAsia="Times New Roman" w:hAnsi="Arial Narrow" w:cs="Arial"/>
                <w:sz w:val="20"/>
                <w:szCs w:val="20"/>
              </w:rPr>
              <w:t>lead to</w:t>
            </w:r>
            <w:r w:rsidRPr="00F35C62">
              <w:rPr>
                <w:rFonts w:ascii="Arial Narrow" w:eastAsia="Times New Roman" w:hAnsi="Arial Narrow" w:cs="Arial"/>
                <w:sz w:val="20"/>
                <w:szCs w:val="20"/>
              </w:rPr>
              <w:t xml:space="preserve"> …</w:t>
            </w:r>
          </w:p>
          <w:p w14:paraId="1EED679B" w14:textId="77777777" w:rsidR="008A64F6" w:rsidRDefault="008A64F6" w:rsidP="0064394D">
            <w:pPr>
              <w:spacing w:before="60" w:after="60"/>
              <w:rPr>
                <w:rFonts w:eastAsia="MS Mincho" w:cs="Arial"/>
                <w:sz w:val="18"/>
                <w:szCs w:val="18"/>
              </w:rPr>
            </w:pPr>
            <w:r>
              <w:rPr>
                <w:rFonts w:eastAsia="MS Mincho" w:cs="Arial"/>
                <w:sz w:val="18"/>
                <w:szCs w:val="18"/>
              </w:rPr>
              <w:t xml:space="preserve"> E</w:t>
            </w:r>
            <w:r w:rsidRPr="00752A48">
              <w:rPr>
                <w:rFonts w:eastAsia="MS Mincho" w:cs="Arial"/>
                <w:sz w:val="18"/>
                <w:szCs w:val="18"/>
              </w:rPr>
              <w:t>xacerbat</w:t>
            </w:r>
            <w:r>
              <w:rPr>
                <w:rFonts w:eastAsia="MS Mincho" w:cs="Arial"/>
                <w:sz w:val="18"/>
                <w:szCs w:val="18"/>
              </w:rPr>
              <w:t>ion of</w:t>
            </w:r>
            <w:r w:rsidRPr="00752A48">
              <w:rPr>
                <w:rFonts w:eastAsia="MS Mincho" w:cs="Arial"/>
                <w:sz w:val="18"/>
                <w:szCs w:val="18"/>
              </w:rPr>
              <w:t xml:space="preserve"> underlying differences or </w:t>
            </w:r>
            <w:r w:rsidRPr="00752A48">
              <w:rPr>
                <w:rFonts w:eastAsia="MS Mincho" w:cs="Arial"/>
                <w:sz w:val="18"/>
                <w:szCs w:val="18"/>
              </w:rPr>
              <w:lastRenderedPageBreak/>
              <w:t>inequalities among the communities or may lead to new differences arising, related to which communities benefit from the project activities</w:t>
            </w:r>
            <w:r>
              <w:rPr>
                <w:rFonts w:eastAsia="MS Mincho" w:cs="Arial"/>
                <w:sz w:val="18"/>
                <w:szCs w:val="18"/>
              </w:rPr>
              <w:t>.</w:t>
            </w:r>
          </w:p>
          <w:p w14:paraId="14AC6899"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rPr>
            </w:pPr>
          </w:p>
        </w:tc>
        <w:tc>
          <w:tcPr>
            <w:tcW w:w="1418" w:type="dxa"/>
            <w:vMerge w:val="restart"/>
          </w:tcPr>
          <w:sdt>
            <w:sdtPr>
              <w:rPr>
                <w:rFonts w:ascii="Arial Narrow" w:eastAsia="Times New Roman" w:hAnsi="Arial Narrow" w:cs="Arial"/>
                <w:b/>
                <w:bCs/>
                <w:sz w:val="20"/>
                <w:szCs w:val="20"/>
                <w:highlight w:val="lightGray"/>
              </w:rPr>
              <w:alias w:val="Select Risk Categories and Sub-categories"/>
              <w:tag w:val="Select Risk Categories and Sub-categories"/>
              <w:id w:val="-1972126750"/>
              <w:placeholder>
                <w:docPart w:val="8C395ED753191B4784A785D4B77F2A09"/>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35356D68"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1. SOCIAL AND ENVIRONMENTAL (1.3. </w:t>
                </w:r>
                <w:r>
                  <w:rPr>
                    <w:rFonts w:ascii="Arial Narrow" w:eastAsia="Times New Roman" w:hAnsi="Arial Narrow" w:cs="Arial"/>
                    <w:b/>
                    <w:bCs/>
                    <w:sz w:val="20"/>
                    <w:szCs w:val="20"/>
                    <w:highlight w:val="lightGray"/>
                  </w:rPr>
                  <w:lastRenderedPageBreak/>
                  <w:t>Grievances (Accountability to stakeholders)) - UNDP Risk Appetite: CAUTIOUS</w:t>
                </w:r>
              </w:p>
            </w:sdtContent>
          </w:sdt>
          <w:p w14:paraId="5DB2EE9E"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2" w:type="dxa"/>
            <w:vMerge w:val="restart"/>
          </w:tcPr>
          <w:p w14:paraId="34791A50"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24F32CA8" w14:textId="77777777" w:rsidR="008A64F6" w:rsidRPr="00F35C62" w:rsidRDefault="00234F8F" w:rsidP="0064394D">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839569561"/>
                <w:placeholder>
                  <w:docPart w:val="C786188ADB1A214A97FD2BC187A8552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A64F6">
                  <w:rPr>
                    <w:rFonts w:ascii="Arial Narrow" w:eastAsia="Times New Roman" w:hAnsi="Arial Narrow" w:cs="Arial"/>
                    <w:b/>
                    <w:bCs/>
                    <w:sz w:val="20"/>
                    <w:szCs w:val="20"/>
                    <w:highlight w:val="lightGray"/>
                    <w:lang w:val="en-GB"/>
                  </w:rPr>
                  <w:t>3 - Moderately likely</w:t>
                </w:r>
              </w:sdtContent>
            </w:sdt>
          </w:p>
          <w:p w14:paraId="2004E859"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lang w:val="en-GB"/>
              </w:rPr>
            </w:pPr>
          </w:p>
          <w:p w14:paraId="77526476"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2EE503AC" w14:textId="77777777" w:rsidR="008A64F6" w:rsidRPr="00F35C62" w:rsidRDefault="00234F8F" w:rsidP="0064394D">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303660652"/>
                <w:placeholder>
                  <w:docPart w:val="C786188ADB1A214A97FD2BC187A8552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A64F6">
                  <w:rPr>
                    <w:rFonts w:ascii="Arial Narrow" w:eastAsia="Times New Roman" w:hAnsi="Arial Narrow" w:cs="Arial"/>
                    <w:b/>
                    <w:bCs/>
                    <w:sz w:val="20"/>
                    <w:szCs w:val="20"/>
                    <w:highlight w:val="lightGray"/>
                    <w:lang w:val="en-GB"/>
                  </w:rPr>
                  <w:t>4 - Extensive</w:t>
                </w:r>
              </w:sdtContent>
            </w:sdt>
          </w:p>
          <w:p w14:paraId="22CA9A41"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518C6F00"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138B4678" w14:textId="77777777" w:rsidR="008A64F6" w:rsidRPr="00F35C62" w:rsidRDefault="00234F8F" w:rsidP="0064394D">
            <w:pPr>
              <w:spacing w:beforeLines="60" w:before="144" w:afterLines="60" w:after="144" w:line="240" w:lineRule="auto"/>
              <w:contextualSpacing/>
              <w:jc w:val="both"/>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736856964"/>
                <w:placeholder>
                  <w:docPart w:val="C786188ADB1A214A97FD2BC187A8552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A64F6">
                  <w:rPr>
                    <w:rFonts w:ascii="Arial Narrow" w:eastAsia="Times New Roman" w:hAnsi="Arial Narrow" w:cs="Arial"/>
                    <w:b/>
                    <w:bCs/>
                    <w:sz w:val="20"/>
                    <w:szCs w:val="20"/>
                    <w:highlight w:val="lightGray"/>
                    <w:lang w:val="en-GB"/>
                  </w:rPr>
                  <w:t>SUBSTANTIAL (equates to a risk appetite of OPEN)</w:t>
                </w:r>
              </w:sdtContent>
            </w:sdt>
          </w:p>
        </w:tc>
        <w:tc>
          <w:tcPr>
            <w:tcW w:w="1701" w:type="dxa"/>
            <w:vMerge w:val="restart"/>
          </w:tcPr>
          <w:p w14:paraId="611B198C"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1447538920"/>
                <w:placeholder>
                  <w:docPart w:val="CFBEE45D6792A541A95FD8166FBAED86"/>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p w14:paraId="67AFF34A"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64153925"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 xml:space="preserve">To: </w:t>
            </w:r>
            <w:sdt>
              <w:sdtPr>
                <w:rPr>
                  <w:rFonts w:ascii="Arial Narrow" w:eastAsia="Times New Roman" w:hAnsi="Arial Narrow" w:cs="Arial"/>
                  <w:sz w:val="20"/>
                  <w:szCs w:val="20"/>
                  <w:highlight w:val="lightGray"/>
                  <w:lang w:val="en-GB"/>
                </w:rPr>
                <w:alias w:val="Select End Date"/>
                <w:tag w:val="Select End Date"/>
                <w:id w:val="-1618367801"/>
                <w:placeholder>
                  <w:docPart w:val="CFBEE45D6792A541A95FD8166FBAED86"/>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tc>
        <w:tc>
          <w:tcPr>
            <w:tcW w:w="1418" w:type="dxa"/>
            <w:vMerge w:val="restart"/>
          </w:tcPr>
          <w:p w14:paraId="1D3E236D"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PMU</w:t>
            </w:r>
          </w:p>
          <w:p w14:paraId="73E1BE0C"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i/>
                <w:sz w:val="20"/>
                <w:szCs w:val="20"/>
                <w:lang w:val="en-GB"/>
              </w:rPr>
            </w:pPr>
          </w:p>
          <w:p w14:paraId="3644CE11"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08A237D3" w14:textId="77777777" w:rsidR="008A64F6" w:rsidRPr="0042035B"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2.1:</w:t>
            </w:r>
            <w:r>
              <w:rPr>
                <w:rFonts w:ascii="Arial Narrow" w:eastAsia="Times New Roman" w:hAnsi="Arial Narrow" w:cs="Arial"/>
                <w:sz w:val="20"/>
                <w:szCs w:val="20"/>
                <w:lang w:val="en-GB"/>
              </w:rPr>
              <w:t xml:space="preserve"> </w:t>
            </w:r>
            <w:r w:rsidRPr="00512B1D">
              <w:rPr>
                <w:rFonts w:cstheme="minorHAnsi"/>
                <w:sz w:val="18"/>
                <w:szCs w:val="18"/>
              </w:rPr>
              <w:t xml:space="preserve">During the PPG phase, the development of the </w:t>
            </w:r>
            <w:r w:rsidRPr="00512B1D">
              <w:rPr>
                <w:rFonts w:cstheme="minorHAnsi"/>
                <w:b/>
                <w:bCs/>
                <w:sz w:val="18"/>
                <w:szCs w:val="18"/>
              </w:rPr>
              <w:t>Stakeholder Engagement</w:t>
            </w:r>
            <w:r w:rsidRPr="00512B1D">
              <w:rPr>
                <w:rFonts w:cstheme="minorHAnsi"/>
                <w:sz w:val="18"/>
                <w:szCs w:val="18"/>
              </w:rPr>
              <w:t xml:space="preserve"> and </w:t>
            </w:r>
            <w:r w:rsidRPr="00512B1D">
              <w:rPr>
                <w:rFonts w:cstheme="minorHAnsi"/>
                <w:b/>
                <w:bCs/>
                <w:sz w:val="18"/>
                <w:szCs w:val="18"/>
              </w:rPr>
              <w:t>Gender Action Plans</w:t>
            </w:r>
            <w:r w:rsidRPr="00512B1D">
              <w:rPr>
                <w:rFonts w:cstheme="minorHAnsi"/>
                <w:sz w:val="18"/>
                <w:szCs w:val="18"/>
              </w:rPr>
              <w:t xml:space="preserve"> was informed by field visits and consultations with all </w:t>
            </w:r>
            <w:r w:rsidRPr="00512B1D">
              <w:rPr>
                <w:rFonts w:cstheme="minorHAnsi"/>
                <w:sz w:val="18"/>
                <w:szCs w:val="18"/>
              </w:rPr>
              <w:lastRenderedPageBreak/>
              <w:t xml:space="preserve">relevant governance structures in all the </w:t>
            </w:r>
            <w:r>
              <w:rPr>
                <w:rFonts w:cstheme="minorHAnsi"/>
                <w:sz w:val="18"/>
                <w:szCs w:val="18"/>
              </w:rPr>
              <w:t>project site</w:t>
            </w:r>
            <w:r w:rsidRPr="00512B1D">
              <w:rPr>
                <w:rFonts w:cstheme="minorHAnsi"/>
                <w:sz w:val="18"/>
                <w:szCs w:val="18"/>
              </w:rPr>
              <w:t xml:space="preserve">. The design of project activities has been shaped by the findings of the stakeholder, gender analysis and action plan to avoid/minimize this risk. </w:t>
            </w:r>
          </w:p>
          <w:p w14:paraId="52443E5E" w14:textId="77777777" w:rsidR="008A64F6" w:rsidRPr="00512B1D" w:rsidRDefault="008A64F6" w:rsidP="0064394D">
            <w:pPr>
              <w:pStyle w:val="TableParagraph"/>
              <w:rPr>
                <w:rFonts w:asciiTheme="minorHAnsi" w:hAnsiTheme="minorHAnsi" w:cstheme="minorHAnsi"/>
                <w:sz w:val="18"/>
                <w:szCs w:val="18"/>
              </w:rPr>
            </w:pPr>
            <w:r>
              <w:rPr>
                <w:rFonts w:asciiTheme="minorHAnsi" w:hAnsiTheme="minorHAnsi" w:cstheme="minorHAnsi"/>
                <w:sz w:val="18"/>
                <w:szCs w:val="18"/>
              </w:rPr>
              <w:t>During implementation, s</w:t>
            </w:r>
            <w:r w:rsidRPr="002B30CF">
              <w:rPr>
                <w:rFonts w:asciiTheme="minorHAnsi" w:hAnsiTheme="minorHAnsi" w:cstheme="minorHAnsi"/>
                <w:sz w:val="18"/>
                <w:szCs w:val="18"/>
              </w:rPr>
              <w:t xml:space="preserve">takeholder identification and prioritization in the </w:t>
            </w:r>
            <w:r>
              <w:rPr>
                <w:rFonts w:asciiTheme="minorHAnsi" w:hAnsiTheme="minorHAnsi" w:cstheme="minorHAnsi"/>
                <w:sz w:val="18"/>
                <w:szCs w:val="18"/>
              </w:rPr>
              <w:t xml:space="preserve">project demonstration sites </w:t>
            </w:r>
            <w:r w:rsidRPr="002B30CF">
              <w:rPr>
                <w:rFonts w:asciiTheme="minorHAnsi" w:hAnsiTheme="minorHAnsi" w:cstheme="minorHAnsi"/>
                <w:sz w:val="18"/>
                <w:szCs w:val="18"/>
              </w:rPr>
              <w:t>will be refined</w:t>
            </w:r>
            <w:r>
              <w:rPr>
                <w:rFonts w:asciiTheme="minorHAnsi" w:hAnsiTheme="minorHAnsi" w:cstheme="minorHAnsi"/>
                <w:sz w:val="18"/>
                <w:szCs w:val="18"/>
              </w:rPr>
              <w:t xml:space="preserve"> further, and the opportunities and constraints for engaging</w:t>
            </w:r>
            <w:r w:rsidRPr="00512B1D">
              <w:rPr>
                <w:rFonts w:asciiTheme="minorHAnsi" w:hAnsiTheme="minorHAnsi" w:cstheme="minorHAnsi"/>
                <w:sz w:val="18"/>
                <w:szCs w:val="18"/>
              </w:rPr>
              <w:t xml:space="preserve"> with different stakeholder groups will be assessed.</w:t>
            </w:r>
          </w:p>
          <w:p w14:paraId="1F197624" w14:textId="77777777" w:rsidR="008A64F6" w:rsidRPr="00512B1D" w:rsidRDefault="008A64F6" w:rsidP="0064394D">
            <w:pPr>
              <w:pStyle w:val="TableParagraph"/>
              <w:rPr>
                <w:rFonts w:asciiTheme="minorHAnsi" w:hAnsiTheme="minorHAnsi" w:cstheme="minorHAnsi"/>
                <w:sz w:val="18"/>
                <w:szCs w:val="18"/>
              </w:rPr>
            </w:pPr>
            <w:r>
              <w:rPr>
                <w:rFonts w:asciiTheme="minorHAnsi" w:hAnsiTheme="minorHAnsi" w:cstheme="minorHAnsi"/>
                <w:sz w:val="18"/>
                <w:szCs w:val="18"/>
              </w:rPr>
              <w:t>-</w:t>
            </w:r>
            <w:r w:rsidRPr="00512B1D">
              <w:rPr>
                <w:rFonts w:asciiTheme="minorHAnsi" w:hAnsiTheme="minorHAnsi" w:cstheme="minorHAnsi"/>
                <w:sz w:val="18"/>
                <w:szCs w:val="18"/>
              </w:rPr>
              <w:t xml:space="preserve">Consultation arrangements throughout the project will be structured specifically to include the poor and other vulnerable groups. </w:t>
            </w:r>
            <w:r w:rsidRPr="00172F77">
              <w:rPr>
                <w:rFonts w:asciiTheme="minorHAnsi" w:hAnsiTheme="minorHAnsi" w:cstheme="minorHAnsi"/>
                <w:sz w:val="18"/>
                <w:szCs w:val="18"/>
              </w:rPr>
              <w:t>Stakeholder consultations will also be central to the scoped ESIAs</w:t>
            </w:r>
            <w:r w:rsidRPr="00512B1D">
              <w:rPr>
                <w:rFonts w:asciiTheme="minorHAnsi" w:hAnsiTheme="minorHAnsi" w:cstheme="minorHAnsi"/>
                <w:sz w:val="18"/>
                <w:szCs w:val="18"/>
              </w:rPr>
              <w:t xml:space="preserve"> which will, in all aspects, pay particular attention to the needs of the vulnerable and </w:t>
            </w:r>
            <w:r>
              <w:rPr>
                <w:rFonts w:asciiTheme="minorHAnsi" w:hAnsiTheme="minorHAnsi" w:cstheme="minorHAnsi"/>
                <w:sz w:val="18"/>
                <w:szCs w:val="18"/>
              </w:rPr>
              <w:t>m</w:t>
            </w:r>
            <w:r w:rsidRPr="00512B1D">
              <w:rPr>
                <w:rFonts w:asciiTheme="minorHAnsi" w:hAnsiTheme="minorHAnsi" w:cstheme="minorHAnsi"/>
                <w:sz w:val="18"/>
                <w:szCs w:val="18"/>
              </w:rPr>
              <w:t>arginalized groups.</w:t>
            </w:r>
          </w:p>
          <w:p w14:paraId="2ED5FC53"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Pr>
                <w:rFonts w:cstheme="minorHAnsi"/>
                <w:sz w:val="18"/>
                <w:szCs w:val="18"/>
              </w:rPr>
              <w:t>-</w:t>
            </w: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 xml:space="preserve"> PMU</w:t>
            </w:r>
          </w:p>
        </w:tc>
      </w:tr>
      <w:tr w:rsidR="008A64F6" w:rsidRPr="00F35C62" w14:paraId="6E7FC80E" w14:textId="77777777" w:rsidTr="5A4ED2A0">
        <w:tc>
          <w:tcPr>
            <w:tcW w:w="421" w:type="dxa"/>
            <w:vMerge/>
          </w:tcPr>
          <w:p w14:paraId="77F9D1F2"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559" w:type="dxa"/>
            <w:vMerge/>
          </w:tcPr>
          <w:p w14:paraId="45F81BFD"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7" w:type="dxa"/>
            <w:vMerge/>
          </w:tcPr>
          <w:p w14:paraId="5A56821D"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3" w:type="dxa"/>
            <w:vMerge/>
          </w:tcPr>
          <w:p w14:paraId="43CA7E22"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rPr>
            </w:pPr>
          </w:p>
        </w:tc>
        <w:tc>
          <w:tcPr>
            <w:tcW w:w="1418" w:type="dxa"/>
            <w:vMerge/>
          </w:tcPr>
          <w:p w14:paraId="4A55B1E5"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2" w:type="dxa"/>
            <w:vMerge/>
          </w:tcPr>
          <w:p w14:paraId="54968C56"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rPr>
            </w:pPr>
          </w:p>
        </w:tc>
        <w:tc>
          <w:tcPr>
            <w:tcW w:w="1701" w:type="dxa"/>
            <w:vMerge/>
          </w:tcPr>
          <w:p w14:paraId="2E929988"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8" w:type="dxa"/>
            <w:vMerge/>
          </w:tcPr>
          <w:p w14:paraId="4918CB86"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5744BAB4"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2.2:</w:t>
            </w:r>
            <w:r>
              <w:rPr>
                <w:rFonts w:cstheme="minorHAnsi"/>
                <w:sz w:val="18"/>
                <w:szCs w:val="18"/>
              </w:rPr>
              <w:t xml:space="preserve"> T</w:t>
            </w:r>
            <w:r w:rsidRPr="0057315E">
              <w:rPr>
                <w:rFonts w:cstheme="minorHAnsi"/>
                <w:sz w:val="18"/>
                <w:szCs w:val="18"/>
              </w:rPr>
              <w:t xml:space="preserve">he </w:t>
            </w:r>
            <w:r w:rsidRPr="005D2CE5">
              <w:rPr>
                <w:rFonts w:cstheme="minorHAnsi"/>
                <w:b/>
                <w:bCs/>
                <w:sz w:val="18"/>
                <w:szCs w:val="18"/>
              </w:rPr>
              <w:t>Grievance Redress Mechanism</w:t>
            </w:r>
            <w:r>
              <w:rPr>
                <w:rFonts w:cstheme="minorHAnsi"/>
                <w:sz w:val="18"/>
                <w:szCs w:val="18"/>
              </w:rPr>
              <w:t xml:space="preserve"> will be </w:t>
            </w:r>
            <w:r w:rsidRPr="00512B1D">
              <w:rPr>
                <w:rFonts w:cstheme="minorHAnsi"/>
                <w:sz w:val="18"/>
                <w:szCs w:val="18"/>
              </w:rPr>
              <w:t>developed in consultation with communities, building on any existing mechanisms which may already be in place</w:t>
            </w:r>
            <w:r>
              <w:rPr>
                <w:rFonts w:cstheme="minorHAnsi"/>
                <w:sz w:val="18"/>
                <w:szCs w:val="18"/>
              </w:rPr>
              <w:t>.</w:t>
            </w:r>
          </w:p>
          <w:p w14:paraId="02BB823B"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 xml:space="preserve"> PMU</w:t>
            </w:r>
          </w:p>
        </w:tc>
      </w:tr>
      <w:tr w:rsidR="008A64F6" w:rsidRPr="00F35C62" w14:paraId="42449B57" w14:textId="77777777" w:rsidTr="5A4ED2A0">
        <w:trPr>
          <w:trHeight w:val="914"/>
        </w:trPr>
        <w:tc>
          <w:tcPr>
            <w:tcW w:w="421" w:type="dxa"/>
            <w:vMerge/>
          </w:tcPr>
          <w:p w14:paraId="372AAAE3"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559" w:type="dxa"/>
            <w:vMerge/>
          </w:tcPr>
          <w:p w14:paraId="7AEAA326"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7" w:type="dxa"/>
            <w:vMerge/>
          </w:tcPr>
          <w:p w14:paraId="1681DD19"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3" w:type="dxa"/>
            <w:vMerge/>
          </w:tcPr>
          <w:p w14:paraId="0F0BB7F7"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8" w:type="dxa"/>
            <w:vMerge/>
          </w:tcPr>
          <w:p w14:paraId="4F9D34D4"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2" w:type="dxa"/>
            <w:vMerge/>
          </w:tcPr>
          <w:p w14:paraId="5D008866"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rPr>
            </w:pPr>
          </w:p>
        </w:tc>
        <w:tc>
          <w:tcPr>
            <w:tcW w:w="1701" w:type="dxa"/>
            <w:vMerge/>
          </w:tcPr>
          <w:p w14:paraId="787D93A8"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418" w:type="dxa"/>
            <w:vMerge/>
          </w:tcPr>
          <w:p w14:paraId="049695BC"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1FFB10F6"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2.3: …</w:t>
            </w:r>
          </w:p>
          <w:p w14:paraId="7DC661AA"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p>
          <w:p w14:paraId="3E9DAEB8" w14:textId="77777777" w:rsidR="008A64F6" w:rsidRPr="00F35C62" w:rsidRDefault="008A64F6" w:rsidP="0064394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 …</w:t>
            </w:r>
          </w:p>
        </w:tc>
      </w:tr>
      <w:tr w:rsidR="008A64F6" w:rsidRPr="00F35C62" w14:paraId="7E4D37B2" w14:textId="77777777" w:rsidTr="5A4ED2A0">
        <w:trPr>
          <w:trHeight w:val="736"/>
        </w:trPr>
        <w:tc>
          <w:tcPr>
            <w:tcW w:w="421" w:type="dxa"/>
            <w:vMerge w:val="restart"/>
          </w:tcPr>
          <w:p w14:paraId="5D0831EB"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3</w:t>
            </w:r>
          </w:p>
        </w:tc>
        <w:tc>
          <w:tcPr>
            <w:tcW w:w="1559" w:type="dxa"/>
            <w:vMerge w:val="restart"/>
          </w:tcPr>
          <w:p w14:paraId="1E6FF1FE" w14:textId="77777777" w:rsidR="008A64F6"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w:t>
            </w:r>
          </w:p>
          <w:p w14:paraId="47A36D26"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F92DA9">
              <w:rPr>
                <w:rFonts w:cs="Arial"/>
                <w:bCs/>
                <w:sz w:val="18"/>
                <w:szCs w:val="18"/>
                <w:lang w:val="en-GB"/>
              </w:rPr>
              <w:t xml:space="preserve">of exclusion of </w:t>
            </w:r>
            <w:r>
              <w:rPr>
                <w:rFonts w:cs="Arial"/>
                <w:bCs/>
                <w:sz w:val="18"/>
                <w:szCs w:val="18"/>
                <w:lang w:val="en-GB"/>
              </w:rPr>
              <w:t xml:space="preserve">the </w:t>
            </w:r>
            <w:r w:rsidRPr="00F92DA9">
              <w:rPr>
                <w:rFonts w:cs="Arial"/>
                <w:bCs/>
                <w:sz w:val="18"/>
                <w:szCs w:val="18"/>
                <w:lang w:val="en-GB"/>
              </w:rPr>
              <w:t>Indigenous people</w:t>
            </w:r>
            <w:r>
              <w:rPr>
                <w:rFonts w:cs="Arial"/>
                <w:bCs/>
                <w:sz w:val="18"/>
                <w:szCs w:val="18"/>
                <w:lang w:val="en-GB"/>
              </w:rPr>
              <w:t>s</w:t>
            </w:r>
            <w:r w:rsidRPr="00F92DA9">
              <w:rPr>
                <w:rFonts w:cs="Arial"/>
                <w:bCs/>
                <w:sz w:val="18"/>
                <w:szCs w:val="18"/>
                <w:lang w:val="en-GB"/>
              </w:rPr>
              <w:t xml:space="preserve"> and exposing them to </w:t>
            </w:r>
            <w:r>
              <w:rPr>
                <w:rFonts w:cs="Arial"/>
                <w:bCs/>
                <w:sz w:val="18"/>
                <w:szCs w:val="18"/>
                <w:lang w:val="en-GB"/>
              </w:rPr>
              <w:t xml:space="preserve">negative </w:t>
            </w:r>
            <w:r w:rsidRPr="00F92DA9">
              <w:rPr>
                <w:rFonts w:cs="Arial"/>
                <w:bCs/>
                <w:sz w:val="18"/>
                <w:szCs w:val="18"/>
                <w:lang w:val="en-GB"/>
              </w:rPr>
              <w:t xml:space="preserve">impacts on land, natural resources, territories and traditional livelihoods </w:t>
            </w:r>
            <w:r>
              <w:rPr>
                <w:rFonts w:cs="Arial"/>
                <w:bCs/>
                <w:sz w:val="18"/>
                <w:szCs w:val="18"/>
                <w:lang w:val="en-GB"/>
              </w:rPr>
              <w:t xml:space="preserve">due to </w:t>
            </w:r>
            <w:r>
              <w:rPr>
                <w:rFonts w:cs="Arial"/>
                <w:sz w:val="18"/>
                <w:szCs w:val="18"/>
              </w:rPr>
              <w:t>lack of</w:t>
            </w:r>
            <w:r w:rsidRPr="004A63E7">
              <w:rPr>
                <w:rFonts w:cs="Arial"/>
                <w:sz w:val="18"/>
                <w:szCs w:val="18"/>
              </w:rPr>
              <w:t xml:space="preserve"> equal access to training, resources or participation in decision-making processes.</w:t>
            </w:r>
            <w:r w:rsidRPr="00F35C62">
              <w:rPr>
                <w:rFonts w:ascii="Arial Narrow" w:eastAsia="Times New Roman" w:hAnsi="Arial Narrow" w:cs="Arial"/>
                <w:sz w:val="20"/>
                <w:szCs w:val="20"/>
                <w:lang w:val="en-GB"/>
              </w:rPr>
              <w:t xml:space="preserve">  </w:t>
            </w:r>
          </w:p>
        </w:tc>
        <w:tc>
          <w:tcPr>
            <w:tcW w:w="1417" w:type="dxa"/>
            <w:vMerge w:val="restart"/>
          </w:tcPr>
          <w:p w14:paraId="639F1668" w14:textId="77777777" w:rsidR="008A64F6"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As a result of</w:t>
            </w:r>
            <w:r>
              <w:rPr>
                <w:rFonts w:ascii="Arial Narrow" w:eastAsia="Times New Roman" w:hAnsi="Arial Narrow" w:cs="Arial"/>
                <w:sz w:val="20"/>
                <w:szCs w:val="20"/>
                <w:lang w:val="en-GB"/>
              </w:rPr>
              <w:t xml:space="preserve"> </w:t>
            </w:r>
          </w:p>
          <w:p w14:paraId="692B782F"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D3426C">
              <w:rPr>
                <w:rFonts w:cs="Arial"/>
                <w:bCs/>
                <w:sz w:val="18"/>
                <w:szCs w:val="18"/>
                <w:lang w:val="en-GB"/>
              </w:rPr>
              <w:t xml:space="preserve">Project activities, especially those planned under Output 2.1.2; 2.2.1 and </w:t>
            </w:r>
            <w:r>
              <w:rPr>
                <w:rFonts w:cs="Arial"/>
                <w:bCs/>
                <w:sz w:val="18"/>
                <w:szCs w:val="18"/>
                <w:lang w:val="en-GB"/>
              </w:rPr>
              <w:t>3.1.2</w:t>
            </w:r>
          </w:p>
        </w:tc>
        <w:tc>
          <w:tcPr>
            <w:tcW w:w="1843" w:type="dxa"/>
            <w:vMerge w:val="restart"/>
          </w:tcPr>
          <w:p w14:paraId="43AE8C33" w14:textId="77777777" w:rsidR="008A64F6" w:rsidRPr="00E32C3B" w:rsidRDefault="008A64F6" w:rsidP="0064394D">
            <w:pPr>
              <w:spacing w:before="60" w:after="6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Which will</w:t>
            </w:r>
            <w:r>
              <w:rPr>
                <w:rFonts w:cs="Arial"/>
                <w:sz w:val="18"/>
                <w:szCs w:val="18"/>
              </w:rPr>
              <w:t xml:space="preserve"> lead to i) </w:t>
            </w:r>
            <w:r>
              <w:rPr>
                <w:rFonts w:eastAsia="MS Mincho" w:cs="Arial"/>
                <w:sz w:val="18"/>
                <w:szCs w:val="18"/>
                <w:lang w:val="en-GB"/>
              </w:rPr>
              <w:t>i</w:t>
            </w:r>
            <w:r w:rsidRPr="00FF34E2">
              <w:rPr>
                <w:rFonts w:eastAsia="MS Mincho" w:cs="Arial"/>
                <w:sz w:val="18"/>
                <w:szCs w:val="18"/>
                <w:lang w:val="en-GB"/>
              </w:rPr>
              <w:t>ncreased vulnerability of the Indigenous people as most of them will not be able to access benefits accruing from the project</w:t>
            </w:r>
            <w:r>
              <w:rPr>
                <w:rFonts w:eastAsia="MS Mincho" w:cs="Arial"/>
                <w:sz w:val="18"/>
                <w:szCs w:val="18"/>
                <w:lang w:val="en-GB"/>
              </w:rPr>
              <w:t xml:space="preserve"> ii)</w:t>
            </w:r>
            <w:r>
              <w:rPr>
                <w:rFonts w:cs="Arial"/>
                <w:sz w:val="18"/>
                <w:szCs w:val="18"/>
              </w:rPr>
              <w:t xml:space="preserve"> I</w:t>
            </w:r>
            <w:r w:rsidRPr="004A63E7">
              <w:rPr>
                <w:rFonts w:cs="Arial"/>
                <w:sz w:val="18"/>
                <w:szCs w:val="18"/>
              </w:rPr>
              <w:t xml:space="preserve">ndigenous communities </w:t>
            </w:r>
            <w:r w:rsidRPr="00F92DA9">
              <w:rPr>
                <w:rFonts w:cs="Arial"/>
                <w:bCs/>
                <w:sz w:val="18"/>
                <w:szCs w:val="18"/>
                <w:lang w:val="en-GB"/>
              </w:rPr>
              <w:t>in Kavango</w:t>
            </w:r>
            <w:r>
              <w:rPr>
                <w:rFonts w:cs="Arial"/>
                <w:bCs/>
                <w:sz w:val="18"/>
                <w:szCs w:val="18"/>
                <w:lang w:val="en-GB"/>
              </w:rPr>
              <w:t xml:space="preserve"> (West &amp; East),</w:t>
            </w:r>
            <w:r w:rsidRPr="00F92DA9">
              <w:rPr>
                <w:rFonts w:cs="Arial"/>
                <w:bCs/>
                <w:sz w:val="18"/>
                <w:szCs w:val="18"/>
                <w:lang w:val="en-GB"/>
              </w:rPr>
              <w:t xml:space="preserve"> Omaheke</w:t>
            </w:r>
            <w:r>
              <w:rPr>
                <w:rFonts w:cs="Arial"/>
                <w:bCs/>
                <w:sz w:val="18"/>
                <w:szCs w:val="18"/>
                <w:lang w:val="en-GB"/>
              </w:rPr>
              <w:t>, //Kharas</w:t>
            </w:r>
            <w:r w:rsidRPr="00F92DA9">
              <w:rPr>
                <w:rFonts w:cs="Arial"/>
                <w:bCs/>
                <w:sz w:val="18"/>
                <w:szCs w:val="18"/>
                <w:lang w:val="en-GB"/>
              </w:rPr>
              <w:t xml:space="preserve"> and Omusati regions</w:t>
            </w:r>
            <w:r w:rsidRPr="004A63E7">
              <w:rPr>
                <w:rFonts w:cs="Arial"/>
                <w:sz w:val="18"/>
                <w:szCs w:val="18"/>
              </w:rPr>
              <w:t xml:space="preserve"> may be left out of the project, particularly if </w:t>
            </w:r>
            <w:r>
              <w:rPr>
                <w:rFonts w:cs="Arial"/>
                <w:sz w:val="18"/>
                <w:szCs w:val="18"/>
              </w:rPr>
              <w:t>Influential and</w:t>
            </w:r>
            <w:r w:rsidRPr="004A63E7">
              <w:rPr>
                <w:rFonts w:cs="Arial"/>
                <w:sz w:val="18"/>
                <w:szCs w:val="18"/>
              </w:rPr>
              <w:t xml:space="preserve"> more powerful stakeholders (such as</w:t>
            </w:r>
            <w:r>
              <w:rPr>
                <w:rFonts w:cs="Arial"/>
                <w:sz w:val="18"/>
                <w:szCs w:val="18"/>
              </w:rPr>
              <w:t xml:space="preserve"> the</w:t>
            </w:r>
            <w:r w:rsidRPr="004A63E7">
              <w:rPr>
                <w:rFonts w:cs="Arial"/>
                <w:sz w:val="18"/>
                <w:szCs w:val="18"/>
              </w:rPr>
              <w:t xml:space="preserve"> private sector) dominate the</w:t>
            </w:r>
            <w:r>
              <w:rPr>
                <w:rFonts w:cs="Arial"/>
                <w:sz w:val="18"/>
                <w:szCs w:val="18"/>
              </w:rPr>
              <w:t xml:space="preserve"> project activities</w:t>
            </w:r>
            <w:r w:rsidRPr="004A63E7">
              <w:rPr>
                <w:rFonts w:cs="Arial"/>
                <w:sz w:val="18"/>
                <w:szCs w:val="18"/>
              </w:rPr>
              <w:t xml:space="preserve">, leaving </w:t>
            </w:r>
            <w:r>
              <w:rPr>
                <w:rFonts w:cs="Arial"/>
                <w:sz w:val="18"/>
                <w:szCs w:val="18"/>
              </w:rPr>
              <w:t>I</w:t>
            </w:r>
            <w:r w:rsidRPr="004A63E7">
              <w:rPr>
                <w:rFonts w:cs="Arial"/>
                <w:sz w:val="18"/>
                <w:szCs w:val="18"/>
              </w:rPr>
              <w:t>ndigenous peoples vulnerable to economic exclusion</w:t>
            </w:r>
            <w:r>
              <w:rPr>
                <w:rFonts w:cs="Arial"/>
                <w:b/>
                <w:sz w:val="18"/>
                <w:szCs w:val="18"/>
                <w:lang w:val="en-GB"/>
              </w:rPr>
              <w:t>.</w:t>
            </w:r>
          </w:p>
        </w:tc>
        <w:tc>
          <w:tcPr>
            <w:tcW w:w="1418" w:type="dxa"/>
            <w:vMerge w:val="restart"/>
          </w:tcPr>
          <w:sdt>
            <w:sdtPr>
              <w:rPr>
                <w:rFonts w:ascii="Arial Narrow" w:eastAsia="Times New Roman" w:hAnsi="Arial Narrow" w:cs="Arial"/>
                <w:b/>
                <w:bCs/>
                <w:sz w:val="20"/>
                <w:szCs w:val="20"/>
                <w:highlight w:val="lightGray"/>
              </w:rPr>
              <w:alias w:val="Select Risk Categories and Sub-categories"/>
              <w:tag w:val="Select Risk Categories and Sub-categories"/>
              <w:id w:val="1907870266"/>
              <w:placeholder>
                <w:docPart w:val="AE6C74892AE96643861743A8C4FC94B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1A45544D"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(1.9. Indigenous peoples) - UNDP Risk Appetite: CAUTIOUS</w:t>
                </w:r>
              </w:p>
            </w:sdtContent>
          </w:sdt>
          <w:p w14:paraId="70BFC44B"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842" w:type="dxa"/>
            <w:vMerge w:val="restart"/>
          </w:tcPr>
          <w:p w14:paraId="07DA658A" w14:textId="77777777" w:rsidR="008A64F6" w:rsidRPr="00F35C62" w:rsidRDefault="008A64F6" w:rsidP="0064394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60760F03" w14:textId="77777777" w:rsidR="008A64F6" w:rsidRPr="00F35C62" w:rsidRDefault="00234F8F" w:rsidP="0064394D">
            <w:pPr>
              <w:spacing w:before="60" w:after="6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004195474"/>
                <w:placeholder>
                  <w:docPart w:val="43626397089F8E459E2AE0006A2EA28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A64F6">
                  <w:rPr>
                    <w:rFonts w:ascii="Arial Narrow" w:eastAsia="Times New Roman" w:hAnsi="Arial Narrow" w:cs="Arial"/>
                    <w:b/>
                    <w:bCs/>
                    <w:sz w:val="20"/>
                    <w:szCs w:val="20"/>
                    <w:highlight w:val="lightGray"/>
                    <w:lang w:val="en-GB"/>
                  </w:rPr>
                  <w:t>3 - Moderately likely</w:t>
                </w:r>
              </w:sdtContent>
            </w:sdt>
          </w:p>
          <w:p w14:paraId="2C2AC28E" w14:textId="77777777" w:rsidR="008A64F6" w:rsidRPr="00F35C62" w:rsidRDefault="008A64F6" w:rsidP="0064394D">
            <w:pPr>
              <w:spacing w:before="60" w:after="60" w:line="240" w:lineRule="auto"/>
              <w:contextualSpacing/>
              <w:rPr>
                <w:rFonts w:ascii="Arial Narrow" w:eastAsia="Times New Roman" w:hAnsi="Arial Narrow" w:cs="Arial"/>
                <w:sz w:val="20"/>
                <w:szCs w:val="20"/>
                <w:lang w:val="en-GB"/>
              </w:rPr>
            </w:pPr>
          </w:p>
          <w:p w14:paraId="7F767A9A" w14:textId="77777777" w:rsidR="008A64F6" w:rsidRPr="00F35C62" w:rsidRDefault="008A64F6" w:rsidP="0064394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7F4A6EE9" w14:textId="77777777" w:rsidR="008A64F6" w:rsidRPr="00F35C62" w:rsidRDefault="00234F8F" w:rsidP="0064394D">
            <w:pPr>
              <w:spacing w:before="60" w:after="6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2000190039"/>
                <w:placeholder>
                  <w:docPart w:val="43626397089F8E459E2AE0006A2EA28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A64F6">
                  <w:rPr>
                    <w:rFonts w:ascii="Arial Narrow" w:eastAsia="Times New Roman" w:hAnsi="Arial Narrow" w:cs="Arial"/>
                    <w:b/>
                    <w:bCs/>
                    <w:sz w:val="20"/>
                    <w:szCs w:val="20"/>
                    <w:highlight w:val="lightGray"/>
                    <w:lang w:val="en-GB"/>
                  </w:rPr>
                  <w:t>4 - Extensive</w:t>
                </w:r>
              </w:sdtContent>
            </w:sdt>
          </w:p>
          <w:p w14:paraId="658DE258" w14:textId="77777777" w:rsidR="008A64F6" w:rsidRPr="00F35C62" w:rsidRDefault="008A64F6" w:rsidP="0064394D">
            <w:pPr>
              <w:spacing w:before="60" w:after="60" w:line="240" w:lineRule="auto"/>
              <w:contextualSpacing/>
              <w:rPr>
                <w:rFonts w:ascii="Arial Narrow" w:eastAsia="Times New Roman" w:hAnsi="Arial Narrow" w:cs="Arial"/>
                <w:sz w:val="20"/>
                <w:szCs w:val="20"/>
                <w:highlight w:val="lightGray"/>
                <w:lang w:val="en-GB"/>
              </w:rPr>
            </w:pPr>
          </w:p>
          <w:p w14:paraId="0F3133FF" w14:textId="77777777" w:rsidR="008A64F6" w:rsidRPr="00F35C62" w:rsidRDefault="008A64F6" w:rsidP="0064394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6DA471EF" w14:textId="77777777" w:rsidR="008A64F6" w:rsidRPr="00F35C62" w:rsidRDefault="00234F8F" w:rsidP="0064394D">
            <w:pPr>
              <w:spacing w:before="60" w:after="6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5909089"/>
                <w:placeholder>
                  <w:docPart w:val="43626397089F8E459E2AE0006A2EA28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A64F6">
                  <w:rPr>
                    <w:rFonts w:ascii="Arial Narrow" w:eastAsia="Times New Roman" w:hAnsi="Arial Narrow" w:cs="Arial"/>
                    <w:b/>
                    <w:bCs/>
                    <w:sz w:val="20"/>
                    <w:szCs w:val="20"/>
                    <w:highlight w:val="lightGray"/>
                    <w:lang w:val="en-GB"/>
                  </w:rPr>
                  <w:t>SUBSTANTIAL (equates to a risk appetite of OPEN)</w:t>
                </w:r>
              </w:sdtContent>
            </w:sdt>
          </w:p>
        </w:tc>
        <w:tc>
          <w:tcPr>
            <w:tcW w:w="1701" w:type="dxa"/>
            <w:vMerge w:val="restart"/>
          </w:tcPr>
          <w:p w14:paraId="58B3D5C9"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366366672"/>
                <w:placeholder>
                  <w:docPart w:val="B93F073FEBDFBF429A2CB7C8CB326952"/>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p w14:paraId="061D5285"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highlight w:val="lightGray"/>
                <w:lang w:val="en-GB"/>
              </w:rPr>
            </w:pPr>
          </w:p>
          <w:p w14:paraId="2DF36B45"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584807829"/>
                <w:placeholder>
                  <w:docPart w:val="B93F073FEBDFBF429A2CB7C8CB326952"/>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tc>
        <w:tc>
          <w:tcPr>
            <w:tcW w:w="1418" w:type="dxa"/>
            <w:vMerge w:val="restart"/>
          </w:tcPr>
          <w:p w14:paraId="6E66FD52" w14:textId="77777777" w:rsidR="008A64F6" w:rsidRPr="005E5616" w:rsidRDefault="008A64F6" w:rsidP="0064394D">
            <w:pPr>
              <w:spacing w:before="60" w:after="60" w:line="240" w:lineRule="auto"/>
              <w:contextualSpacing/>
              <w:jc w:val="both"/>
              <w:rPr>
                <w:rFonts w:ascii="Arial Narrow" w:eastAsia="Times New Roman" w:hAnsi="Arial Narrow" w:cs="Arial"/>
                <w:iCs/>
                <w:sz w:val="20"/>
                <w:szCs w:val="20"/>
                <w:lang w:val="en-GB"/>
              </w:rPr>
            </w:pPr>
            <w:r w:rsidRPr="005E5616">
              <w:rPr>
                <w:rFonts w:ascii="Arial Narrow" w:eastAsia="Times New Roman" w:hAnsi="Arial Narrow" w:cs="Arial"/>
                <w:iCs/>
                <w:sz w:val="20"/>
                <w:szCs w:val="20"/>
                <w:lang w:val="en-GB"/>
              </w:rPr>
              <w:t>PMU</w:t>
            </w:r>
          </w:p>
          <w:p w14:paraId="00112908"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2977" w:type="dxa"/>
          </w:tcPr>
          <w:p w14:paraId="2D5FBD26" w14:textId="77777777" w:rsidR="008A64F6"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3.1:</w:t>
            </w:r>
          </w:p>
          <w:p w14:paraId="4CE818D9"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FC6AAC">
              <w:rPr>
                <w:rFonts w:cs="Arial"/>
                <w:sz w:val="18"/>
                <w:szCs w:val="18"/>
                <w:lang w:val="en-GB"/>
              </w:rPr>
              <w:t xml:space="preserve">Preliminary consultations that are broadly consistent with the principles of </w:t>
            </w:r>
            <w:r w:rsidRPr="0022076F">
              <w:rPr>
                <w:rFonts w:cs="Arial"/>
                <w:b/>
                <w:bCs/>
                <w:sz w:val="18"/>
                <w:szCs w:val="18"/>
                <w:lang w:val="en-GB"/>
              </w:rPr>
              <w:t>FPIC</w:t>
            </w:r>
            <w:r w:rsidRPr="00FC6AAC">
              <w:rPr>
                <w:rFonts w:cs="Arial"/>
                <w:sz w:val="18"/>
                <w:szCs w:val="18"/>
                <w:lang w:val="en-GB"/>
              </w:rPr>
              <w:t xml:space="preserve"> were c</w:t>
            </w:r>
            <w:r>
              <w:rPr>
                <w:rFonts w:cs="Arial"/>
                <w:sz w:val="18"/>
                <w:szCs w:val="18"/>
                <w:lang w:val="en-GB"/>
              </w:rPr>
              <w:t xml:space="preserve">onducted during PPG. A </w:t>
            </w:r>
            <w:r w:rsidRPr="000F0B59">
              <w:rPr>
                <w:rFonts w:cs="Arial"/>
                <w:sz w:val="18"/>
                <w:szCs w:val="18"/>
                <w:lang w:val="en-GB"/>
              </w:rPr>
              <w:t xml:space="preserve">preliminary </w:t>
            </w:r>
            <w:r w:rsidRPr="000F0B59">
              <w:rPr>
                <w:rFonts w:cs="Arial"/>
                <w:b/>
                <w:bCs/>
                <w:sz w:val="18"/>
                <w:szCs w:val="18"/>
                <w:lang w:val="en-GB"/>
              </w:rPr>
              <w:t>Indigenous People Planning Framework</w:t>
            </w:r>
            <w:r w:rsidRPr="000F0B59">
              <w:rPr>
                <w:b/>
                <w:bCs/>
                <w:sz w:val="18"/>
                <w:szCs w:val="18"/>
                <w:lang w:val="en-ZA" w:eastAsia="en-GB"/>
              </w:rPr>
              <w:t>– IPPF)</w:t>
            </w:r>
            <w:r>
              <w:rPr>
                <w:b/>
                <w:bCs/>
                <w:sz w:val="18"/>
                <w:szCs w:val="18"/>
                <w:lang w:val="en-ZA" w:eastAsia="en-GB"/>
              </w:rPr>
              <w:t xml:space="preserve"> </w:t>
            </w:r>
            <w:r>
              <w:rPr>
                <w:sz w:val="18"/>
                <w:szCs w:val="18"/>
                <w:lang w:val="en-ZA" w:eastAsia="en-GB"/>
              </w:rPr>
              <w:t xml:space="preserve">has </w:t>
            </w:r>
            <w:r w:rsidRPr="000F0B59">
              <w:rPr>
                <w:sz w:val="18"/>
                <w:szCs w:val="18"/>
                <w:lang w:val="en-ZA" w:eastAsia="en-GB"/>
              </w:rPr>
              <w:t>been</w:t>
            </w:r>
            <w:r w:rsidRPr="000F0B59">
              <w:rPr>
                <w:b/>
                <w:bCs/>
                <w:sz w:val="18"/>
                <w:szCs w:val="18"/>
                <w:lang w:val="en-ZA" w:eastAsia="en-GB"/>
              </w:rPr>
              <w:t xml:space="preserve"> </w:t>
            </w:r>
            <w:r w:rsidRPr="000F0B59">
              <w:rPr>
                <w:sz w:val="18"/>
                <w:szCs w:val="18"/>
                <w:lang w:val="en-ZA" w:eastAsia="en-GB"/>
              </w:rPr>
              <w:t>developed during the PPG phase to guide the preparation of a</w:t>
            </w:r>
            <w:r>
              <w:rPr>
                <w:sz w:val="18"/>
                <w:szCs w:val="18"/>
                <w:lang w:val="en-ZA" w:eastAsia="en-GB"/>
              </w:rPr>
              <w:t>n</w:t>
            </w:r>
            <w:r w:rsidRPr="000F0B59">
              <w:rPr>
                <w:sz w:val="18"/>
                <w:szCs w:val="18"/>
                <w:lang w:val="en-ZA" w:eastAsia="en-GB"/>
              </w:rPr>
              <w:t xml:space="preserve"> </w:t>
            </w:r>
            <w:r w:rsidRPr="000F0B59">
              <w:rPr>
                <w:rFonts w:cs="Arial"/>
                <w:b/>
                <w:bCs/>
                <w:sz w:val="18"/>
                <w:szCs w:val="18"/>
                <w:lang w:val="en-GB"/>
              </w:rPr>
              <w:t xml:space="preserve">Indigenous People </w:t>
            </w:r>
            <w:r w:rsidRPr="004E13AC">
              <w:rPr>
                <w:b/>
                <w:bCs/>
                <w:sz w:val="18"/>
                <w:szCs w:val="18"/>
                <w:lang w:val="en-ZA" w:eastAsia="en-GB"/>
              </w:rPr>
              <w:t>Plan</w:t>
            </w:r>
            <w:r>
              <w:rPr>
                <w:b/>
                <w:bCs/>
                <w:sz w:val="18"/>
                <w:szCs w:val="18"/>
                <w:lang w:val="en-ZA" w:eastAsia="en-GB"/>
              </w:rPr>
              <w:t xml:space="preserve"> </w:t>
            </w:r>
            <w:r w:rsidRPr="004E13AC">
              <w:rPr>
                <w:b/>
                <w:bCs/>
                <w:sz w:val="18"/>
                <w:szCs w:val="18"/>
                <w:lang w:val="en-ZA" w:eastAsia="en-GB"/>
              </w:rPr>
              <w:t>(IPP</w:t>
            </w:r>
            <w:r>
              <w:rPr>
                <w:b/>
                <w:bCs/>
                <w:sz w:val="18"/>
                <w:szCs w:val="18"/>
                <w:lang w:val="en-ZA" w:eastAsia="en-GB"/>
              </w:rPr>
              <w:t>)</w:t>
            </w:r>
            <w:r w:rsidRPr="000F0B59">
              <w:rPr>
                <w:sz w:val="18"/>
                <w:szCs w:val="18"/>
                <w:lang w:val="en-ZA" w:eastAsia="en-GB"/>
              </w:rPr>
              <w:t xml:space="preserve"> during project implementation</w:t>
            </w:r>
            <w:r>
              <w:rPr>
                <w:sz w:val="18"/>
                <w:szCs w:val="18"/>
                <w:lang w:val="en-ZA" w:eastAsia="en-GB"/>
              </w:rPr>
              <w:t>.</w:t>
            </w:r>
            <w:r w:rsidRPr="000F0B59">
              <w:rPr>
                <w:sz w:val="18"/>
                <w:szCs w:val="18"/>
                <w:lang w:val="en-ZA" w:eastAsia="en-GB"/>
              </w:rPr>
              <w:t xml:space="preserve"> </w:t>
            </w:r>
            <w:r w:rsidRPr="00FC6AAC">
              <w:rPr>
                <w:sz w:val="18"/>
                <w:szCs w:val="18"/>
                <w:lang w:val="en-ZA" w:eastAsia="en-GB"/>
              </w:rPr>
              <w:t>Th</w:t>
            </w:r>
            <w:r>
              <w:rPr>
                <w:sz w:val="18"/>
                <w:szCs w:val="18"/>
                <w:lang w:val="en-ZA" w:eastAsia="en-GB"/>
              </w:rPr>
              <w:t xml:space="preserve">e IPPF </w:t>
            </w:r>
            <w:r w:rsidRPr="00FC6AAC">
              <w:rPr>
                <w:sz w:val="18"/>
                <w:szCs w:val="18"/>
                <w:lang w:val="en-ZA" w:eastAsia="en-GB"/>
              </w:rPr>
              <w:t xml:space="preserve">will </w:t>
            </w:r>
            <w:r w:rsidRPr="00FC6AAC">
              <w:rPr>
                <w:bCs/>
                <w:sz w:val="18"/>
                <w:szCs w:val="18"/>
              </w:rPr>
              <w:t xml:space="preserve">ensure that </w:t>
            </w:r>
            <w:r>
              <w:rPr>
                <w:bCs/>
                <w:sz w:val="18"/>
                <w:szCs w:val="18"/>
              </w:rPr>
              <w:t xml:space="preserve">IP </w:t>
            </w:r>
            <w:r w:rsidRPr="00FC6AAC">
              <w:rPr>
                <w:bCs/>
                <w:sz w:val="18"/>
                <w:szCs w:val="18"/>
              </w:rPr>
              <w:t>will be appropriately engaged in the identification</w:t>
            </w:r>
            <w:r>
              <w:rPr>
                <w:bCs/>
                <w:sz w:val="18"/>
                <w:szCs w:val="18"/>
              </w:rPr>
              <w:t xml:space="preserve">, </w:t>
            </w:r>
            <w:r w:rsidRPr="00FC6AAC">
              <w:rPr>
                <w:bCs/>
                <w:sz w:val="18"/>
                <w:szCs w:val="18"/>
              </w:rPr>
              <w:t>assessment of impacts</w:t>
            </w:r>
            <w:r>
              <w:rPr>
                <w:bCs/>
                <w:sz w:val="18"/>
                <w:szCs w:val="18"/>
              </w:rPr>
              <w:t xml:space="preserve">, and </w:t>
            </w:r>
            <w:r w:rsidRPr="00FC6AAC">
              <w:rPr>
                <w:bCs/>
                <w:sz w:val="18"/>
                <w:szCs w:val="18"/>
              </w:rPr>
              <w:t>development of mitigation</w:t>
            </w:r>
            <w:r>
              <w:rPr>
                <w:bCs/>
                <w:sz w:val="18"/>
                <w:szCs w:val="18"/>
              </w:rPr>
              <w:t xml:space="preserve"> measure</w:t>
            </w:r>
            <w:r w:rsidRPr="00FC6AAC">
              <w:rPr>
                <w:bCs/>
                <w:sz w:val="18"/>
                <w:szCs w:val="18"/>
              </w:rPr>
              <w:t xml:space="preserve">s </w:t>
            </w:r>
            <w:r>
              <w:rPr>
                <w:bCs/>
                <w:sz w:val="18"/>
                <w:szCs w:val="18"/>
              </w:rPr>
              <w:t xml:space="preserve">once project details are identified. </w:t>
            </w:r>
            <w:r w:rsidRPr="00FC6AAC">
              <w:rPr>
                <w:rFonts w:cs="Arial"/>
                <w:sz w:val="18"/>
                <w:szCs w:val="18"/>
                <w:lang w:val="en-GB"/>
              </w:rPr>
              <w:t xml:space="preserve"> </w:t>
            </w:r>
            <w:r w:rsidRPr="004A6A8C">
              <w:rPr>
                <w:rFonts w:cs="Arial"/>
                <w:b/>
                <w:bCs/>
                <w:sz w:val="18"/>
                <w:szCs w:val="18"/>
                <w:lang w:val="en-GB"/>
              </w:rPr>
              <w:t xml:space="preserve">Free, prior and Informed Consent (FPIC) </w:t>
            </w:r>
            <w:r>
              <w:rPr>
                <w:rFonts w:cs="Arial"/>
                <w:sz w:val="18"/>
                <w:szCs w:val="18"/>
                <w:lang w:val="en-GB"/>
              </w:rPr>
              <w:t>will</w:t>
            </w:r>
            <w:r w:rsidRPr="00FC6AAC">
              <w:rPr>
                <w:rFonts w:cs="Arial"/>
                <w:sz w:val="18"/>
                <w:szCs w:val="18"/>
                <w:lang w:val="en-GB"/>
              </w:rPr>
              <w:t xml:space="preserve"> be applied whe</w:t>
            </w:r>
            <w:r>
              <w:rPr>
                <w:rFonts w:cs="Arial"/>
                <w:sz w:val="18"/>
                <w:szCs w:val="18"/>
                <w:lang w:val="en-GB"/>
              </w:rPr>
              <w:t xml:space="preserve">re </w:t>
            </w:r>
            <w:r w:rsidRPr="00FC6AAC">
              <w:rPr>
                <w:rFonts w:cs="Arial"/>
                <w:sz w:val="18"/>
                <w:szCs w:val="18"/>
                <w:lang w:val="en-GB"/>
              </w:rPr>
              <w:t>Indigenous Peopl</w:t>
            </w:r>
            <w:r>
              <w:rPr>
                <w:rFonts w:cs="Arial"/>
                <w:sz w:val="18"/>
                <w:szCs w:val="18"/>
                <w:lang w:val="en-GB"/>
              </w:rPr>
              <w:t>e are identified</w:t>
            </w:r>
          </w:p>
          <w:p w14:paraId="7F0E0D3A"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p w14:paraId="591E6673"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Owner: </w:t>
            </w:r>
            <w:r>
              <w:rPr>
                <w:rFonts w:ascii="Arial Narrow" w:eastAsia="Times New Roman" w:hAnsi="Arial Narrow" w:cs="Arial"/>
                <w:sz w:val="20"/>
                <w:szCs w:val="20"/>
                <w:lang w:val="en-GB"/>
              </w:rPr>
              <w:t>PMU</w:t>
            </w:r>
          </w:p>
        </w:tc>
      </w:tr>
      <w:tr w:rsidR="008A64F6" w:rsidRPr="00F35C62" w14:paraId="16B15CAB" w14:textId="77777777" w:rsidTr="5A4ED2A0">
        <w:trPr>
          <w:trHeight w:val="790"/>
        </w:trPr>
        <w:tc>
          <w:tcPr>
            <w:tcW w:w="421" w:type="dxa"/>
            <w:vMerge/>
          </w:tcPr>
          <w:p w14:paraId="735E9368"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559" w:type="dxa"/>
            <w:vMerge/>
          </w:tcPr>
          <w:p w14:paraId="0E4A04A1"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417" w:type="dxa"/>
            <w:vMerge/>
          </w:tcPr>
          <w:p w14:paraId="48A0541A"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843" w:type="dxa"/>
            <w:vMerge/>
          </w:tcPr>
          <w:p w14:paraId="49C74B74"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418" w:type="dxa"/>
            <w:vMerge/>
          </w:tcPr>
          <w:p w14:paraId="7DA66B17"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842" w:type="dxa"/>
            <w:vMerge/>
          </w:tcPr>
          <w:p w14:paraId="74675C45"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rPr>
            </w:pPr>
          </w:p>
        </w:tc>
        <w:tc>
          <w:tcPr>
            <w:tcW w:w="1701" w:type="dxa"/>
            <w:vMerge/>
          </w:tcPr>
          <w:p w14:paraId="3C4BBA21"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418" w:type="dxa"/>
            <w:vMerge/>
          </w:tcPr>
          <w:p w14:paraId="40304F97"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2977" w:type="dxa"/>
          </w:tcPr>
          <w:p w14:paraId="186A3843"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3.2: …</w:t>
            </w:r>
          </w:p>
          <w:p w14:paraId="3DFD251A"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p w14:paraId="33852A37"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 …</w:t>
            </w:r>
          </w:p>
        </w:tc>
      </w:tr>
      <w:tr w:rsidR="008A64F6" w:rsidRPr="00F35C62" w14:paraId="7B68B075" w14:textId="77777777" w:rsidTr="5A4ED2A0">
        <w:trPr>
          <w:trHeight w:val="799"/>
        </w:trPr>
        <w:tc>
          <w:tcPr>
            <w:tcW w:w="421" w:type="dxa"/>
            <w:vMerge/>
          </w:tcPr>
          <w:p w14:paraId="2D3CDA0C"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559" w:type="dxa"/>
            <w:vMerge/>
          </w:tcPr>
          <w:p w14:paraId="1285D49B"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417" w:type="dxa"/>
            <w:vMerge/>
          </w:tcPr>
          <w:p w14:paraId="3339F468"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843" w:type="dxa"/>
            <w:vMerge/>
          </w:tcPr>
          <w:p w14:paraId="5162192A"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418" w:type="dxa"/>
            <w:vMerge/>
          </w:tcPr>
          <w:p w14:paraId="3B6C42DD"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842" w:type="dxa"/>
            <w:vMerge/>
          </w:tcPr>
          <w:p w14:paraId="434DF39F"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rPr>
            </w:pPr>
          </w:p>
        </w:tc>
        <w:tc>
          <w:tcPr>
            <w:tcW w:w="1701" w:type="dxa"/>
            <w:vMerge/>
          </w:tcPr>
          <w:p w14:paraId="208804B6"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1418" w:type="dxa"/>
            <w:vMerge/>
          </w:tcPr>
          <w:p w14:paraId="1D298DD1"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tc>
        <w:tc>
          <w:tcPr>
            <w:tcW w:w="2977" w:type="dxa"/>
          </w:tcPr>
          <w:p w14:paraId="5E323A47"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3.3: …</w:t>
            </w:r>
          </w:p>
          <w:p w14:paraId="47F2AE34"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p>
          <w:p w14:paraId="4411D6C2" w14:textId="77777777" w:rsidR="008A64F6" w:rsidRPr="00F35C62" w:rsidRDefault="008A64F6" w:rsidP="0064394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 …</w:t>
            </w:r>
          </w:p>
        </w:tc>
      </w:tr>
      <w:tr w:rsidR="008A64F6" w:rsidRPr="00F35C62" w14:paraId="7A6B8D52" w14:textId="77777777" w:rsidTr="5A4ED2A0">
        <w:trPr>
          <w:trHeight w:val="571"/>
        </w:trPr>
        <w:tc>
          <w:tcPr>
            <w:tcW w:w="421" w:type="dxa"/>
            <w:vMerge w:val="restart"/>
          </w:tcPr>
          <w:p w14:paraId="7A466C7D"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4</w:t>
            </w:r>
          </w:p>
        </w:tc>
        <w:tc>
          <w:tcPr>
            <w:tcW w:w="1559" w:type="dxa"/>
            <w:vMerge w:val="restart"/>
          </w:tcPr>
          <w:p w14:paraId="7ABCFE81" w14:textId="77777777" w:rsidR="008A64F6"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w:t>
            </w:r>
            <w:r>
              <w:rPr>
                <w:rFonts w:ascii="Arial Narrow" w:eastAsia="Times New Roman" w:hAnsi="Arial Narrow" w:cs="Arial"/>
                <w:sz w:val="20"/>
                <w:szCs w:val="20"/>
                <w:lang w:val="en-GB"/>
              </w:rPr>
              <w:t>of</w:t>
            </w:r>
          </w:p>
          <w:p w14:paraId="3F7C87E2"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Pr>
                <w:rFonts w:eastAsia="Times New Roman" w:cstheme="minorHAnsi"/>
                <w:sz w:val="18"/>
                <w:szCs w:val="18"/>
              </w:rPr>
              <w:t xml:space="preserve"> </w:t>
            </w:r>
            <w:r w:rsidRPr="00771FDB">
              <w:rPr>
                <w:rFonts w:eastAsia="Times New Roman" w:cstheme="minorHAnsi"/>
                <w:sz w:val="18"/>
                <w:szCs w:val="18"/>
              </w:rPr>
              <w:t xml:space="preserve">restriction </w:t>
            </w:r>
            <w:r>
              <w:rPr>
                <w:rFonts w:eastAsia="Times New Roman" w:cstheme="minorHAnsi"/>
                <w:sz w:val="18"/>
                <w:szCs w:val="18"/>
              </w:rPr>
              <w:t>to</w:t>
            </w:r>
            <w:r w:rsidRPr="00771FDB">
              <w:rPr>
                <w:rFonts w:eastAsia="Times New Roman" w:cstheme="minorHAnsi"/>
                <w:sz w:val="18"/>
                <w:szCs w:val="18"/>
              </w:rPr>
              <w:t xml:space="preserve"> access to natural resources</w:t>
            </w:r>
            <w:r>
              <w:rPr>
                <w:sz w:val="18"/>
                <w:szCs w:val="18"/>
              </w:rPr>
              <w:t xml:space="preserve">, thus the </w:t>
            </w:r>
            <w:r w:rsidRPr="00771FDB">
              <w:rPr>
                <w:rFonts w:eastAsia="Times New Roman" w:cstheme="minorHAnsi"/>
                <w:sz w:val="18"/>
                <w:szCs w:val="18"/>
              </w:rPr>
              <w:t>economic displacement of livestock farmers and other resource users</w:t>
            </w:r>
          </w:p>
        </w:tc>
        <w:tc>
          <w:tcPr>
            <w:tcW w:w="1417" w:type="dxa"/>
            <w:vMerge w:val="restart"/>
          </w:tcPr>
          <w:p w14:paraId="2775CE0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sidRPr="00771FDB">
              <w:rPr>
                <w:rFonts w:eastAsia="Times New Roman" w:cstheme="minorHAnsi"/>
                <w:sz w:val="18"/>
                <w:szCs w:val="18"/>
              </w:rPr>
              <w:t xml:space="preserve">establishment of aquaculture and horticulture farming under Output 2.1.2 </w:t>
            </w:r>
          </w:p>
        </w:tc>
        <w:tc>
          <w:tcPr>
            <w:tcW w:w="1843" w:type="dxa"/>
            <w:vMerge w:val="restart"/>
          </w:tcPr>
          <w:p w14:paraId="6D6DD614" w14:textId="77777777" w:rsidR="008A64F6" w:rsidRDefault="008A64F6" w:rsidP="0064394D">
            <w:pPr>
              <w:spacing w:before="40" w:after="40" w:line="240" w:lineRule="auto"/>
              <w:contextualSpacing/>
              <w:jc w:val="both"/>
              <w:rPr>
                <w:rFonts w:eastAsia="Times New Roman" w:cstheme="minorHAnsi"/>
                <w:sz w:val="18"/>
                <w:szCs w:val="18"/>
              </w:rPr>
            </w:pPr>
            <w:r w:rsidRPr="00F35C62">
              <w:rPr>
                <w:rFonts w:ascii="Arial Narrow" w:eastAsia="Times New Roman" w:hAnsi="Arial Narrow" w:cs="Arial"/>
                <w:sz w:val="20"/>
                <w:szCs w:val="20"/>
              </w:rPr>
              <w:t xml:space="preserve">Which will </w:t>
            </w:r>
            <w:r>
              <w:rPr>
                <w:rFonts w:ascii="Arial Narrow" w:eastAsia="Times New Roman" w:hAnsi="Arial Narrow" w:cs="Arial"/>
                <w:sz w:val="20"/>
                <w:szCs w:val="20"/>
              </w:rPr>
              <w:t xml:space="preserve">lead to </w:t>
            </w:r>
            <w:r w:rsidRPr="00771FDB">
              <w:rPr>
                <w:rFonts w:eastAsia="Times New Roman" w:cstheme="minorHAnsi"/>
                <w:sz w:val="18"/>
                <w:szCs w:val="18"/>
              </w:rPr>
              <w:t xml:space="preserve">pollution or </w:t>
            </w:r>
            <w:r>
              <w:rPr>
                <w:rFonts w:eastAsia="Times New Roman" w:cstheme="minorHAnsi"/>
                <w:sz w:val="18"/>
                <w:szCs w:val="18"/>
              </w:rPr>
              <w:t xml:space="preserve">further </w:t>
            </w:r>
            <w:r w:rsidRPr="00771FDB">
              <w:rPr>
                <w:rFonts w:eastAsia="Times New Roman" w:cstheme="minorHAnsi"/>
                <w:sz w:val="18"/>
                <w:szCs w:val="18"/>
              </w:rPr>
              <w:t>degradation of resource</w:t>
            </w:r>
            <w:r>
              <w:rPr>
                <w:rFonts w:eastAsia="Times New Roman" w:cstheme="minorHAnsi"/>
                <w:sz w:val="18"/>
                <w:szCs w:val="18"/>
              </w:rPr>
              <w:t>s</w:t>
            </w:r>
            <w:r w:rsidRPr="00771FDB">
              <w:rPr>
                <w:rFonts w:eastAsia="Times New Roman" w:cstheme="minorHAnsi"/>
                <w:sz w:val="18"/>
                <w:szCs w:val="18"/>
              </w:rPr>
              <w:t xml:space="preserve"> due to excess utilization of water for aquaculture farming in </w:t>
            </w:r>
            <w:r>
              <w:rPr>
                <w:rFonts w:eastAsia="Times New Roman" w:cstheme="minorHAnsi"/>
                <w:sz w:val="18"/>
                <w:szCs w:val="18"/>
              </w:rPr>
              <w:t xml:space="preserve">an </w:t>
            </w:r>
            <w:r w:rsidRPr="00771FDB">
              <w:rPr>
                <w:rFonts w:eastAsia="Times New Roman" w:cstheme="minorHAnsi"/>
                <w:sz w:val="18"/>
                <w:szCs w:val="18"/>
              </w:rPr>
              <w:t>extremely dry area of the project</w:t>
            </w:r>
            <w:r>
              <w:rPr>
                <w:rFonts w:eastAsia="Times New Roman" w:cstheme="minorHAnsi"/>
                <w:sz w:val="18"/>
                <w:szCs w:val="18"/>
              </w:rPr>
              <w:t>, as well</w:t>
            </w:r>
            <w:r w:rsidRPr="00771FDB">
              <w:rPr>
                <w:rFonts w:eastAsia="Times New Roman" w:cstheme="minorHAnsi"/>
                <w:sz w:val="18"/>
                <w:szCs w:val="18"/>
              </w:rPr>
              <w:t xml:space="preserve"> </w:t>
            </w:r>
            <w:r w:rsidRPr="00771FDB">
              <w:rPr>
                <w:rFonts w:eastAsia="Times New Roman" w:cstheme="minorHAnsi"/>
                <w:sz w:val="18"/>
                <w:szCs w:val="18"/>
              </w:rPr>
              <w:lastRenderedPageBreak/>
              <w:t xml:space="preserve">conflict </w:t>
            </w:r>
            <w:r>
              <w:rPr>
                <w:rFonts w:eastAsia="Times New Roman" w:cstheme="minorHAnsi"/>
                <w:sz w:val="18"/>
                <w:szCs w:val="18"/>
              </w:rPr>
              <w:t>for</w:t>
            </w:r>
            <w:r w:rsidRPr="00771FDB">
              <w:rPr>
                <w:rFonts w:eastAsia="Times New Roman" w:cstheme="minorHAnsi"/>
                <w:sz w:val="18"/>
                <w:szCs w:val="18"/>
              </w:rPr>
              <w:t xml:space="preserve"> </w:t>
            </w:r>
            <w:r>
              <w:rPr>
                <w:rFonts w:eastAsia="Times New Roman" w:cstheme="minorHAnsi"/>
                <w:sz w:val="18"/>
                <w:szCs w:val="18"/>
              </w:rPr>
              <w:t>water with farming communities.</w:t>
            </w:r>
          </w:p>
          <w:p w14:paraId="29BAC0EB"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val="restart"/>
          </w:tcPr>
          <w:sdt>
            <w:sdtPr>
              <w:rPr>
                <w:rFonts w:ascii="Arial Narrow" w:eastAsia="Times New Roman" w:hAnsi="Arial Narrow" w:cs="Arial"/>
                <w:b/>
                <w:bCs/>
                <w:sz w:val="20"/>
                <w:szCs w:val="20"/>
                <w:highlight w:val="lightGray"/>
              </w:rPr>
              <w:alias w:val="Select Risk Categories and Sub-categories"/>
              <w:tag w:val="Select Risk Categories and Sub-categories"/>
              <w:id w:val="1657332147"/>
              <w:placeholder>
                <w:docPart w:val="2795C37252D8C848ABC008699BBB2FD2"/>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7C87B063"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1. SOCIAL AND ENVIRONMENTAL (1.8. Displacement and resettlement) - UNDP Risk </w:t>
                </w:r>
                <w:r>
                  <w:rPr>
                    <w:rFonts w:ascii="Arial Narrow" w:eastAsia="Times New Roman" w:hAnsi="Arial Narrow" w:cs="Arial"/>
                    <w:b/>
                    <w:bCs/>
                    <w:sz w:val="20"/>
                    <w:szCs w:val="20"/>
                    <w:highlight w:val="lightGray"/>
                  </w:rPr>
                  <w:lastRenderedPageBreak/>
                  <w:t>Appetite: CAUTIOUS</w:t>
                </w:r>
              </w:p>
            </w:sdtContent>
          </w:sdt>
          <w:p w14:paraId="7C86CEEE"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val="restart"/>
          </w:tcPr>
          <w:p w14:paraId="5ABD8229"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333748EB" w14:textId="77777777" w:rsidR="008A64F6" w:rsidRPr="00F35C62" w:rsidRDefault="00234F8F" w:rsidP="0064394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959714208"/>
                <w:placeholder>
                  <w:docPart w:val="DB59585B2D5F224391AE02619D8F6A2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A64F6">
                  <w:rPr>
                    <w:rFonts w:ascii="Arial Narrow" w:eastAsia="Times New Roman" w:hAnsi="Arial Narrow" w:cs="Arial"/>
                    <w:b/>
                    <w:bCs/>
                    <w:sz w:val="20"/>
                    <w:szCs w:val="20"/>
                    <w:highlight w:val="lightGray"/>
                    <w:lang w:val="en-GB"/>
                  </w:rPr>
                  <w:t>3 - Moderately likely</w:t>
                </w:r>
              </w:sdtContent>
            </w:sdt>
          </w:p>
          <w:p w14:paraId="6AF53A08"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p>
          <w:p w14:paraId="5CC03CDD"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55EBE325" w14:textId="77777777" w:rsidR="008A64F6" w:rsidRPr="00F35C62" w:rsidRDefault="00234F8F" w:rsidP="0064394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90288384"/>
                <w:placeholder>
                  <w:docPart w:val="DB59585B2D5F224391AE02619D8F6A2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A64F6">
                  <w:rPr>
                    <w:rFonts w:ascii="Arial Narrow" w:eastAsia="Times New Roman" w:hAnsi="Arial Narrow" w:cs="Arial"/>
                    <w:b/>
                    <w:bCs/>
                    <w:sz w:val="20"/>
                    <w:szCs w:val="20"/>
                    <w:highlight w:val="lightGray"/>
                    <w:lang w:val="en-GB"/>
                  </w:rPr>
                  <w:t>3 - Intermediate</w:t>
                </w:r>
              </w:sdtContent>
            </w:sdt>
          </w:p>
          <w:p w14:paraId="5575DBC1" w14:textId="77777777" w:rsidR="008A64F6" w:rsidRPr="00F35C62" w:rsidRDefault="008A64F6" w:rsidP="0064394D">
            <w:pPr>
              <w:spacing w:before="40" w:after="40" w:line="240" w:lineRule="auto"/>
              <w:contextualSpacing/>
              <w:rPr>
                <w:rFonts w:ascii="Arial Narrow" w:eastAsia="Times New Roman" w:hAnsi="Arial Narrow" w:cs="Arial"/>
                <w:sz w:val="20"/>
                <w:szCs w:val="20"/>
                <w:highlight w:val="lightGray"/>
                <w:lang w:val="en-GB"/>
              </w:rPr>
            </w:pPr>
          </w:p>
          <w:p w14:paraId="257C68BC"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30CAC42C" w14:textId="77777777" w:rsidR="008A64F6" w:rsidRPr="00F35C62" w:rsidRDefault="00234F8F" w:rsidP="0064394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392494812"/>
                <w:placeholder>
                  <w:docPart w:val="DB59585B2D5F224391AE02619D8F6A2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A64F6">
                  <w:rPr>
                    <w:rFonts w:ascii="Arial Narrow" w:eastAsia="Times New Roman" w:hAnsi="Arial Narrow" w:cs="Arial"/>
                    <w:b/>
                    <w:bCs/>
                    <w:sz w:val="20"/>
                    <w:szCs w:val="20"/>
                    <w:highlight w:val="lightGray"/>
                    <w:lang w:val="en-GB"/>
                  </w:rPr>
                  <w:t xml:space="preserve">MODERATE (equates to a risk </w:t>
                </w:r>
                <w:r w:rsidR="008A64F6">
                  <w:rPr>
                    <w:rFonts w:ascii="Arial Narrow" w:eastAsia="Times New Roman" w:hAnsi="Arial Narrow" w:cs="Arial"/>
                    <w:b/>
                    <w:bCs/>
                    <w:sz w:val="20"/>
                    <w:szCs w:val="20"/>
                    <w:highlight w:val="lightGray"/>
                    <w:lang w:val="en-GB"/>
                  </w:rPr>
                  <w:lastRenderedPageBreak/>
                  <w:t>appetite of EXPLORATORY)</w:t>
                </w:r>
              </w:sdtContent>
            </w:sdt>
          </w:p>
        </w:tc>
        <w:tc>
          <w:tcPr>
            <w:tcW w:w="1701" w:type="dxa"/>
            <w:vMerge w:val="restart"/>
          </w:tcPr>
          <w:p w14:paraId="6DD4979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1403212683"/>
                <w:placeholder>
                  <w:docPart w:val="520D9EE1C48708418587EFC85E033549"/>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p w14:paraId="0FC839E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highlight w:val="lightGray"/>
                <w:lang w:val="en-GB"/>
              </w:rPr>
            </w:pPr>
          </w:p>
          <w:p w14:paraId="0F61EF52"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995367348"/>
                <w:placeholder>
                  <w:docPart w:val="520D9EE1C48708418587EFC85E033549"/>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tc>
        <w:tc>
          <w:tcPr>
            <w:tcW w:w="1418" w:type="dxa"/>
            <w:vMerge w:val="restart"/>
          </w:tcPr>
          <w:p w14:paraId="3B26CA32" w14:textId="77777777" w:rsidR="008A64F6" w:rsidRPr="0073367C" w:rsidRDefault="008A64F6" w:rsidP="0064394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PMU</w:t>
            </w:r>
          </w:p>
          <w:p w14:paraId="5A27BCD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4184C51F" w14:textId="77777777" w:rsidR="008A64F6" w:rsidRDefault="008A64F6" w:rsidP="0064394D">
            <w:pPr>
              <w:spacing w:before="40" w:after="120" w:line="240" w:lineRule="auto"/>
              <w:jc w:val="both"/>
              <w:rPr>
                <w:rFonts w:cstheme="minorHAnsi"/>
                <w:sz w:val="18"/>
                <w:szCs w:val="18"/>
              </w:rPr>
            </w:pPr>
            <w:r w:rsidRPr="00F35C62">
              <w:rPr>
                <w:rFonts w:ascii="Arial Narrow" w:eastAsia="Times New Roman" w:hAnsi="Arial Narrow" w:cs="Arial"/>
                <w:sz w:val="20"/>
                <w:szCs w:val="20"/>
                <w:lang w:val="en-GB"/>
              </w:rPr>
              <w:t>Risk Treatment 4.1:</w:t>
            </w:r>
            <w:r>
              <w:rPr>
                <w:rFonts w:ascii="Arial Narrow" w:eastAsia="Times New Roman" w:hAnsi="Arial Narrow" w:cs="Arial"/>
                <w:sz w:val="20"/>
                <w:szCs w:val="20"/>
                <w:lang w:val="en-GB"/>
              </w:rPr>
              <w:t xml:space="preserve"> </w:t>
            </w:r>
            <w:r w:rsidRPr="005E3067">
              <w:rPr>
                <w:rFonts w:cstheme="minorHAnsi"/>
                <w:sz w:val="18"/>
                <w:szCs w:val="18"/>
                <w:lang w:val="en-ZA"/>
              </w:rPr>
              <w:t xml:space="preserve">A </w:t>
            </w:r>
            <w:r w:rsidRPr="005E3067">
              <w:rPr>
                <w:rFonts w:cstheme="minorHAnsi"/>
                <w:b/>
                <w:bCs/>
                <w:sz w:val="18"/>
                <w:szCs w:val="18"/>
                <w:lang w:val="en-ZA"/>
              </w:rPr>
              <w:t>Livelihoods Action Framework</w:t>
            </w:r>
            <w:r w:rsidRPr="005E3067">
              <w:rPr>
                <w:rFonts w:cstheme="minorHAnsi"/>
                <w:sz w:val="18"/>
                <w:szCs w:val="18"/>
                <w:lang w:val="en-ZA"/>
              </w:rPr>
              <w:t xml:space="preserve"> has been prepared t</w:t>
            </w:r>
            <w:r>
              <w:rPr>
                <w:rFonts w:cstheme="minorHAnsi"/>
                <w:sz w:val="18"/>
                <w:szCs w:val="18"/>
                <w:lang w:val="en-ZA"/>
              </w:rPr>
              <w:t>o</w:t>
            </w:r>
            <w:r w:rsidRPr="005E3067">
              <w:rPr>
                <w:szCs w:val="20"/>
              </w:rPr>
              <w:t xml:space="preserve"> </w:t>
            </w:r>
            <w:r w:rsidRPr="003070B2">
              <w:rPr>
                <w:sz w:val="18"/>
                <w:szCs w:val="18"/>
              </w:rPr>
              <w:t>support communities transitioning to sustainable, climate-resilient livelihoods</w:t>
            </w:r>
            <w:r>
              <w:rPr>
                <w:sz w:val="18"/>
                <w:szCs w:val="18"/>
              </w:rPr>
              <w:t>,</w:t>
            </w:r>
            <w:r w:rsidRPr="003070B2">
              <w:rPr>
                <w:sz w:val="18"/>
                <w:szCs w:val="18"/>
              </w:rPr>
              <w:t xml:space="preserve"> such as aquaculture and horticulture</w:t>
            </w:r>
            <w:r>
              <w:rPr>
                <w:sz w:val="18"/>
                <w:szCs w:val="18"/>
              </w:rPr>
              <w:t>,</w:t>
            </w:r>
            <w:r w:rsidRPr="003070B2">
              <w:rPr>
                <w:sz w:val="18"/>
                <w:szCs w:val="18"/>
              </w:rPr>
              <w:t xml:space="preserve"> while minimizing dependency on traditional practices like overfishing or overgrazing.</w:t>
            </w:r>
            <w:r>
              <w:rPr>
                <w:sz w:val="18"/>
                <w:szCs w:val="18"/>
              </w:rPr>
              <w:t xml:space="preserve"> </w:t>
            </w:r>
            <w:r w:rsidRPr="00FA3D04">
              <w:rPr>
                <w:rFonts w:cstheme="minorHAnsi"/>
                <w:sz w:val="18"/>
                <w:szCs w:val="18"/>
              </w:rPr>
              <w:t xml:space="preserve">During implementation, the baseline study of the </w:t>
            </w:r>
            <w:r w:rsidRPr="00FA3D04">
              <w:rPr>
                <w:rFonts w:cstheme="minorHAnsi"/>
                <w:b/>
                <w:bCs/>
                <w:sz w:val="18"/>
                <w:szCs w:val="18"/>
              </w:rPr>
              <w:t>ESIA</w:t>
            </w:r>
            <w:r w:rsidRPr="00FA3D04">
              <w:rPr>
                <w:rFonts w:cstheme="minorHAnsi"/>
                <w:sz w:val="18"/>
                <w:szCs w:val="18"/>
              </w:rPr>
              <w:t xml:space="preserve"> will establish the scope of the </w:t>
            </w:r>
            <w:r w:rsidRPr="00FA3D04">
              <w:rPr>
                <w:rFonts w:cstheme="minorHAnsi"/>
                <w:sz w:val="18"/>
                <w:szCs w:val="18"/>
              </w:rPr>
              <w:lastRenderedPageBreak/>
              <w:t>economic displacement for on-the-ground subproject interventions involving changes in the access and use of lands and natural resources. These risks will be managed and mitigated through the implementation and monitoring</w:t>
            </w:r>
            <w:r w:rsidRPr="00FA3D04">
              <w:rPr>
                <w:rFonts w:cstheme="minorHAnsi"/>
                <w:b/>
                <w:bCs/>
                <w:sz w:val="18"/>
                <w:szCs w:val="18"/>
              </w:rPr>
              <w:t xml:space="preserve"> of an ESMP.</w:t>
            </w:r>
            <w:r w:rsidRPr="00FA3D04">
              <w:rPr>
                <w:rFonts w:cstheme="minorHAnsi"/>
                <w:sz w:val="18"/>
                <w:szCs w:val="18"/>
              </w:rPr>
              <w:t xml:space="preserve"> </w:t>
            </w:r>
          </w:p>
          <w:p w14:paraId="1D8B0C82"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 xml:space="preserve"> PMU</w:t>
            </w:r>
          </w:p>
        </w:tc>
      </w:tr>
      <w:tr w:rsidR="008A64F6" w:rsidRPr="00F35C62" w14:paraId="6E097477" w14:textId="77777777" w:rsidTr="5A4ED2A0">
        <w:trPr>
          <w:trHeight w:val="490"/>
        </w:trPr>
        <w:tc>
          <w:tcPr>
            <w:tcW w:w="421" w:type="dxa"/>
            <w:vMerge/>
          </w:tcPr>
          <w:p w14:paraId="0B19888A"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559" w:type="dxa"/>
            <w:vMerge/>
          </w:tcPr>
          <w:p w14:paraId="6D97D273"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7" w:type="dxa"/>
            <w:vMerge/>
          </w:tcPr>
          <w:p w14:paraId="7471681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3" w:type="dxa"/>
            <w:vMerge/>
          </w:tcPr>
          <w:p w14:paraId="3DB2D37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106703A7"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tcPr>
          <w:p w14:paraId="5B03D07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rPr>
            </w:pPr>
          </w:p>
        </w:tc>
        <w:tc>
          <w:tcPr>
            <w:tcW w:w="1701" w:type="dxa"/>
            <w:vMerge/>
          </w:tcPr>
          <w:p w14:paraId="3C616B47"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005D5AEA"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8756780"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4.2:</w:t>
            </w:r>
            <w:r>
              <w:rPr>
                <w:rFonts w:ascii="Arial Narrow" w:eastAsia="Times New Roman" w:hAnsi="Arial Narrow" w:cs="Arial"/>
                <w:sz w:val="20"/>
                <w:szCs w:val="20"/>
                <w:lang w:val="en-GB"/>
              </w:rPr>
              <w:t xml:space="preserve"> </w:t>
            </w:r>
            <w:r w:rsidRPr="00FA3D04">
              <w:rPr>
                <w:rFonts w:cstheme="minorHAnsi"/>
                <w:sz w:val="18"/>
                <w:szCs w:val="18"/>
              </w:rPr>
              <w:t xml:space="preserve">A </w:t>
            </w:r>
            <w:r w:rsidRPr="00FA3D04">
              <w:rPr>
                <w:rFonts w:cstheme="minorHAnsi"/>
                <w:b/>
                <w:bCs/>
                <w:sz w:val="18"/>
                <w:szCs w:val="18"/>
              </w:rPr>
              <w:t>Livelihood Action Plan</w:t>
            </w:r>
            <w:r w:rsidRPr="00FA3D04">
              <w:rPr>
                <w:rFonts w:cstheme="minorHAnsi"/>
                <w:sz w:val="18"/>
                <w:szCs w:val="18"/>
              </w:rPr>
              <w:t>, integrated into the ESMP or as a stand-alone report, will be developed once project details are identified. As part of the compensation package, alternative livelihood programs will be identified and designed with the communities to develop viable options, such as eco-tourism ventures, crafts, or value-added agricultural products</w:t>
            </w:r>
            <w:r>
              <w:rPr>
                <w:rFonts w:cstheme="minorHAnsi"/>
                <w:sz w:val="18"/>
                <w:szCs w:val="18"/>
              </w:rPr>
              <w:t>.</w:t>
            </w:r>
          </w:p>
          <w:p w14:paraId="6B105E9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 xml:space="preserve"> PMU</w:t>
            </w:r>
          </w:p>
        </w:tc>
      </w:tr>
      <w:tr w:rsidR="008A64F6" w:rsidRPr="00F35C62" w14:paraId="3EBE0B15" w14:textId="77777777" w:rsidTr="5A4ED2A0">
        <w:trPr>
          <w:trHeight w:val="391"/>
        </w:trPr>
        <w:tc>
          <w:tcPr>
            <w:tcW w:w="421" w:type="dxa"/>
            <w:vMerge/>
          </w:tcPr>
          <w:p w14:paraId="7BC5F2B0"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559" w:type="dxa"/>
            <w:vMerge/>
          </w:tcPr>
          <w:p w14:paraId="73FC34B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7" w:type="dxa"/>
            <w:vMerge/>
          </w:tcPr>
          <w:p w14:paraId="2D7EFDD0"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3" w:type="dxa"/>
            <w:vMerge/>
          </w:tcPr>
          <w:p w14:paraId="7BDBEA5A"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3EBA7E13"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tcPr>
          <w:p w14:paraId="138370A7"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rPr>
            </w:pPr>
          </w:p>
        </w:tc>
        <w:tc>
          <w:tcPr>
            <w:tcW w:w="1701" w:type="dxa"/>
            <w:vMerge/>
          </w:tcPr>
          <w:p w14:paraId="348570AA"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7E3FF3DC"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767B3169"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4.3: …</w:t>
            </w:r>
          </w:p>
          <w:p w14:paraId="6F2377F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 …</w:t>
            </w:r>
          </w:p>
        </w:tc>
      </w:tr>
      <w:tr w:rsidR="008A64F6" w:rsidRPr="00F35C62" w14:paraId="3C822906" w14:textId="77777777" w:rsidTr="5A4ED2A0">
        <w:trPr>
          <w:trHeight w:val="628"/>
        </w:trPr>
        <w:tc>
          <w:tcPr>
            <w:tcW w:w="421" w:type="dxa"/>
            <w:vMerge w:val="restart"/>
          </w:tcPr>
          <w:p w14:paraId="1BBC0211"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5</w:t>
            </w:r>
          </w:p>
        </w:tc>
        <w:tc>
          <w:tcPr>
            <w:tcW w:w="1559" w:type="dxa"/>
            <w:vMerge w:val="restart"/>
          </w:tcPr>
          <w:p w14:paraId="16A80D10" w14:textId="77777777" w:rsidR="008A64F6" w:rsidRPr="007021D2" w:rsidRDefault="008A64F6" w:rsidP="0064394D">
            <w:pPr>
              <w:spacing w:before="40" w:after="40" w:line="240" w:lineRule="auto"/>
              <w:contextualSpacing/>
              <w:jc w:val="both"/>
              <w:rPr>
                <w:rFonts w:cs="Arial"/>
                <w:sz w:val="18"/>
                <w:szCs w:val="18"/>
                <w:lang w:val="en-GB"/>
              </w:rPr>
            </w:pPr>
            <w:r w:rsidRPr="00F35C62">
              <w:rPr>
                <w:rFonts w:ascii="Arial Narrow" w:eastAsia="Times New Roman" w:hAnsi="Arial Narrow" w:cs="Arial"/>
                <w:sz w:val="20"/>
                <w:szCs w:val="20"/>
                <w:lang w:val="en-GB"/>
              </w:rPr>
              <w:t>There is a risk</w:t>
            </w:r>
            <w:r>
              <w:rPr>
                <w:rFonts w:ascii="Arial Narrow" w:eastAsia="Times New Roman" w:hAnsi="Arial Narrow" w:cs="Arial"/>
                <w:sz w:val="20"/>
                <w:szCs w:val="20"/>
                <w:lang w:val="en-GB"/>
              </w:rPr>
              <w:t xml:space="preserve"> of </w:t>
            </w:r>
            <w:r w:rsidRPr="00F35C62">
              <w:rPr>
                <w:rFonts w:ascii="Arial Narrow" w:eastAsia="Times New Roman" w:hAnsi="Arial Narrow" w:cs="Arial"/>
                <w:sz w:val="20"/>
                <w:szCs w:val="20"/>
                <w:lang w:val="en-GB"/>
              </w:rPr>
              <w:t>an</w:t>
            </w:r>
          </w:p>
          <w:p w14:paraId="4809CBD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7021D2">
              <w:rPr>
                <w:rFonts w:cs="Arial"/>
                <w:sz w:val="18"/>
                <w:szCs w:val="18"/>
                <w:lang w:val="en-GB"/>
              </w:rPr>
              <w:t>influx of project workers into the villages</w:t>
            </w:r>
          </w:p>
        </w:tc>
        <w:tc>
          <w:tcPr>
            <w:tcW w:w="1417" w:type="dxa"/>
            <w:vMerge w:val="restart"/>
          </w:tcPr>
          <w:p w14:paraId="3ADDFDAD" w14:textId="77777777" w:rsidR="008A64F6"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As a result of</w:t>
            </w:r>
            <w:r>
              <w:rPr>
                <w:rFonts w:ascii="Arial Narrow" w:eastAsia="Times New Roman" w:hAnsi="Arial Narrow" w:cs="Arial"/>
                <w:sz w:val="20"/>
                <w:szCs w:val="20"/>
                <w:lang w:val="en-GB"/>
              </w:rPr>
              <w:t xml:space="preserve"> </w:t>
            </w:r>
          </w:p>
          <w:p w14:paraId="7159B860"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2E5325">
              <w:rPr>
                <w:rFonts w:cs="Arial"/>
                <w:sz w:val="18"/>
                <w:szCs w:val="18"/>
                <w:lang w:val="en-GB"/>
              </w:rPr>
              <w:t>Project activities, especially those planned under</w:t>
            </w:r>
            <w:r>
              <w:rPr>
                <w:rFonts w:cs="Arial"/>
                <w:sz w:val="18"/>
                <w:szCs w:val="18"/>
                <w:lang w:val="en-GB"/>
              </w:rPr>
              <w:t xml:space="preserve"> Output 3.1.1, 2.1.2, and 3.2.1</w:t>
            </w:r>
          </w:p>
        </w:tc>
        <w:tc>
          <w:tcPr>
            <w:tcW w:w="1843" w:type="dxa"/>
            <w:vMerge w:val="restart"/>
          </w:tcPr>
          <w:p w14:paraId="1A03359C" w14:textId="77777777" w:rsidR="008A64F6" w:rsidRDefault="008A64F6" w:rsidP="0064394D">
            <w:pPr>
              <w:spacing w:before="40" w:after="40" w:line="240" w:lineRule="auto"/>
              <w:contextualSpacing/>
              <w:jc w:val="both"/>
              <w:rPr>
                <w:sz w:val="18"/>
              </w:rPr>
            </w:pPr>
            <w:r w:rsidRPr="00F35C62">
              <w:rPr>
                <w:rFonts w:ascii="Arial Narrow" w:eastAsia="Times New Roman" w:hAnsi="Arial Narrow" w:cs="Arial"/>
                <w:sz w:val="20"/>
                <w:szCs w:val="20"/>
              </w:rPr>
              <w:t>Which will</w:t>
            </w:r>
            <w:r>
              <w:rPr>
                <w:rFonts w:ascii="Arial Narrow" w:eastAsia="Times New Roman" w:hAnsi="Arial Narrow" w:cs="Arial"/>
                <w:sz w:val="20"/>
                <w:szCs w:val="20"/>
              </w:rPr>
              <w:t xml:space="preserve"> </w:t>
            </w:r>
            <w:r>
              <w:rPr>
                <w:sz w:val="18"/>
              </w:rPr>
              <w:t xml:space="preserve">result in </w:t>
            </w:r>
          </w:p>
          <w:p w14:paraId="082C6962" w14:textId="77777777" w:rsidR="008A64F6" w:rsidRPr="006A36FD" w:rsidRDefault="008A64F6" w:rsidP="0064394D">
            <w:pPr>
              <w:spacing w:before="40" w:after="40" w:line="240" w:lineRule="auto"/>
              <w:contextualSpacing/>
              <w:jc w:val="both"/>
              <w:rPr>
                <w:rFonts w:ascii="Arial Narrow" w:eastAsia="Times New Roman" w:hAnsi="Arial Narrow" w:cs="Arial"/>
                <w:sz w:val="20"/>
                <w:szCs w:val="20"/>
              </w:rPr>
            </w:pPr>
            <w:r>
              <w:rPr>
                <w:sz w:val="18"/>
              </w:rPr>
              <w:t xml:space="preserve">(i) </w:t>
            </w:r>
            <w:r w:rsidRPr="00B80A36">
              <w:rPr>
                <w:sz w:val="18"/>
                <w:lang w:val="en-GB"/>
              </w:rPr>
              <w:t xml:space="preserve">exacerbating </w:t>
            </w:r>
            <w:r>
              <w:rPr>
                <w:sz w:val="18"/>
                <w:lang w:val="en-GB"/>
              </w:rPr>
              <w:t>g</w:t>
            </w:r>
            <w:r w:rsidRPr="00B80A36">
              <w:rPr>
                <w:sz w:val="18"/>
                <w:lang w:val="en-GB"/>
              </w:rPr>
              <w:t>ender</w:t>
            </w:r>
            <w:r>
              <w:rPr>
                <w:sz w:val="18"/>
                <w:lang w:val="en-GB"/>
              </w:rPr>
              <w:t>-</w:t>
            </w:r>
            <w:r w:rsidRPr="00B80A36">
              <w:rPr>
                <w:sz w:val="18"/>
                <w:lang w:val="en-GB"/>
              </w:rPr>
              <w:t xml:space="preserve">based violence and changes in social norms due to the new interactions, </w:t>
            </w:r>
            <w:r>
              <w:rPr>
                <w:sz w:val="18"/>
                <w:lang w:val="en-GB"/>
              </w:rPr>
              <w:t>(</w:t>
            </w:r>
            <w:r w:rsidRPr="00B80A36">
              <w:rPr>
                <w:sz w:val="18"/>
                <w:lang w:val="en-GB"/>
              </w:rPr>
              <w:t>ii)</w:t>
            </w:r>
            <w:r>
              <w:rPr>
                <w:sz w:val="18"/>
                <w:lang w:val="en-GB"/>
              </w:rPr>
              <w:t xml:space="preserve"> c</w:t>
            </w:r>
            <w:r w:rsidRPr="00B80A36">
              <w:rPr>
                <w:rFonts w:cstheme="minorHAnsi"/>
                <w:iCs/>
                <w:sz w:val="18"/>
                <w:szCs w:val="18"/>
                <w:lang w:val="en-GB"/>
              </w:rPr>
              <w:t>hanges</w:t>
            </w:r>
            <w:r w:rsidRPr="00E62C71">
              <w:rPr>
                <w:rFonts w:cstheme="minorHAnsi"/>
                <w:iCs/>
                <w:sz w:val="18"/>
                <w:szCs w:val="18"/>
                <w:lang w:val="en-GB"/>
              </w:rPr>
              <w:t xml:space="preserve"> in community and household power dynamics</w:t>
            </w:r>
            <w:r>
              <w:rPr>
                <w:rFonts w:cstheme="minorHAnsi"/>
                <w:iCs/>
                <w:sz w:val="18"/>
                <w:szCs w:val="18"/>
                <w:lang w:val="en-GB"/>
              </w:rPr>
              <w:t>, (iii)</w:t>
            </w:r>
            <w:r w:rsidRPr="00E62C71">
              <w:rPr>
                <w:rFonts w:cstheme="minorHAnsi"/>
                <w:iCs/>
                <w:sz w:val="18"/>
                <w:szCs w:val="18"/>
                <w:lang w:val="en-GB"/>
              </w:rPr>
              <w:t xml:space="preserve"> increas</w:t>
            </w:r>
            <w:r>
              <w:rPr>
                <w:rFonts w:cstheme="minorHAnsi"/>
                <w:iCs/>
                <w:sz w:val="18"/>
                <w:szCs w:val="18"/>
                <w:lang w:val="en-GB"/>
              </w:rPr>
              <w:t xml:space="preserve">ing </w:t>
            </w:r>
            <w:r w:rsidRPr="00E62C71">
              <w:rPr>
                <w:rFonts w:cstheme="minorHAnsi"/>
                <w:iCs/>
                <w:sz w:val="18"/>
                <w:szCs w:val="18"/>
                <w:lang w:val="en-GB"/>
              </w:rPr>
              <w:t xml:space="preserve">exposure to unsafe public </w:t>
            </w:r>
            <w:r w:rsidRPr="00E62C71">
              <w:rPr>
                <w:rFonts w:cstheme="minorHAnsi"/>
                <w:iCs/>
                <w:sz w:val="18"/>
                <w:szCs w:val="18"/>
                <w:lang w:val="en-GB"/>
              </w:rPr>
              <w:lastRenderedPageBreak/>
              <w:t>places and/or transport</w:t>
            </w:r>
            <w:r>
              <w:rPr>
                <w:rFonts w:cstheme="minorHAnsi"/>
                <w:iCs/>
                <w:sz w:val="18"/>
                <w:szCs w:val="18"/>
                <w:lang w:val="en-GB"/>
              </w:rPr>
              <w:t>, and</w:t>
            </w:r>
            <w:r>
              <w:rPr>
                <w:rFonts w:cs="Arial"/>
                <w:sz w:val="18"/>
                <w:szCs w:val="18"/>
              </w:rPr>
              <w:t xml:space="preserve"> (iv) </w:t>
            </w:r>
            <w:r w:rsidRPr="002E5325">
              <w:rPr>
                <w:rFonts w:cs="Arial"/>
                <w:sz w:val="18"/>
                <w:szCs w:val="18"/>
                <w:lang w:val="en-GB"/>
              </w:rPr>
              <w:t>exacerbat</w:t>
            </w:r>
            <w:r>
              <w:rPr>
                <w:rFonts w:cs="Arial"/>
                <w:sz w:val="18"/>
                <w:szCs w:val="18"/>
                <w:lang w:val="en-GB"/>
              </w:rPr>
              <w:t>ing</w:t>
            </w:r>
            <w:r>
              <w:rPr>
                <w:rFonts w:cs="Arial"/>
                <w:sz w:val="18"/>
                <w:szCs w:val="18"/>
              </w:rPr>
              <w:t xml:space="preserve"> </w:t>
            </w:r>
            <w:r>
              <w:rPr>
                <w:rFonts w:cs="Arial"/>
                <w:sz w:val="18"/>
                <w:szCs w:val="18"/>
                <w:lang w:val="en-GB"/>
              </w:rPr>
              <w:t>p</w:t>
            </w:r>
            <w:r w:rsidRPr="002E5325">
              <w:rPr>
                <w:rFonts w:cs="Arial"/>
                <w:sz w:val="18"/>
                <w:szCs w:val="18"/>
                <w:lang w:val="en-GB"/>
              </w:rPr>
              <w:t xml:space="preserve">ower imbalances between men and women by empowering the men and further marginalizing </w:t>
            </w:r>
            <w:r>
              <w:rPr>
                <w:rFonts w:cs="Arial"/>
                <w:sz w:val="18"/>
                <w:szCs w:val="18"/>
                <w:lang w:val="en-GB"/>
              </w:rPr>
              <w:t>w</w:t>
            </w:r>
            <w:r w:rsidRPr="002E5325">
              <w:rPr>
                <w:rFonts w:cs="Arial"/>
                <w:sz w:val="18"/>
                <w:szCs w:val="18"/>
                <w:lang w:val="en-GB"/>
              </w:rPr>
              <w:t xml:space="preserve">omen, girls, female-headed households, the elderly and the very poor. </w:t>
            </w:r>
          </w:p>
        </w:tc>
        <w:tc>
          <w:tcPr>
            <w:tcW w:w="1418" w:type="dxa"/>
            <w:vMerge w:val="restart"/>
          </w:tcPr>
          <w:sdt>
            <w:sdtPr>
              <w:rPr>
                <w:rFonts w:ascii="Arial Narrow" w:eastAsia="Times New Roman" w:hAnsi="Arial Narrow" w:cs="Arial"/>
                <w:b/>
                <w:bCs/>
                <w:sz w:val="20"/>
                <w:szCs w:val="20"/>
                <w:highlight w:val="lightGray"/>
              </w:rPr>
              <w:alias w:val="Select Risk Categories and Sub-categories"/>
              <w:tag w:val="Select Risk Categories and Sub-categories"/>
              <w:id w:val="242696181"/>
              <w:placeholder>
                <w:docPart w:val="57BD60FE3F9BE741B6E97C4DC0FB56F1"/>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2AD3818F"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(1.2. Gender equality and women’s empowerment) - UNDP Risk Appetite: CAUTIOUS</w:t>
                </w:r>
              </w:p>
            </w:sdtContent>
          </w:sdt>
          <w:p w14:paraId="0F1E2431"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val="restart"/>
          </w:tcPr>
          <w:p w14:paraId="125F2C18"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682B4259" w14:textId="77777777" w:rsidR="008A64F6" w:rsidRPr="00F35C62" w:rsidRDefault="00234F8F" w:rsidP="0064394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322356888"/>
                <w:placeholder>
                  <w:docPart w:val="587FD761CDA00C42BDCCB24E2C0A892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A64F6">
                  <w:rPr>
                    <w:rFonts w:ascii="Arial Narrow" w:eastAsia="Times New Roman" w:hAnsi="Arial Narrow" w:cs="Arial"/>
                    <w:b/>
                    <w:bCs/>
                    <w:sz w:val="20"/>
                    <w:szCs w:val="20"/>
                    <w:highlight w:val="lightGray"/>
                    <w:lang w:val="en-GB"/>
                  </w:rPr>
                  <w:t>3 - Moderately likely</w:t>
                </w:r>
              </w:sdtContent>
            </w:sdt>
          </w:p>
          <w:p w14:paraId="5E9D41EC"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p>
          <w:p w14:paraId="51F6E2A9"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076244C4" w14:textId="77777777" w:rsidR="008A64F6" w:rsidRPr="00F35C62" w:rsidRDefault="00234F8F" w:rsidP="0064394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792507709"/>
                <w:placeholder>
                  <w:docPart w:val="587FD761CDA00C42BDCCB24E2C0A892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A64F6">
                  <w:rPr>
                    <w:rFonts w:ascii="Arial Narrow" w:eastAsia="Times New Roman" w:hAnsi="Arial Narrow" w:cs="Arial"/>
                    <w:b/>
                    <w:bCs/>
                    <w:sz w:val="20"/>
                    <w:szCs w:val="20"/>
                    <w:highlight w:val="lightGray"/>
                    <w:lang w:val="en-GB"/>
                  </w:rPr>
                  <w:t>3 - Intermediate</w:t>
                </w:r>
              </w:sdtContent>
            </w:sdt>
          </w:p>
          <w:p w14:paraId="5FF4BEBC" w14:textId="77777777" w:rsidR="008A64F6" w:rsidRPr="00F35C62" w:rsidRDefault="008A64F6" w:rsidP="0064394D">
            <w:pPr>
              <w:spacing w:before="40" w:after="40" w:line="240" w:lineRule="auto"/>
              <w:contextualSpacing/>
              <w:rPr>
                <w:rFonts w:ascii="Arial Narrow" w:eastAsia="Times New Roman" w:hAnsi="Arial Narrow" w:cs="Arial"/>
                <w:sz w:val="20"/>
                <w:szCs w:val="20"/>
                <w:highlight w:val="lightGray"/>
                <w:lang w:val="en-GB"/>
              </w:rPr>
            </w:pPr>
          </w:p>
          <w:p w14:paraId="4B462097"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C5D2914" w14:textId="77777777" w:rsidR="008A64F6" w:rsidRPr="00F35C62" w:rsidRDefault="00234F8F" w:rsidP="0064394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595215534"/>
                <w:placeholder>
                  <w:docPart w:val="587FD761CDA00C42BDCCB24E2C0A892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A64F6">
                  <w:rPr>
                    <w:rFonts w:ascii="Arial Narrow" w:eastAsia="Times New Roman" w:hAnsi="Arial Narrow" w:cs="Arial"/>
                    <w:b/>
                    <w:bCs/>
                    <w:sz w:val="20"/>
                    <w:szCs w:val="20"/>
                    <w:highlight w:val="lightGray"/>
                    <w:lang w:val="en-GB"/>
                  </w:rPr>
                  <w:t>MODERATE (equates to a risk appetite of EXPLORATORY)</w:t>
                </w:r>
              </w:sdtContent>
            </w:sdt>
          </w:p>
        </w:tc>
        <w:tc>
          <w:tcPr>
            <w:tcW w:w="1701" w:type="dxa"/>
            <w:vMerge w:val="restart"/>
          </w:tcPr>
          <w:p w14:paraId="7CFDD780"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681011742"/>
                <w:placeholder>
                  <w:docPart w:val="0B0E44EFBFFDA64BBA4898D64030EB88"/>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p w14:paraId="314157A4"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highlight w:val="lightGray"/>
                <w:lang w:val="en-GB"/>
              </w:rPr>
            </w:pPr>
          </w:p>
          <w:p w14:paraId="32CBF81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194035445"/>
                <w:placeholder>
                  <w:docPart w:val="0B0E44EFBFFDA64BBA4898D64030EB88"/>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tc>
        <w:tc>
          <w:tcPr>
            <w:tcW w:w="1418" w:type="dxa"/>
            <w:vMerge w:val="restart"/>
          </w:tcPr>
          <w:p w14:paraId="55F91EBC"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PMU</w:t>
            </w:r>
          </w:p>
          <w:p w14:paraId="511CFBB8" w14:textId="77777777" w:rsidR="008A64F6" w:rsidRPr="00F35C62" w:rsidRDefault="008A64F6" w:rsidP="0064394D">
            <w:pPr>
              <w:spacing w:before="40" w:after="40" w:line="240" w:lineRule="auto"/>
              <w:contextualSpacing/>
              <w:jc w:val="both"/>
              <w:rPr>
                <w:rFonts w:ascii="Arial Narrow" w:eastAsia="Times New Roman" w:hAnsi="Arial Narrow" w:cs="Arial"/>
                <w:i/>
                <w:sz w:val="20"/>
                <w:szCs w:val="20"/>
                <w:lang w:val="en-GB"/>
              </w:rPr>
            </w:pPr>
          </w:p>
          <w:p w14:paraId="5FF1B17C"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5632D49C"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5.1:</w:t>
            </w:r>
            <w:r>
              <w:rPr>
                <w:rFonts w:ascii="Arial Narrow" w:eastAsia="Times New Roman" w:hAnsi="Arial Narrow" w:cs="Arial"/>
                <w:sz w:val="20"/>
                <w:szCs w:val="20"/>
                <w:lang w:val="en-GB"/>
              </w:rPr>
              <w:t xml:space="preserve"> </w:t>
            </w:r>
            <w:r w:rsidRPr="00CA4B5E">
              <w:rPr>
                <w:rFonts w:cstheme="minorHAnsi"/>
                <w:sz w:val="18"/>
                <w:szCs w:val="18"/>
              </w:rPr>
              <w:t xml:space="preserve">Impact </w:t>
            </w:r>
            <w:r>
              <w:rPr>
                <w:rFonts w:cstheme="minorHAnsi"/>
                <w:sz w:val="18"/>
                <w:szCs w:val="18"/>
              </w:rPr>
              <w:t>a</w:t>
            </w:r>
            <w:r w:rsidRPr="00CA4B5E">
              <w:rPr>
                <w:rFonts w:cstheme="minorHAnsi"/>
                <w:sz w:val="18"/>
                <w:szCs w:val="18"/>
              </w:rPr>
              <w:t>ssessments</w:t>
            </w:r>
            <w:r>
              <w:rPr>
                <w:rFonts w:cstheme="minorHAnsi"/>
                <w:sz w:val="18"/>
                <w:szCs w:val="18"/>
              </w:rPr>
              <w:t xml:space="preserve"> will be conducted to e</w:t>
            </w:r>
            <w:r w:rsidRPr="00CA4B5E">
              <w:rPr>
                <w:rFonts w:cstheme="minorHAnsi"/>
                <w:sz w:val="18"/>
                <w:szCs w:val="18"/>
              </w:rPr>
              <w:t>valuate how the influx of workers might affect local communities</w:t>
            </w:r>
            <w:r>
              <w:rPr>
                <w:rFonts w:cstheme="minorHAnsi"/>
                <w:sz w:val="18"/>
                <w:szCs w:val="18"/>
              </w:rPr>
              <w:t xml:space="preserve">, </w:t>
            </w:r>
            <w:r w:rsidRPr="00CA4B5E">
              <w:rPr>
                <w:rFonts w:cstheme="minorHAnsi"/>
                <w:sz w:val="18"/>
                <w:szCs w:val="18"/>
              </w:rPr>
              <w:t>customs, power dynamics</w:t>
            </w:r>
            <w:r>
              <w:rPr>
                <w:rFonts w:cstheme="minorHAnsi"/>
                <w:sz w:val="18"/>
                <w:szCs w:val="18"/>
              </w:rPr>
              <w:t xml:space="preserve">, </w:t>
            </w:r>
            <w:r w:rsidRPr="00CA4B5E">
              <w:rPr>
                <w:rFonts w:cstheme="minorHAnsi"/>
                <w:sz w:val="18"/>
                <w:szCs w:val="18"/>
              </w:rPr>
              <w:t>social cohesion</w:t>
            </w:r>
            <w:r>
              <w:rPr>
                <w:rFonts w:cstheme="minorHAnsi"/>
                <w:sz w:val="18"/>
                <w:szCs w:val="18"/>
              </w:rPr>
              <w:t xml:space="preserve">, and </w:t>
            </w:r>
            <w:r w:rsidRPr="00CA4B5E">
              <w:rPr>
                <w:rFonts w:cstheme="minorHAnsi"/>
                <w:sz w:val="18"/>
                <w:szCs w:val="18"/>
              </w:rPr>
              <w:t xml:space="preserve">the increased demand </w:t>
            </w:r>
            <w:r>
              <w:rPr>
                <w:rFonts w:cstheme="minorHAnsi"/>
                <w:sz w:val="18"/>
                <w:szCs w:val="18"/>
              </w:rPr>
              <w:t>for</w:t>
            </w:r>
            <w:r w:rsidRPr="00CA4B5E">
              <w:rPr>
                <w:rFonts w:cstheme="minorHAnsi"/>
                <w:sz w:val="18"/>
                <w:szCs w:val="18"/>
              </w:rPr>
              <w:t xml:space="preserve"> natural resources</w:t>
            </w:r>
            <w:r>
              <w:rPr>
                <w:rFonts w:cstheme="minorHAnsi"/>
                <w:sz w:val="18"/>
                <w:szCs w:val="18"/>
              </w:rPr>
              <w:t>,</w:t>
            </w:r>
            <w:r w:rsidRPr="00CA4B5E">
              <w:rPr>
                <w:rFonts w:cstheme="minorHAnsi"/>
                <w:sz w:val="18"/>
                <w:szCs w:val="18"/>
              </w:rPr>
              <w:t xml:space="preserve"> such as water, food</w:t>
            </w:r>
            <w:r>
              <w:rPr>
                <w:rFonts w:cstheme="minorHAnsi"/>
                <w:sz w:val="18"/>
                <w:szCs w:val="18"/>
              </w:rPr>
              <w:t xml:space="preserve"> </w:t>
            </w:r>
            <w:r w:rsidRPr="00CA4B5E">
              <w:rPr>
                <w:rFonts w:cstheme="minorHAnsi"/>
                <w:sz w:val="18"/>
                <w:szCs w:val="18"/>
              </w:rPr>
              <w:t>and energy.</w:t>
            </w:r>
            <w:r w:rsidRPr="00765882">
              <w:rPr>
                <w:rFonts w:cstheme="minorHAnsi"/>
                <w:sz w:val="18"/>
                <w:szCs w:val="18"/>
              </w:rPr>
              <w:t xml:space="preserve"> </w:t>
            </w:r>
            <w:r w:rsidRPr="00A03A79">
              <w:rPr>
                <w:rFonts w:cs="Arial"/>
                <w:sz w:val="18"/>
                <w:szCs w:val="18"/>
                <w:lang w:val="en-GB"/>
              </w:rPr>
              <w:t>During PPG</w:t>
            </w:r>
            <w:r w:rsidRPr="000B369D">
              <w:rPr>
                <w:rFonts w:cs="Arial"/>
                <w:sz w:val="18"/>
                <w:szCs w:val="18"/>
                <w:lang w:val="en-GB"/>
              </w:rPr>
              <w:t>, this risk was assessed</w:t>
            </w:r>
            <w:r w:rsidRPr="00A03A79">
              <w:rPr>
                <w:rFonts w:cs="Arial"/>
                <w:sz w:val="18"/>
                <w:szCs w:val="18"/>
                <w:lang w:val="en-GB"/>
              </w:rPr>
              <w:t xml:space="preserve"> as part of the </w:t>
            </w:r>
            <w:r w:rsidRPr="00A03A79">
              <w:rPr>
                <w:rFonts w:cs="Arial"/>
                <w:b/>
                <w:bCs/>
                <w:sz w:val="18"/>
                <w:szCs w:val="18"/>
                <w:lang w:val="en-GB"/>
              </w:rPr>
              <w:t>Gender Analysis</w:t>
            </w:r>
            <w:r w:rsidRPr="00A03A79">
              <w:rPr>
                <w:rFonts w:cs="Arial"/>
                <w:sz w:val="18"/>
                <w:szCs w:val="18"/>
                <w:lang w:val="en-GB"/>
              </w:rPr>
              <w:t xml:space="preserve">. The </w:t>
            </w:r>
            <w:r w:rsidRPr="00A03A79">
              <w:rPr>
                <w:rFonts w:cs="Arial"/>
                <w:b/>
                <w:bCs/>
                <w:sz w:val="18"/>
                <w:szCs w:val="18"/>
                <w:lang w:val="en-GB"/>
              </w:rPr>
              <w:t>Gender Action Plan</w:t>
            </w:r>
            <w:r>
              <w:rPr>
                <w:rFonts w:cs="Arial"/>
                <w:b/>
                <w:bCs/>
                <w:sz w:val="18"/>
                <w:szCs w:val="18"/>
                <w:lang w:val="en-GB"/>
              </w:rPr>
              <w:t xml:space="preserve"> </w:t>
            </w:r>
            <w:r w:rsidRPr="00A03A79">
              <w:rPr>
                <w:rFonts w:cs="Arial"/>
                <w:sz w:val="18"/>
                <w:szCs w:val="18"/>
                <w:lang w:val="en-GB"/>
              </w:rPr>
              <w:t>include</w:t>
            </w:r>
            <w:r>
              <w:rPr>
                <w:rFonts w:cs="Arial"/>
                <w:sz w:val="18"/>
                <w:szCs w:val="18"/>
                <w:lang w:val="en-GB"/>
              </w:rPr>
              <w:t>s</w:t>
            </w:r>
            <w:r w:rsidRPr="00A03A79">
              <w:rPr>
                <w:rFonts w:cs="Arial"/>
                <w:sz w:val="18"/>
                <w:szCs w:val="18"/>
                <w:lang w:val="en-GB"/>
              </w:rPr>
              <w:t xml:space="preserve"> </w:t>
            </w:r>
            <w:r>
              <w:rPr>
                <w:rFonts w:cs="Arial"/>
                <w:sz w:val="18"/>
                <w:szCs w:val="18"/>
                <w:lang w:val="en-GB"/>
              </w:rPr>
              <w:t>actions</w:t>
            </w:r>
            <w:r w:rsidRPr="00A03A79">
              <w:rPr>
                <w:rFonts w:cs="Arial"/>
                <w:sz w:val="18"/>
                <w:szCs w:val="18"/>
                <w:lang w:val="en-GB"/>
              </w:rPr>
              <w:t xml:space="preserve"> to promote the role of women and girls in the project </w:t>
            </w:r>
            <w:r w:rsidRPr="00A03A79">
              <w:rPr>
                <w:rFonts w:cs="Arial"/>
                <w:sz w:val="18"/>
                <w:szCs w:val="18"/>
                <w:lang w:val="en-GB"/>
              </w:rPr>
              <w:lastRenderedPageBreak/>
              <w:t>activities</w:t>
            </w:r>
            <w:r>
              <w:rPr>
                <w:rFonts w:cs="Arial"/>
                <w:sz w:val="18"/>
                <w:szCs w:val="18"/>
                <w:lang w:val="en-GB"/>
              </w:rPr>
              <w:t xml:space="preserve"> </w:t>
            </w:r>
            <w:r w:rsidRPr="00A03A79">
              <w:rPr>
                <w:rFonts w:cs="Arial"/>
                <w:sz w:val="18"/>
                <w:szCs w:val="18"/>
                <w:lang w:val="en-GB"/>
              </w:rPr>
              <w:t>and</w:t>
            </w:r>
            <w:r>
              <w:rPr>
                <w:rFonts w:cs="Arial"/>
                <w:sz w:val="18"/>
                <w:szCs w:val="18"/>
                <w:lang w:val="en-GB"/>
              </w:rPr>
              <w:t xml:space="preserve"> identify</w:t>
            </w:r>
            <w:r w:rsidRPr="00A03A79">
              <w:rPr>
                <w:rFonts w:cs="Arial"/>
                <w:sz w:val="18"/>
                <w:szCs w:val="18"/>
                <w:lang w:val="en-GB"/>
              </w:rPr>
              <w:t xml:space="preserve"> the overall </w:t>
            </w:r>
            <w:r>
              <w:rPr>
                <w:rFonts w:cs="Arial"/>
                <w:sz w:val="18"/>
                <w:szCs w:val="18"/>
                <w:lang w:val="en-GB"/>
              </w:rPr>
              <w:t>g</w:t>
            </w:r>
            <w:r w:rsidRPr="00A03A79">
              <w:rPr>
                <w:rFonts w:cs="Arial"/>
                <w:sz w:val="18"/>
                <w:szCs w:val="18"/>
                <w:lang w:val="en-GB"/>
              </w:rPr>
              <w:t>ender-disaggregated indicators and Monitoring Plan</w:t>
            </w:r>
            <w:r>
              <w:rPr>
                <w:rFonts w:cs="Arial"/>
                <w:sz w:val="18"/>
                <w:szCs w:val="18"/>
                <w:lang w:val="en-GB"/>
              </w:rPr>
              <w:t>.</w:t>
            </w:r>
            <w:r>
              <w:rPr>
                <w:rFonts w:cs="Arial"/>
                <w:bCs/>
                <w:sz w:val="18"/>
                <w:szCs w:val="18"/>
                <w:lang w:val="en-GB"/>
              </w:rPr>
              <w:t xml:space="preserve"> </w:t>
            </w:r>
            <w:r w:rsidRPr="00E2252B">
              <w:rPr>
                <w:rFonts w:cstheme="minorHAnsi"/>
                <w:sz w:val="18"/>
                <w:szCs w:val="18"/>
              </w:rPr>
              <w:t xml:space="preserve">To address </w:t>
            </w:r>
            <w:r w:rsidRPr="000B369D">
              <w:rPr>
                <w:rFonts w:cstheme="minorHAnsi"/>
                <w:sz w:val="18"/>
                <w:szCs w:val="18"/>
              </w:rPr>
              <w:t>GBV/SEA/SH</w:t>
            </w:r>
            <w:r>
              <w:rPr>
                <w:rFonts w:cstheme="minorHAnsi"/>
                <w:sz w:val="18"/>
                <w:szCs w:val="18"/>
              </w:rPr>
              <w:t xml:space="preserve">, a </w:t>
            </w:r>
            <w:r w:rsidRPr="002F1E9E">
              <w:rPr>
                <w:rFonts w:cstheme="minorHAnsi"/>
                <w:b/>
                <w:bCs/>
                <w:sz w:val="18"/>
                <w:szCs w:val="18"/>
              </w:rPr>
              <w:t xml:space="preserve">Code of </w:t>
            </w:r>
            <w:r>
              <w:rPr>
                <w:rFonts w:cstheme="minorHAnsi"/>
                <w:b/>
                <w:bCs/>
                <w:sz w:val="18"/>
                <w:szCs w:val="18"/>
              </w:rPr>
              <w:t>C</w:t>
            </w:r>
            <w:r w:rsidRPr="002F1E9E">
              <w:rPr>
                <w:rFonts w:cstheme="minorHAnsi"/>
                <w:b/>
                <w:bCs/>
                <w:sz w:val="18"/>
                <w:szCs w:val="18"/>
              </w:rPr>
              <w:t>onduct</w:t>
            </w:r>
            <w:r w:rsidRPr="000B369D">
              <w:rPr>
                <w:rFonts w:cstheme="minorHAnsi"/>
                <w:sz w:val="18"/>
                <w:szCs w:val="18"/>
              </w:rPr>
              <w:t xml:space="preserve"> and protocols/measures </w:t>
            </w:r>
            <w:r>
              <w:rPr>
                <w:rFonts w:cstheme="minorHAnsi"/>
                <w:sz w:val="18"/>
                <w:szCs w:val="18"/>
              </w:rPr>
              <w:t>will</w:t>
            </w:r>
            <w:r w:rsidRPr="000B369D">
              <w:rPr>
                <w:rFonts w:cstheme="minorHAnsi"/>
                <w:sz w:val="18"/>
                <w:szCs w:val="18"/>
              </w:rPr>
              <w:t xml:space="preserve"> be prepared and signed by all project workers with access to the project sites</w:t>
            </w:r>
            <w:r>
              <w:rPr>
                <w:rFonts w:cstheme="minorHAnsi"/>
                <w:sz w:val="18"/>
                <w:szCs w:val="18"/>
                <w:lang w:val="en-GB"/>
              </w:rPr>
              <w:t xml:space="preserve">. </w:t>
            </w:r>
            <w:r>
              <w:rPr>
                <w:sz w:val="18"/>
                <w:szCs w:val="18"/>
              </w:rPr>
              <w:t>T</w:t>
            </w:r>
            <w:r w:rsidRPr="004327E8">
              <w:rPr>
                <w:sz w:val="18"/>
                <w:szCs w:val="18"/>
              </w:rPr>
              <w:t>rain</w:t>
            </w:r>
            <w:r>
              <w:rPr>
                <w:sz w:val="18"/>
                <w:szCs w:val="18"/>
              </w:rPr>
              <w:t xml:space="preserve">ing </w:t>
            </w:r>
            <w:r w:rsidRPr="004327E8">
              <w:rPr>
                <w:sz w:val="18"/>
                <w:szCs w:val="18"/>
              </w:rPr>
              <w:t>on protocols/measures to respond to and prevent gender-based violence and sexual exploitation, abuse, or harassment</w:t>
            </w:r>
            <w:r>
              <w:rPr>
                <w:rFonts w:cs="Arial"/>
                <w:sz w:val="18"/>
                <w:szCs w:val="18"/>
                <w:lang w:val="en-GB"/>
              </w:rPr>
              <w:t xml:space="preserve"> will be held</w:t>
            </w:r>
          </w:p>
          <w:p w14:paraId="77135A7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 xml:space="preserve"> PMU</w:t>
            </w:r>
          </w:p>
        </w:tc>
      </w:tr>
      <w:tr w:rsidR="008A64F6" w:rsidRPr="00F35C62" w14:paraId="082F13A0" w14:textId="77777777" w:rsidTr="5A4ED2A0">
        <w:trPr>
          <w:trHeight w:val="763"/>
        </w:trPr>
        <w:tc>
          <w:tcPr>
            <w:tcW w:w="421" w:type="dxa"/>
            <w:vMerge/>
          </w:tcPr>
          <w:p w14:paraId="686CA20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559" w:type="dxa"/>
            <w:vMerge/>
          </w:tcPr>
          <w:p w14:paraId="2A9087AA"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7" w:type="dxa"/>
            <w:vMerge/>
          </w:tcPr>
          <w:p w14:paraId="05B1432D"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3" w:type="dxa"/>
            <w:vMerge/>
          </w:tcPr>
          <w:p w14:paraId="7C6AD49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296A640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tcPr>
          <w:p w14:paraId="718BF273"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rPr>
            </w:pPr>
          </w:p>
        </w:tc>
        <w:tc>
          <w:tcPr>
            <w:tcW w:w="1701" w:type="dxa"/>
            <w:vMerge/>
          </w:tcPr>
          <w:p w14:paraId="20E10F6E"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7519A6C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74202CDB"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5.2:</w:t>
            </w:r>
            <w:r>
              <w:rPr>
                <w:rFonts w:cs="Arial"/>
                <w:bCs/>
                <w:sz w:val="18"/>
                <w:szCs w:val="18"/>
                <w:lang w:val="en-GB"/>
              </w:rPr>
              <w:t xml:space="preserve"> T</w:t>
            </w:r>
            <w:r w:rsidRPr="00A03A79">
              <w:rPr>
                <w:rFonts w:cs="Arial"/>
                <w:bCs/>
                <w:sz w:val="18"/>
                <w:szCs w:val="18"/>
                <w:lang w:val="en-GB"/>
              </w:rPr>
              <w:t>he</w:t>
            </w:r>
            <w:r w:rsidRPr="00A03A79">
              <w:rPr>
                <w:rFonts w:cs="Arial"/>
                <w:b/>
                <w:sz w:val="18"/>
                <w:szCs w:val="18"/>
                <w:lang w:val="en-GB"/>
              </w:rPr>
              <w:t xml:space="preserve"> Stakeholder Engagement Plan</w:t>
            </w:r>
            <w:r>
              <w:rPr>
                <w:rFonts w:cs="Arial"/>
                <w:b/>
                <w:sz w:val="18"/>
                <w:szCs w:val="18"/>
                <w:lang w:val="en-GB"/>
              </w:rPr>
              <w:t xml:space="preserve"> (SEP)</w:t>
            </w:r>
            <w:r w:rsidRPr="00A03A79">
              <w:rPr>
                <w:rFonts w:cs="Arial"/>
                <w:sz w:val="18"/>
                <w:szCs w:val="18"/>
                <w:lang w:val="en-GB"/>
              </w:rPr>
              <w:t xml:space="preserve"> will be structured to ensure that women’s needs are addressed in all community meetings and platforms involving project activities.</w:t>
            </w:r>
          </w:p>
          <w:p w14:paraId="1165C47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 xml:space="preserve"> PMU</w:t>
            </w:r>
          </w:p>
        </w:tc>
      </w:tr>
      <w:tr w:rsidR="008A64F6" w:rsidRPr="00F35C62" w14:paraId="58A7C0E6" w14:textId="77777777" w:rsidTr="5A4ED2A0">
        <w:trPr>
          <w:trHeight w:val="628"/>
        </w:trPr>
        <w:tc>
          <w:tcPr>
            <w:tcW w:w="421" w:type="dxa"/>
            <w:vMerge/>
          </w:tcPr>
          <w:p w14:paraId="1110A76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559" w:type="dxa"/>
            <w:vMerge/>
          </w:tcPr>
          <w:p w14:paraId="46F3292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7" w:type="dxa"/>
            <w:vMerge/>
          </w:tcPr>
          <w:p w14:paraId="797EBE57"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3" w:type="dxa"/>
            <w:vMerge/>
          </w:tcPr>
          <w:p w14:paraId="0E591581"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0A9AC01F"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tcPr>
          <w:p w14:paraId="6DC918F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rPr>
            </w:pPr>
          </w:p>
        </w:tc>
        <w:tc>
          <w:tcPr>
            <w:tcW w:w="1701" w:type="dxa"/>
            <w:vMerge/>
          </w:tcPr>
          <w:p w14:paraId="56CF7BF1"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70D2C003"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601D2FC5"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5.3:</w:t>
            </w:r>
            <w:r>
              <w:rPr>
                <w:rFonts w:cstheme="minorHAnsi"/>
                <w:sz w:val="18"/>
                <w:szCs w:val="18"/>
              </w:rPr>
              <w:t xml:space="preserve"> The </w:t>
            </w:r>
            <w:r w:rsidRPr="005C6FDE">
              <w:rPr>
                <w:rFonts w:cstheme="minorHAnsi"/>
                <w:b/>
                <w:bCs/>
                <w:sz w:val="18"/>
                <w:szCs w:val="18"/>
              </w:rPr>
              <w:t>G</w:t>
            </w:r>
            <w:r>
              <w:rPr>
                <w:rFonts w:cstheme="minorHAnsi"/>
                <w:b/>
                <w:bCs/>
                <w:sz w:val="18"/>
                <w:szCs w:val="18"/>
              </w:rPr>
              <w:t xml:space="preserve">rievance </w:t>
            </w:r>
            <w:r w:rsidRPr="005C6FDE">
              <w:rPr>
                <w:rFonts w:cstheme="minorHAnsi"/>
                <w:b/>
                <w:bCs/>
                <w:sz w:val="18"/>
                <w:szCs w:val="18"/>
              </w:rPr>
              <w:t>R</w:t>
            </w:r>
            <w:r>
              <w:rPr>
                <w:rFonts w:cstheme="minorHAnsi"/>
                <w:b/>
                <w:bCs/>
                <w:sz w:val="18"/>
                <w:szCs w:val="18"/>
              </w:rPr>
              <w:t xml:space="preserve">edress </w:t>
            </w:r>
            <w:r w:rsidRPr="005C6FDE">
              <w:rPr>
                <w:rFonts w:cstheme="minorHAnsi"/>
                <w:b/>
                <w:bCs/>
                <w:sz w:val="18"/>
                <w:szCs w:val="18"/>
              </w:rPr>
              <w:t>M</w:t>
            </w:r>
            <w:r>
              <w:rPr>
                <w:rFonts w:cstheme="minorHAnsi"/>
                <w:b/>
                <w:bCs/>
                <w:sz w:val="18"/>
                <w:szCs w:val="18"/>
              </w:rPr>
              <w:t>echanism</w:t>
            </w:r>
            <w:r>
              <w:rPr>
                <w:rStyle w:val="CommentReference"/>
                <w:rFonts w:cstheme="minorBidi"/>
              </w:rPr>
              <w:t xml:space="preserve"> </w:t>
            </w:r>
            <w:r w:rsidRPr="00141474">
              <w:rPr>
                <w:rFonts w:cstheme="minorHAnsi"/>
                <w:b/>
                <w:bCs/>
                <w:sz w:val="18"/>
                <w:szCs w:val="18"/>
              </w:rPr>
              <w:t>(GRM</w:t>
            </w:r>
            <w:r w:rsidRPr="00141474">
              <w:rPr>
                <w:rFonts w:cs="Arial"/>
                <w:sz w:val="18"/>
                <w:szCs w:val="18"/>
                <w:lang w:val="en-GB"/>
              </w:rPr>
              <w:t>)</w:t>
            </w:r>
            <w:r w:rsidRPr="00B80A36">
              <w:rPr>
                <w:rFonts w:cs="Arial"/>
                <w:sz w:val="18"/>
                <w:szCs w:val="18"/>
                <w:lang w:val="en-GB"/>
              </w:rPr>
              <w:t xml:space="preserve"> will be accessible</w:t>
            </w:r>
            <w:r>
              <w:rPr>
                <w:rFonts w:cstheme="minorHAnsi"/>
                <w:sz w:val="18"/>
                <w:szCs w:val="18"/>
              </w:rPr>
              <w:t xml:space="preserve"> to girls and women. The project will r</w:t>
            </w:r>
            <w:r w:rsidRPr="000B369D">
              <w:rPr>
                <w:rFonts w:cstheme="minorHAnsi"/>
                <w:sz w:val="18"/>
                <w:szCs w:val="18"/>
              </w:rPr>
              <w:t>educe</w:t>
            </w:r>
            <w:r>
              <w:rPr>
                <w:rFonts w:cstheme="minorHAnsi"/>
                <w:sz w:val="18"/>
                <w:szCs w:val="18"/>
              </w:rPr>
              <w:t xml:space="preserve"> the</w:t>
            </w:r>
            <w:r w:rsidRPr="000B369D">
              <w:rPr>
                <w:rFonts w:cstheme="minorHAnsi"/>
                <w:sz w:val="18"/>
                <w:szCs w:val="18"/>
              </w:rPr>
              <w:t xml:space="preserve"> labour influx by </w:t>
            </w:r>
            <w:r w:rsidRPr="00B80A36">
              <w:rPr>
                <w:rFonts w:cs="Arial"/>
                <w:sz w:val="18"/>
                <w:szCs w:val="18"/>
                <w:lang w:val="en-GB"/>
              </w:rPr>
              <w:t>hiring from the local</w:t>
            </w:r>
            <w:r w:rsidRPr="000B369D">
              <w:rPr>
                <w:rFonts w:cstheme="minorHAnsi"/>
                <w:sz w:val="18"/>
                <w:szCs w:val="18"/>
              </w:rPr>
              <w:t xml:space="preserve"> </w:t>
            </w:r>
            <w:r>
              <w:rPr>
                <w:rFonts w:cstheme="minorHAnsi"/>
                <w:sz w:val="18"/>
                <w:szCs w:val="18"/>
              </w:rPr>
              <w:t xml:space="preserve">workforce </w:t>
            </w:r>
            <w:r w:rsidRPr="000B369D">
              <w:rPr>
                <w:rFonts w:cstheme="minorHAnsi"/>
                <w:sz w:val="18"/>
                <w:szCs w:val="18"/>
              </w:rPr>
              <w:t xml:space="preserve">pool and preparing a </w:t>
            </w:r>
            <w:r w:rsidRPr="002F1E9E">
              <w:rPr>
                <w:rFonts w:cstheme="minorHAnsi"/>
                <w:b/>
                <w:bCs/>
                <w:sz w:val="18"/>
                <w:szCs w:val="18"/>
              </w:rPr>
              <w:t>Labour Management Plan</w:t>
            </w:r>
            <w:r w:rsidRPr="000B369D">
              <w:rPr>
                <w:rFonts w:cstheme="minorHAnsi"/>
                <w:sz w:val="18"/>
                <w:szCs w:val="18"/>
              </w:rPr>
              <w:t>.</w:t>
            </w:r>
          </w:p>
          <w:p w14:paraId="5ABE7BFF"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 xml:space="preserve"> PMU</w:t>
            </w:r>
          </w:p>
        </w:tc>
      </w:tr>
      <w:tr w:rsidR="008A64F6" w:rsidRPr="00F35C62" w14:paraId="56FA1209" w14:textId="77777777" w:rsidTr="5A4ED2A0">
        <w:trPr>
          <w:trHeight w:val="628"/>
        </w:trPr>
        <w:tc>
          <w:tcPr>
            <w:tcW w:w="421" w:type="dxa"/>
            <w:vMerge w:val="restart"/>
          </w:tcPr>
          <w:p w14:paraId="36A01A8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6</w:t>
            </w:r>
          </w:p>
        </w:tc>
        <w:tc>
          <w:tcPr>
            <w:tcW w:w="1559" w:type="dxa"/>
            <w:vMerge w:val="restart"/>
          </w:tcPr>
          <w:p w14:paraId="3726D196" w14:textId="77777777" w:rsidR="008A64F6"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p>
          <w:p w14:paraId="67433CD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Pr>
                <w:rFonts w:cstheme="minorHAnsi"/>
                <w:sz w:val="18"/>
                <w:szCs w:val="18"/>
                <w:lang w:val="en-GB"/>
              </w:rPr>
              <w:t xml:space="preserve">Contractors’ </w:t>
            </w:r>
            <w:r w:rsidRPr="00CA77FF">
              <w:rPr>
                <w:rFonts w:cstheme="minorHAnsi"/>
                <w:sz w:val="18"/>
                <w:szCs w:val="18"/>
                <w:lang w:val="en-GB"/>
              </w:rPr>
              <w:t>might not adhere to</w:t>
            </w:r>
            <w:r>
              <w:rPr>
                <w:rFonts w:cstheme="minorHAnsi"/>
                <w:sz w:val="18"/>
                <w:szCs w:val="18"/>
                <w:lang w:val="en-GB"/>
              </w:rPr>
              <w:t xml:space="preserve"> </w:t>
            </w:r>
            <w:r w:rsidRPr="00CA77FF">
              <w:rPr>
                <w:rFonts w:cstheme="minorHAnsi"/>
                <w:sz w:val="18"/>
                <w:szCs w:val="18"/>
                <w:lang w:val="en-GB"/>
              </w:rPr>
              <w:t>international OHS or labour standards</w:t>
            </w:r>
            <w:r>
              <w:rPr>
                <w:rFonts w:cstheme="minorHAnsi"/>
                <w:sz w:val="18"/>
                <w:szCs w:val="18"/>
                <w:lang w:val="en-GB"/>
              </w:rPr>
              <w:t xml:space="preserve"> thus </w:t>
            </w:r>
            <w:r w:rsidRPr="00C20DB5">
              <w:rPr>
                <w:rFonts w:cstheme="minorHAnsi"/>
                <w:sz w:val="18"/>
                <w:szCs w:val="18"/>
                <w:lang w:val="en-GB"/>
              </w:rPr>
              <w:t xml:space="preserve">exposing the project workers to </w:t>
            </w:r>
            <w:r w:rsidRPr="00C20DB5">
              <w:rPr>
                <w:rFonts w:cstheme="minorHAnsi"/>
                <w:sz w:val="18"/>
                <w:szCs w:val="18"/>
                <w:lang w:val="en-GB"/>
              </w:rPr>
              <w:lastRenderedPageBreak/>
              <w:t>risks of occupational Health and Safety due to physical hazards</w:t>
            </w:r>
            <w:r>
              <w:rPr>
                <w:rFonts w:cstheme="minorHAnsi"/>
                <w:sz w:val="18"/>
                <w:szCs w:val="18"/>
                <w:lang w:val="en-GB"/>
              </w:rPr>
              <w:t>,</w:t>
            </w:r>
          </w:p>
        </w:tc>
        <w:tc>
          <w:tcPr>
            <w:tcW w:w="1417" w:type="dxa"/>
            <w:vMerge w:val="restart"/>
          </w:tcPr>
          <w:p w14:paraId="1981B350" w14:textId="77777777" w:rsidR="008A64F6"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 xml:space="preserve">As a result of </w:t>
            </w:r>
          </w:p>
          <w:p w14:paraId="1FC8C82D"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Pr>
                <w:rFonts w:cstheme="minorHAnsi"/>
                <w:sz w:val="18"/>
                <w:szCs w:val="18"/>
              </w:rPr>
              <w:t xml:space="preserve">Contractors’ hired by the project to build fish tanks/ponds and its accompanying </w:t>
            </w:r>
            <w:r>
              <w:rPr>
                <w:rFonts w:cstheme="minorHAnsi"/>
                <w:sz w:val="18"/>
                <w:szCs w:val="18"/>
              </w:rPr>
              <w:lastRenderedPageBreak/>
              <w:t>infrastructure under Output 2.1.2</w:t>
            </w:r>
          </w:p>
        </w:tc>
        <w:tc>
          <w:tcPr>
            <w:tcW w:w="1843" w:type="dxa"/>
            <w:vMerge w:val="restart"/>
          </w:tcPr>
          <w:p w14:paraId="74B41E17" w14:textId="77777777" w:rsidR="008A64F6" w:rsidRPr="006A2FAB" w:rsidRDefault="008A64F6" w:rsidP="0064394D">
            <w:pPr>
              <w:spacing w:before="40" w:after="40" w:line="240" w:lineRule="auto"/>
              <w:contextualSpacing/>
              <w:jc w:val="both"/>
              <w:rPr>
                <w:rFonts w:eastAsia="MS Mincho" w:cstheme="minorHAnsi"/>
                <w:b/>
                <w:sz w:val="18"/>
                <w:szCs w:val="18"/>
                <w:lang w:val="en-GB"/>
              </w:rPr>
            </w:pPr>
            <w:r w:rsidRPr="00F35C62">
              <w:rPr>
                <w:rFonts w:ascii="Arial Narrow" w:eastAsia="Times New Roman" w:hAnsi="Arial Narrow" w:cs="Arial"/>
                <w:sz w:val="20"/>
                <w:szCs w:val="20"/>
              </w:rPr>
              <w:lastRenderedPageBreak/>
              <w:t xml:space="preserve">Which will </w:t>
            </w:r>
            <w:r>
              <w:rPr>
                <w:rFonts w:ascii="Arial Narrow" w:eastAsia="Times New Roman" w:hAnsi="Arial Narrow" w:cs="Arial"/>
                <w:sz w:val="20"/>
                <w:szCs w:val="20"/>
              </w:rPr>
              <w:t xml:space="preserve">lead </w:t>
            </w:r>
            <w:r>
              <w:rPr>
                <w:rFonts w:cstheme="minorHAnsi"/>
                <w:sz w:val="18"/>
                <w:szCs w:val="18"/>
                <w:lang w:val="en-GB"/>
              </w:rPr>
              <w:t xml:space="preserve">to </w:t>
            </w:r>
            <w:r>
              <w:rPr>
                <w:rFonts w:eastAsia="MS Mincho" w:cstheme="minorHAnsi"/>
                <w:bCs/>
                <w:sz w:val="18"/>
                <w:szCs w:val="18"/>
                <w:lang w:val="en-GB"/>
              </w:rPr>
              <w:t>i</w:t>
            </w:r>
            <w:r w:rsidRPr="00190E8E">
              <w:rPr>
                <w:rFonts w:eastAsia="MS Mincho" w:cstheme="minorHAnsi"/>
                <w:bCs/>
                <w:sz w:val="18"/>
                <w:szCs w:val="18"/>
                <w:lang w:val="en-GB"/>
              </w:rPr>
              <w:t>njur</w:t>
            </w:r>
            <w:r>
              <w:rPr>
                <w:rFonts w:eastAsia="MS Mincho" w:cstheme="minorHAnsi"/>
                <w:bCs/>
                <w:sz w:val="18"/>
                <w:szCs w:val="18"/>
                <w:lang w:val="en-GB"/>
              </w:rPr>
              <w:t>ies</w:t>
            </w:r>
            <w:r w:rsidRPr="00190E8E">
              <w:rPr>
                <w:rFonts w:eastAsia="MS Mincho" w:cstheme="minorHAnsi"/>
                <w:bCs/>
                <w:sz w:val="18"/>
                <w:szCs w:val="18"/>
                <w:lang w:val="en-GB"/>
              </w:rPr>
              <w:t xml:space="preserve"> due to accidents during</w:t>
            </w:r>
            <w:r>
              <w:rPr>
                <w:rFonts w:eastAsia="MS Mincho" w:cstheme="minorHAnsi"/>
                <w:bCs/>
                <w:sz w:val="18"/>
                <w:szCs w:val="18"/>
                <w:lang w:val="en-GB"/>
              </w:rPr>
              <w:t xml:space="preserve"> the construction of the fish tanks/ponds; cleaning of the ponds which might be very deep; slippery </w:t>
            </w:r>
            <w:r>
              <w:rPr>
                <w:rFonts w:eastAsia="MS Mincho" w:cstheme="minorHAnsi"/>
                <w:bCs/>
                <w:sz w:val="18"/>
                <w:szCs w:val="18"/>
                <w:lang w:val="en-GB"/>
              </w:rPr>
              <w:lastRenderedPageBreak/>
              <w:t>surfaces as a result to algae growth on the surface of the fish ponds; drowning during construction of fish cages in Neckartal dam</w:t>
            </w:r>
            <w:r>
              <w:rPr>
                <w:rFonts w:cstheme="minorHAnsi"/>
                <w:sz w:val="18"/>
                <w:szCs w:val="18"/>
                <w:lang w:val="en-GB"/>
              </w:rPr>
              <w:t>.</w:t>
            </w:r>
          </w:p>
          <w:p w14:paraId="3CF35DF4"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val="restart"/>
          </w:tcPr>
          <w:sdt>
            <w:sdtPr>
              <w:rPr>
                <w:rFonts w:ascii="Arial Narrow" w:eastAsia="Times New Roman" w:hAnsi="Arial Narrow" w:cs="Arial"/>
                <w:b/>
                <w:bCs/>
                <w:sz w:val="20"/>
                <w:szCs w:val="20"/>
                <w:highlight w:val="lightGray"/>
              </w:rPr>
              <w:alias w:val="Select Risk Categories and Sub-categories"/>
              <w:tag w:val="Select Risk Categories and Sub-categories"/>
              <w:id w:val="1170293443"/>
              <w:placeholder>
                <w:docPart w:val="854EB8C8DBD69A4E95EA284B0D8321F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5F682E62"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1. SOCIAL AND ENVIRONMENTAL (1.10. Labour and working conditions) - UNDP Risk </w:t>
                </w:r>
                <w:r>
                  <w:rPr>
                    <w:rFonts w:ascii="Arial Narrow" w:eastAsia="Times New Roman" w:hAnsi="Arial Narrow" w:cs="Arial"/>
                    <w:b/>
                    <w:bCs/>
                    <w:sz w:val="20"/>
                    <w:szCs w:val="20"/>
                    <w:highlight w:val="lightGray"/>
                  </w:rPr>
                  <w:lastRenderedPageBreak/>
                  <w:t>Appetite: CAUTIOUS</w:t>
                </w:r>
              </w:p>
            </w:sdtContent>
          </w:sdt>
          <w:p w14:paraId="3AC8502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val="restart"/>
          </w:tcPr>
          <w:p w14:paraId="31B7A6E2"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6D8A0736" w14:textId="77777777" w:rsidR="008A64F6" w:rsidRPr="00F35C62" w:rsidRDefault="00234F8F" w:rsidP="0064394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236213450"/>
                <w:placeholder>
                  <w:docPart w:val="23C1D2EE01026C4FA1C50A4C4DB7E9E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A64F6">
                  <w:rPr>
                    <w:rFonts w:ascii="Arial Narrow" w:eastAsia="Times New Roman" w:hAnsi="Arial Narrow" w:cs="Arial"/>
                    <w:b/>
                    <w:bCs/>
                    <w:sz w:val="20"/>
                    <w:szCs w:val="20"/>
                    <w:highlight w:val="lightGray"/>
                    <w:lang w:val="en-GB"/>
                  </w:rPr>
                  <w:t>3 - Moderately likely</w:t>
                </w:r>
              </w:sdtContent>
            </w:sdt>
          </w:p>
          <w:p w14:paraId="63439E06"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p>
          <w:p w14:paraId="34122C50"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83AD4A0" w14:textId="77777777" w:rsidR="008A64F6" w:rsidRPr="00F35C62" w:rsidRDefault="00234F8F" w:rsidP="0064394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279391609"/>
                <w:placeholder>
                  <w:docPart w:val="23C1D2EE01026C4FA1C50A4C4DB7E9E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A64F6">
                  <w:rPr>
                    <w:rFonts w:ascii="Arial Narrow" w:eastAsia="Times New Roman" w:hAnsi="Arial Narrow" w:cs="Arial"/>
                    <w:b/>
                    <w:bCs/>
                    <w:sz w:val="20"/>
                    <w:szCs w:val="20"/>
                    <w:highlight w:val="lightGray"/>
                    <w:lang w:val="en-GB"/>
                  </w:rPr>
                  <w:t>4 - Extensive</w:t>
                </w:r>
              </w:sdtContent>
            </w:sdt>
          </w:p>
          <w:p w14:paraId="43FBD69E" w14:textId="77777777" w:rsidR="008A64F6" w:rsidRPr="00F35C62" w:rsidRDefault="008A64F6" w:rsidP="0064394D">
            <w:pPr>
              <w:spacing w:before="40" w:after="40" w:line="240" w:lineRule="auto"/>
              <w:contextualSpacing/>
              <w:rPr>
                <w:rFonts w:ascii="Arial Narrow" w:eastAsia="Times New Roman" w:hAnsi="Arial Narrow" w:cs="Arial"/>
                <w:sz w:val="20"/>
                <w:szCs w:val="20"/>
                <w:highlight w:val="lightGray"/>
                <w:lang w:val="en-GB"/>
              </w:rPr>
            </w:pPr>
          </w:p>
          <w:p w14:paraId="2F6532BB"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85806C6" w14:textId="77777777" w:rsidR="008A64F6" w:rsidRPr="00F35C62" w:rsidRDefault="00234F8F" w:rsidP="0064394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838547534"/>
                <w:placeholder>
                  <w:docPart w:val="23C1D2EE01026C4FA1C50A4C4DB7E9E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A64F6">
                  <w:rPr>
                    <w:rFonts w:ascii="Arial Narrow" w:eastAsia="Times New Roman" w:hAnsi="Arial Narrow" w:cs="Arial"/>
                    <w:b/>
                    <w:bCs/>
                    <w:sz w:val="20"/>
                    <w:szCs w:val="20"/>
                    <w:highlight w:val="lightGray"/>
                    <w:lang w:val="en-GB"/>
                  </w:rPr>
                  <w:t>MODERATE (equates to a risk appetite of EXPLORATORY)</w:t>
                </w:r>
              </w:sdtContent>
            </w:sdt>
          </w:p>
        </w:tc>
        <w:tc>
          <w:tcPr>
            <w:tcW w:w="1701" w:type="dxa"/>
            <w:vMerge w:val="restart"/>
          </w:tcPr>
          <w:p w14:paraId="4408C7C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1499153370"/>
                <w:placeholder>
                  <w:docPart w:val="F5760E2CEF9A1F4AA65937EACDFA0366"/>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p w14:paraId="1FE4DBB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highlight w:val="lightGray"/>
                <w:lang w:val="en-GB"/>
              </w:rPr>
            </w:pPr>
          </w:p>
          <w:p w14:paraId="29CD945C"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342277526"/>
                <w:placeholder>
                  <w:docPart w:val="F5760E2CEF9A1F4AA65937EACDFA0366"/>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tc>
        <w:tc>
          <w:tcPr>
            <w:tcW w:w="1418" w:type="dxa"/>
            <w:vMerge w:val="restart"/>
          </w:tcPr>
          <w:p w14:paraId="4EC14C96" w14:textId="77777777" w:rsidR="008A64F6" w:rsidRPr="00F76DE9" w:rsidRDefault="008A64F6" w:rsidP="0064394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PMU</w:t>
            </w:r>
          </w:p>
          <w:p w14:paraId="68A3F50D"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74FCD666"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6.1:</w:t>
            </w:r>
            <w:r>
              <w:rPr>
                <w:rFonts w:ascii="Arial Narrow" w:eastAsia="Times New Roman" w:hAnsi="Arial Narrow" w:cs="Arial"/>
                <w:sz w:val="20"/>
                <w:szCs w:val="20"/>
                <w:lang w:val="en-GB"/>
              </w:rPr>
              <w:t xml:space="preserve"> </w:t>
            </w:r>
            <w:r w:rsidRPr="00C41BD8">
              <w:rPr>
                <w:sz w:val="18"/>
                <w:szCs w:val="18"/>
              </w:rPr>
              <w:t xml:space="preserve">Labor and occupational health and safety issues will be assessed as part of the full </w:t>
            </w:r>
            <w:r w:rsidRPr="00C41BD8">
              <w:rPr>
                <w:b/>
                <w:bCs/>
                <w:sz w:val="18"/>
                <w:szCs w:val="18"/>
              </w:rPr>
              <w:t xml:space="preserve">ESIAs </w:t>
            </w:r>
            <w:r w:rsidRPr="00C41BD8">
              <w:rPr>
                <w:sz w:val="18"/>
                <w:szCs w:val="18"/>
              </w:rPr>
              <w:t xml:space="preserve">prepared for activities under the project. </w:t>
            </w:r>
            <w:r w:rsidRPr="003070B2">
              <w:rPr>
                <w:b/>
                <w:bCs/>
                <w:sz w:val="18"/>
                <w:szCs w:val="18"/>
              </w:rPr>
              <w:t>Incident reporting</w:t>
            </w:r>
            <w:r w:rsidRPr="00C41BD8">
              <w:rPr>
                <w:sz w:val="18"/>
                <w:szCs w:val="18"/>
              </w:rPr>
              <w:t xml:space="preserve">, response, and implementation of safety protocols </w:t>
            </w:r>
            <w:r>
              <w:rPr>
                <w:sz w:val="18"/>
                <w:szCs w:val="18"/>
              </w:rPr>
              <w:t>will be</w:t>
            </w:r>
            <w:r w:rsidRPr="00C41BD8">
              <w:rPr>
                <w:sz w:val="18"/>
                <w:szCs w:val="18"/>
              </w:rPr>
              <w:t xml:space="preserve"> included.</w:t>
            </w:r>
          </w:p>
          <w:p w14:paraId="22BA0FBA"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Owner: </w:t>
            </w:r>
            <w:r>
              <w:rPr>
                <w:rFonts w:ascii="Arial Narrow" w:eastAsia="Times New Roman" w:hAnsi="Arial Narrow" w:cs="Arial"/>
                <w:sz w:val="20"/>
                <w:szCs w:val="20"/>
                <w:lang w:val="en-GB"/>
              </w:rPr>
              <w:t>PMU</w:t>
            </w:r>
          </w:p>
        </w:tc>
      </w:tr>
      <w:tr w:rsidR="008A64F6" w:rsidRPr="00F35C62" w14:paraId="732A2418" w14:textId="77777777" w:rsidTr="5A4ED2A0">
        <w:trPr>
          <w:trHeight w:val="763"/>
        </w:trPr>
        <w:tc>
          <w:tcPr>
            <w:tcW w:w="421" w:type="dxa"/>
            <w:vMerge/>
          </w:tcPr>
          <w:p w14:paraId="5292B757"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559" w:type="dxa"/>
            <w:vMerge/>
          </w:tcPr>
          <w:p w14:paraId="619056CD"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7" w:type="dxa"/>
            <w:vMerge/>
          </w:tcPr>
          <w:p w14:paraId="795EDA4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3" w:type="dxa"/>
            <w:vMerge/>
          </w:tcPr>
          <w:p w14:paraId="46E8AD8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67562F3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tcPr>
          <w:p w14:paraId="705E5800"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rPr>
            </w:pPr>
          </w:p>
        </w:tc>
        <w:tc>
          <w:tcPr>
            <w:tcW w:w="1701" w:type="dxa"/>
            <w:vMerge/>
          </w:tcPr>
          <w:p w14:paraId="6E62DDFA"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61EAA1E6"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0151EBEB"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6.2:</w:t>
            </w:r>
            <w:r>
              <w:rPr>
                <w:rFonts w:ascii="Arial Narrow" w:eastAsia="Times New Roman" w:hAnsi="Arial Narrow" w:cs="Arial"/>
                <w:sz w:val="20"/>
                <w:szCs w:val="20"/>
                <w:lang w:val="en-GB"/>
              </w:rPr>
              <w:t xml:space="preserve"> </w:t>
            </w:r>
            <w:r w:rsidRPr="00C41BD8">
              <w:rPr>
                <w:rFonts w:cstheme="minorHAnsi"/>
                <w:sz w:val="18"/>
                <w:szCs w:val="18"/>
              </w:rPr>
              <w:t xml:space="preserve">An </w:t>
            </w:r>
            <w:r w:rsidRPr="00C41BD8">
              <w:rPr>
                <w:rFonts w:cstheme="minorHAnsi"/>
                <w:b/>
                <w:bCs/>
                <w:sz w:val="18"/>
                <w:szCs w:val="18"/>
              </w:rPr>
              <w:t xml:space="preserve">Emergency Response Plan </w:t>
            </w:r>
            <w:r w:rsidRPr="00C41BD8">
              <w:rPr>
                <w:rFonts w:cstheme="minorHAnsi"/>
                <w:sz w:val="18"/>
                <w:szCs w:val="18"/>
              </w:rPr>
              <w:t>should be prepared and regularly updated, including clear procedures for evacuations, medical emergencies, and incident</w:t>
            </w:r>
            <w:r>
              <w:rPr>
                <w:rFonts w:cstheme="minorHAnsi"/>
                <w:sz w:val="18"/>
                <w:szCs w:val="18"/>
              </w:rPr>
              <w:t xml:space="preserve"> management. </w:t>
            </w:r>
            <w:r w:rsidRPr="00C41BD8">
              <w:rPr>
                <w:rFonts w:cs="Arial"/>
                <w:sz w:val="18"/>
                <w:szCs w:val="18"/>
                <w:lang w:val="en-GB"/>
              </w:rPr>
              <w:t>A</w:t>
            </w:r>
            <w:r w:rsidRPr="00C41BD8">
              <w:rPr>
                <w:sz w:val="18"/>
                <w:szCs w:val="18"/>
                <w:lang w:val="en-GB"/>
              </w:rPr>
              <w:t xml:space="preserve"> </w:t>
            </w:r>
            <w:r w:rsidRPr="00C41BD8">
              <w:rPr>
                <w:b/>
                <w:bCs/>
                <w:sz w:val="18"/>
                <w:szCs w:val="18"/>
                <w:lang w:val="en-GB"/>
              </w:rPr>
              <w:t>Labour Management Procedure</w:t>
            </w:r>
            <w:r w:rsidRPr="00C41BD8">
              <w:rPr>
                <w:sz w:val="18"/>
                <w:szCs w:val="18"/>
                <w:lang w:val="en-GB"/>
              </w:rPr>
              <w:t xml:space="preserve"> </w:t>
            </w:r>
            <w:r>
              <w:rPr>
                <w:sz w:val="18"/>
                <w:szCs w:val="18"/>
                <w:lang w:val="en-GB"/>
              </w:rPr>
              <w:t>will</w:t>
            </w:r>
            <w:r w:rsidRPr="00C41BD8">
              <w:rPr>
                <w:sz w:val="18"/>
                <w:szCs w:val="18"/>
                <w:lang w:val="en-GB"/>
              </w:rPr>
              <w:t xml:space="preserve"> be prepared and regularly updated, outlining the key measures that need to be undertaken while handling project workers to ensure OHS issues are mitigated and compliance with national requirements</w:t>
            </w:r>
            <w:r w:rsidRPr="00C41BD8">
              <w:rPr>
                <w:rFonts w:cstheme="minorHAnsi"/>
                <w:sz w:val="18"/>
                <w:szCs w:val="18"/>
              </w:rPr>
              <w:t xml:space="preserve"> adhered to.</w:t>
            </w:r>
          </w:p>
          <w:p w14:paraId="3ED4576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 xml:space="preserve"> PMU</w:t>
            </w:r>
          </w:p>
        </w:tc>
      </w:tr>
      <w:tr w:rsidR="008A64F6" w:rsidRPr="00F35C62" w14:paraId="45947012" w14:textId="77777777" w:rsidTr="5A4ED2A0">
        <w:trPr>
          <w:trHeight w:val="628"/>
        </w:trPr>
        <w:tc>
          <w:tcPr>
            <w:tcW w:w="421" w:type="dxa"/>
            <w:vMerge/>
          </w:tcPr>
          <w:p w14:paraId="32B7A6EE"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559" w:type="dxa"/>
            <w:vMerge/>
          </w:tcPr>
          <w:p w14:paraId="4A8BB5D4"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7" w:type="dxa"/>
            <w:vMerge/>
          </w:tcPr>
          <w:p w14:paraId="6CCB56C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3" w:type="dxa"/>
            <w:vMerge/>
          </w:tcPr>
          <w:p w14:paraId="4FCD55E1"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13647221"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tcPr>
          <w:p w14:paraId="0F7B2A37"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rPr>
            </w:pPr>
          </w:p>
        </w:tc>
        <w:tc>
          <w:tcPr>
            <w:tcW w:w="1701" w:type="dxa"/>
            <w:vMerge/>
          </w:tcPr>
          <w:p w14:paraId="030F4BBD"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7CD9374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342A5951"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6.3: …</w:t>
            </w:r>
          </w:p>
          <w:p w14:paraId="57B13D9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 …</w:t>
            </w:r>
          </w:p>
        </w:tc>
      </w:tr>
      <w:tr w:rsidR="008A64F6" w:rsidRPr="00F35C62" w14:paraId="21909B4E" w14:textId="77777777" w:rsidTr="5A4ED2A0">
        <w:trPr>
          <w:trHeight w:val="628"/>
        </w:trPr>
        <w:tc>
          <w:tcPr>
            <w:tcW w:w="421" w:type="dxa"/>
            <w:vMerge w:val="restart"/>
          </w:tcPr>
          <w:p w14:paraId="6A9C2E70"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7</w:t>
            </w:r>
          </w:p>
        </w:tc>
        <w:tc>
          <w:tcPr>
            <w:tcW w:w="1559" w:type="dxa"/>
            <w:vMerge w:val="restart"/>
          </w:tcPr>
          <w:p w14:paraId="04AE7EF8" w14:textId="77777777" w:rsidR="008A64F6" w:rsidRDefault="008A64F6" w:rsidP="0064394D">
            <w:pPr>
              <w:spacing w:before="40" w:after="40" w:line="240" w:lineRule="auto"/>
              <w:contextualSpacing/>
              <w:jc w:val="both"/>
              <w:rPr>
                <w:sz w:val="18"/>
              </w:rPr>
            </w:pPr>
            <w:r w:rsidRPr="00F35C62">
              <w:rPr>
                <w:rFonts w:ascii="Arial Narrow" w:eastAsia="Times New Roman" w:hAnsi="Arial Narrow" w:cs="Arial"/>
                <w:sz w:val="20"/>
                <w:szCs w:val="20"/>
                <w:lang w:val="en-GB"/>
              </w:rPr>
              <w:t xml:space="preserve">There is a risk </w:t>
            </w:r>
            <w:r>
              <w:rPr>
                <w:rFonts w:ascii="Arial Narrow" w:eastAsia="Times New Roman" w:hAnsi="Arial Narrow" w:cs="Arial"/>
                <w:sz w:val="20"/>
                <w:szCs w:val="20"/>
                <w:lang w:val="en-GB"/>
              </w:rPr>
              <w:t xml:space="preserve">of </w:t>
            </w:r>
          </w:p>
          <w:p w14:paraId="3549A25F"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Pr>
                <w:sz w:val="18"/>
              </w:rPr>
              <w:t>exposing communities to air pollution and water borne/other vector borne diseases (i.e. bad smell from the fish tanks/ponds and the stabilization ponds)</w:t>
            </w:r>
          </w:p>
        </w:tc>
        <w:tc>
          <w:tcPr>
            <w:tcW w:w="1417" w:type="dxa"/>
            <w:vMerge w:val="restart"/>
          </w:tcPr>
          <w:p w14:paraId="64E6EBC7" w14:textId="77777777" w:rsidR="008A64F6"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p>
          <w:p w14:paraId="09F02642"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Pr>
                <w:rFonts w:eastAsia="MS Mincho" w:cstheme="minorHAnsi"/>
                <w:sz w:val="18"/>
                <w:szCs w:val="18"/>
                <w:lang w:val="en-GB"/>
              </w:rPr>
              <w:t>Project activities under Output 2.1.2</w:t>
            </w:r>
          </w:p>
        </w:tc>
        <w:tc>
          <w:tcPr>
            <w:tcW w:w="1843" w:type="dxa"/>
            <w:vMerge w:val="restart"/>
          </w:tcPr>
          <w:p w14:paraId="5CF87A35" w14:textId="77777777" w:rsidR="008A64F6" w:rsidRDefault="008A64F6" w:rsidP="0064394D">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 xml:space="preserve">Which will </w:t>
            </w:r>
            <w:r>
              <w:rPr>
                <w:rFonts w:ascii="Arial Narrow" w:eastAsia="Times New Roman" w:hAnsi="Arial Narrow" w:cs="Arial"/>
                <w:sz w:val="20"/>
                <w:szCs w:val="20"/>
              </w:rPr>
              <w:t>lead to</w:t>
            </w:r>
          </w:p>
          <w:p w14:paraId="437520FD" w14:textId="77777777" w:rsidR="008A64F6" w:rsidRPr="00EC499F" w:rsidRDefault="008A64F6" w:rsidP="0064394D">
            <w:pPr>
              <w:spacing w:before="40" w:after="40" w:line="240" w:lineRule="auto"/>
              <w:contextualSpacing/>
              <w:jc w:val="both"/>
              <w:rPr>
                <w:rFonts w:eastAsia="Times New Roman" w:cs="Arial"/>
                <w:sz w:val="18"/>
                <w:szCs w:val="18"/>
              </w:rPr>
            </w:pPr>
            <w:r>
              <w:rPr>
                <w:rFonts w:eastAsia="MS Mincho" w:cstheme="minorHAnsi"/>
                <w:sz w:val="18"/>
                <w:szCs w:val="18"/>
                <w:lang w:val="en-GB"/>
              </w:rPr>
              <w:t>i) I</w:t>
            </w:r>
            <w:r w:rsidRPr="0099229A">
              <w:rPr>
                <w:rFonts w:eastAsia="MS Mincho" w:cstheme="minorHAnsi"/>
                <w:sz w:val="18"/>
                <w:szCs w:val="18"/>
                <w:lang w:val="en-GB"/>
              </w:rPr>
              <w:t>ncreased pollution</w:t>
            </w:r>
            <w:r>
              <w:rPr>
                <w:rFonts w:eastAsia="MS Mincho" w:cstheme="minorHAnsi"/>
                <w:sz w:val="18"/>
                <w:szCs w:val="18"/>
                <w:lang w:val="en-GB"/>
              </w:rPr>
              <w:t xml:space="preserve"> due to waste from the fish tanks </w:t>
            </w:r>
            <w:r w:rsidRPr="0099229A">
              <w:rPr>
                <w:rFonts w:eastAsia="MS Mincho" w:cstheme="minorHAnsi"/>
                <w:sz w:val="18"/>
                <w:szCs w:val="18"/>
                <w:lang w:val="en-GB"/>
              </w:rPr>
              <w:t xml:space="preserve">(soil, </w:t>
            </w:r>
            <w:r>
              <w:rPr>
                <w:rFonts w:eastAsia="MS Mincho" w:cstheme="minorHAnsi"/>
                <w:sz w:val="18"/>
                <w:szCs w:val="18"/>
                <w:lang w:val="en-GB"/>
              </w:rPr>
              <w:t>g</w:t>
            </w:r>
            <w:r w:rsidRPr="0099229A">
              <w:rPr>
                <w:rFonts w:eastAsia="MS Mincho" w:cstheme="minorHAnsi"/>
                <w:sz w:val="18"/>
                <w:szCs w:val="18"/>
                <w:lang w:val="en-GB"/>
              </w:rPr>
              <w:t>round water</w:t>
            </w:r>
            <w:r>
              <w:rPr>
                <w:rFonts w:eastAsia="MS Mincho" w:cstheme="minorHAnsi"/>
                <w:sz w:val="18"/>
                <w:szCs w:val="18"/>
                <w:lang w:val="en-GB"/>
              </w:rPr>
              <w:t xml:space="preserve"> and</w:t>
            </w:r>
            <w:r w:rsidRPr="0099229A">
              <w:rPr>
                <w:rFonts w:eastAsia="MS Mincho" w:cstheme="minorHAnsi"/>
                <w:sz w:val="18"/>
                <w:szCs w:val="18"/>
                <w:lang w:val="en-GB"/>
              </w:rPr>
              <w:t xml:space="preserve"> </w:t>
            </w:r>
            <w:r>
              <w:rPr>
                <w:rFonts w:eastAsia="MS Mincho" w:cstheme="minorHAnsi"/>
                <w:sz w:val="18"/>
                <w:szCs w:val="18"/>
                <w:lang w:val="en-GB"/>
              </w:rPr>
              <w:t>a</w:t>
            </w:r>
            <w:r w:rsidRPr="0099229A">
              <w:rPr>
                <w:rFonts w:eastAsia="MS Mincho" w:cstheme="minorHAnsi"/>
                <w:sz w:val="18"/>
                <w:szCs w:val="18"/>
                <w:lang w:val="en-GB"/>
              </w:rPr>
              <w:t>ir)</w:t>
            </w:r>
            <w:r>
              <w:rPr>
                <w:rFonts w:eastAsia="MS Mincho" w:cstheme="minorHAnsi"/>
                <w:sz w:val="18"/>
                <w:szCs w:val="18"/>
                <w:lang w:val="en-GB"/>
              </w:rPr>
              <w:t xml:space="preserve">; ii) Increased pressure </w:t>
            </w:r>
            <w:r w:rsidRPr="0099229A">
              <w:rPr>
                <w:rFonts w:eastAsia="MS Mincho" w:cstheme="minorHAnsi"/>
                <w:sz w:val="18"/>
                <w:szCs w:val="18"/>
                <w:lang w:val="en-GB"/>
              </w:rPr>
              <w:t xml:space="preserve">on </w:t>
            </w:r>
            <w:r>
              <w:rPr>
                <w:rFonts w:eastAsia="MS Mincho" w:cstheme="minorHAnsi"/>
                <w:sz w:val="18"/>
                <w:szCs w:val="18"/>
                <w:lang w:val="en-GB"/>
              </w:rPr>
              <w:t>natural</w:t>
            </w:r>
            <w:r w:rsidRPr="0099229A">
              <w:rPr>
                <w:rFonts w:eastAsia="MS Mincho" w:cstheme="minorHAnsi"/>
                <w:sz w:val="18"/>
                <w:szCs w:val="18"/>
                <w:lang w:val="en-GB"/>
              </w:rPr>
              <w:t xml:space="preserve"> resources;</w:t>
            </w:r>
            <w:r>
              <w:rPr>
                <w:sz w:val="18"/>
              </w:rPr>
              <w:t xml:space="preserve"> iii) adverse impacts on the ecosystem and ecosystem services relevant to communities’ health; iv) </w:t>
            </w:r>
            <w:r>
              <w:rPr>
                <w:rFonts w:cstheme="minorHAnsi"/>
                <w:sz w:val="18"/>
                <w:szCs w:val="18"/>
              </w:rPr>
              <w:t xml:space="preserve">increased incidence of </w:t>
            </w:r>
            <w:r>
              <w:rPr>
                <w:sz w:val="18"/>
              </w:rPr>
              <w:t>communicable</w:t>
            </w:r>
            <w:r>
              <w:rPr>
                <w:spacing w:val="-2"/>
                <w:sz w:val="18"/>
              </w:rPr>
              <w:t xml:space="preserve"> </w:t>
            </w:r>
            <w:r>
              <w:rPr>
                <w:sz w:val="18"/>
              </w:rPr>
              <w:t xml:space="preserve">and noncommunicable diseases; </w:t>
            </w:r>
          </w:p>
        </w:tc>
        <w:tc>
          <w:tcPr>
            <w:tcW w:w="1418" w:type="dxa"/>
            <w:vMerge w:val="restart"/>
          </w:tcPr>
          <w:sdt>
            <w:sdtPr>
              <w:rPr>
                <w:rFonts w:ascii="Arial Narrow" w:eastAsia="Times New Roman" w:hAnsi="Arial Narrow" w:cs="Arial"/>
                <w:b/>
                <w:bCs/>
                <w:sz w:val="20"/>
                <w:szCs w:val="20"/>
                <w:highlight w:val="lightGray"/>
              </w:rPr>
              <w:alias w:val="Select Risk Categories and Sub-categories"/>
              <w:tag w:val="Select Risk Categories and Sub-categories"/>
              <w:id w:val="1186872080"/>
              <w:placeholder>
                <w:docPart w:val="951907C674017241AD64614D73C11D9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7F7F6CA9" w14:textId="77777777" w:rsidR="008A64F6" w:rsidRPr="00F35C62" w:rsidRDefault="008A64F6" w:rsidP="0064394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(1.6. Community health, safety and security) - UNDP Risk Appetite: CAUTIOUS</w:t>
                </w:r>
              </w:p>
            </w:sdtContent>
          </w:sdt>
          <w:p w14:paraId="56789F0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val="restart"/>
          </w:tcPr>
          <w:p w14:paraId="6C79D7AF"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954565A" w14:textId="77777777" w:rsidR="008A64F6" w:rsidRPr="00F35C62" w:rsidRDefault="00234F8F" w:rsidP="0064394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417851012"/>
                <w:placeholder>
                  <w:docPart w:val="DEE95B383B1CD24EA208C4955946278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A64F6">
                  <w:rPr>
                    <w:rFonts w:ascii="Arial Narrow" w:eastAsia="Times New Roman" w:hAnsi="Arial Narrow" w:cs="Arial"/>
                    <w:b/>
                    <w:bCs/>
                    <w:sz w:val="20"/>
                    <w:szCs w:val="20"/>
                    <w:highlight w:val="lightGray"/>
                    <w:lang w:val="en-GB"/>
                  </w:rPr>
                  <w:t>4 - Highly likely</w:t>
                </w:r>
              </w:sdtContent>
            </w:sdt>
          </w:p>
          <w:p w14:paraId="53818540"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p>
          <w:p w14:paraId="2AE1B7D3"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055EFBF" w14:textId="77777777" w:rsidR="008A64F6" w:rsidRPr="00F35C62" w:rsidRDefault="00234F8F" w:rsidP="0064394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750729417"/>
                <w:placeholder>
                  <w:docPart w:val="DEE95B383B1CD24EA208C4955946278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A64F6">
                  <w:rPr>
                    <w:rFonts w:ascii="Arial Narrow" w:eastAsia="Times New Roman" w:hAnsi="Arial Narrow" w:cs="Arial"/>
                    <w:b/>
                    <w:bCs/>
                    <w:sz w:val="20"/>
                    <w:szCs w:val="20"/>
                    <w:highlight w:val="lightGray"/>
                    <w:lang w:val="en-GB"/>
                  </w:rPr>
                  <w:t>3 - Intermediate</w:t>
                </w:r>
              </w:sdtContent>
            </w:sdt>
          </w:p>
          <w:p w14:paraId="6BDB40E9" w14:textId="77777777" w:rsidR="008A64F6" w:rsidRPr="00F35C62" w:rsidRDefault="008A64F6" w:rsidP="0064394D">
            <w:pPr>
              <w:spacing w:before="40" w:after="40" w:line="240" w:lineRule="auto"/>
              <w:contextualSpacing/>
              <w:rPr>
                <w:rFonts w:ascii="Arial Narrow" w:eastAsia="Times New Roman" w:hAnsi="Arial Narrow" w:cs="Arial"/>
                <w:sz w:val="20"/>
                <w:szCs w:val="20"/>
                <w:highlight w:val="lightGray"/>
                <w:lang w:val="en-GB"/>
              </w:rPr>
            </w:pPr>
          </w:p>
          <w:p w14:paraId="55561245" w14:textId="77777777" w:rsidR="008A64F6" w:rsidRPr="00F35C62" w:rsidRDefault="008A64F6" w:rsidP="0064394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6207C2FF" w14:textId="77777777" w:rsidR="008A64F6" w:rsidRPr="00F35C62" w:rsidRDefault="00234F8F" w:rsidP="0064394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673409093"/>
                <w:placeholder>
                  <w:docPart w:val="DEE95B383B1CD24EA208C4955946278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A64F6">
                  <w:rPr>
                    <w:rFonts w:ascii="Arial Narrow" w:eastAsia="Times New Roman" w:hAnsi="Arial Narrow" w:cs="Arial"/>
                    <w:b/>
                    <w:bCs/>
                    <w:sz w:val="20"/>
                    <w:szCs w:val="20"/>
                    <w:highlight w:val="lightGray"/>
                    <w:lang w:val="en-GB"/>
                  </w:rPr>
                  <w:t>SUBSTANTIAL (equates to a risk appetite of OPEN)</w:t>
                </w:r>
              </w:sdtContent>
            </w:sdt>
          </w:p>
        </w:tc>
        <w:tc>
          <w:tcPr>
            <w:tcW w:w="1701" w:type="dxa"/>
            <w:vMerge w:val="restart"/>
          </w:tcPr>
          <w:p w14:paraId="5ED099FC"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543911794"/>
                <w:placeholder>
                  <w:docPart w:val="E1E4BC0E7DC5CF49A4FA921E738958E7"/>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p w14:paraId="03B0413A"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highlight w:val="lightGray"/>
                <w:lang w:val="en-GB"/>
              </w:rPr>
            </w:pPr>
          </w:p>
          <w:p w14:paraId="1BC2F80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338851583"/>
                <w:placeholder>
                  <w:docPart w:val="E1E4BC0E7DC5CF49A4FA921E738958E7"/>
                </w:placeholder>
                <w:showingPlcHdr/>
                <w:date>
                  <w:dateFormat w:val="dd-MMM-yy"/>
                  <w:lid w:val="en-US"/>
                  <w:storeMappedDataAs w:val="dateTime"/>
                  <w:calendar w:val="gregorian"/>
                </w:date>
              </w:sdtPr>
              <w:sdtEndPr/>
              <w:sdtContent>
                <w:r w:rsidRPr="00F35C62">
                  <w:rPr>
                    <w:rFonts w:ascii="Arial Narrow" w:eastAsia="Times New Roman" w:hAnsi="Arial Narrow" w:cs="Times New Roman"/>
                    <w:b/>
                    <w:bCs/>
                    <w:sz w:val="20"/>
                    <w:szCs w:val="24"/>
                    <w:highlight w:val="lightGray"/>
                    <w:lang w:val="en-GB"/>
                  </w:rPr>
                  <w:t>Click or tap to enter a date.</w:t>
                </w:r>
              </w:sdtContent>
            </w:sdt>
          </w:p>
        </w:tc>
        <w:tc>
          <w:tcPr>
            <w:tcW w:w="1418" w:type="dxa"/>
            <w:vMerge w:val="restart"/>
          </w:tcPr>
          <w:p w14:paraId="21B219F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PMU</w:t>
            </w:r>
          </w:p>
          <w:p w14:paraId="489A97AE" w14:textId="77777777" w:rsidR="008A64F6" w:rsidRPr="00F35C62" w:rsidRDefault="008A64F6" w:rsidP="0064394D">
            <w:pPr>
              <w:spacing w:before="40" w:after="40" w:line="240" w:lineRule="auto"/>
              <w:contextualSpacing/>
              <w:jc w:val="both"/>
              <w:rPr>
                <w:rFonts w:ascii="Arial Narrow" w:eastAsia="Times New Roman" w:hAnsi="Arial Narrow" w:cs="Arial"/>
                <w:i/>
                <w:sz w:val="20"/>
                <w:szCs w:val="20"/>
                <w:lang w:val="en-GB"/>
              </w:rPr>
            </w:pPr>
          </w:p>
          <w:p w14:paraId="6DB9D99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0DDD0E23"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7.1:</w:t>
            </w:r>
            <w:r>
              <w:rPr>
                <w:rFonts w:ascii="Arial Narrow" w:eastAsia="Times New Roman" w:hAnsi="Arial Narrow" w:cs="Arial"/>
                <w:sz w:val="20"/>
                <w:szCs w:val="20"/>
                <w:lang w:val="en-GB"/>
              </w:rPr>
              <w:t xml:space="preserve"> </w:t>
            </w:r>
            <w:r>
              <w:rPr>
                <w:rFonts w:cstheme="minorHAnsi"/>
                <w:sz w:val="18"/>
                <w:szCs w:val="18"/>
              </w:rPr>
              <w:t xml:space="preserve">The </w:t>
            </w:r>
            <w:r w:rsidRPr="00BB14CE">
              <w:rPr>
                <w:rFonts w:cstheme="minorHAnsi"/>
                <w:b/>
                <w:bCs/>
                <w:sz w:val="18"/>
                <w:szCs w:val="18"/>
              </w:rPr>
              <w:t>ESIA</w:t>
            </w:r>
            <w:r>
              <w:rPr>
                <w:rFonts w:cstheme="minorHAnsi"/>
                <w:sz w:val="18"/>
                <w:szCs w:val="18"/>
              </w:rPr>
              <w:t xml:space="preserve"> will assess potential impacts associated with pollution. The </w:t>
            </w:r>
            <w:r w:rsidRPr="00BB14CE">
              <w:rPr>
                <w:rFonts w:cstheme="minorHAnsi"/>
                <w:b/>
                <w:bCs/>
                <w:sz w:val="18"/>
                <w:szCs w:val="18"/>
              </w:rPr>
              <w:t>ESMP</w:t>
            </w:r>
            <w:r>
              <w:rPr>
                <w:rFonts w:cstheme="minorHAnsi"/>
                <w:sz w:val="18"/>
                <w:szCs w:val="18"/>
              </w:rPr>
              <w:t xml:space="preserve"> will help manage the effects of air and water pollution by prescribing appropriate measures</w:t>
            </w:r>
          </w:p>
          <w:p w14:paraId="7474027E"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w:t>
            </w:r>
            <w:r>
              <w:rPr>
                <w:rFonts w:ascii="Arial Narrow" w:eastAsia="Times New Roman" w:hAnsi="Arial Narrow" w:cs="Arial"/>
                <w:sz w:val="20"/>
                <w:szCs w:val="20"/>
                <w:lang w:val="en-GB"/>
              </w:rPr>
              <w:t xml:space="preserve"> PMU</w:t>
            </w:r>
          </w:p>
        </w:tc>
      </w:tr>
      <w:tr w:rsidR="008A64F6" w:rsidRPr="00F35C62" w14:paraId="573F30A1" w14:textId="77777777" w:rsidTr="5A4ED2A0">
        <w:trPr>
          <w:trHeight w:val="763"/>
        </w:trPr>
        <w:tc>
          <w:tcPr>
            <w:tcW w:w="421" w:type="dxa"/>
            <w:vMerge/>
          </w:tcPr>
          <w:p w14:paraId="43A2B8A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559" w:type="dxa"/>
            <w:vMerge/>
          </w:tcPr>
          <w:p w14:paraId="5492DD2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7" w:type="dxa"/>
            <w:vMerge/>
          </w:tcPr>
          <w:p w14:paraId="213AC5A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3" w:type="dxa"/>
            <w:vMerge/>
          </w:tcPr>
          <w:p w14:paraId="66BDA97A"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151B994C"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tcPr>
          <w:p w14:paraId="5ED4A245"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rPr>
            </w:pPr>
          </w:p>
        </w:tc>
        <w:tc>
          <w:tcPr>
            <w:tcW w:w="1701" w:type="dxa"/>
            <w:vMerge/>
          </w:tcPr>
          <w:p w14:paraId="1E620A9C"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323DB87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04DABD79"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7.2: …</w:t>
            </w:r>
          </w:p>
          <w:p w14:paraId="56A37152"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 …</w:t>
            </w:r>
          </w:p>
        </w:tc>
      </w:tr>
      <w:tr w:rsidR="008A64F6" w:rsidRPr="00F35C62" w14:paraId="55C194FD" w14:textId="77777777" w:rsidTr="5A4ED2A0">
        <w:trPr>
          <w:trHeight w:val="628"/>
        </w:trPr>
        <w:tc>
          <w:tcPr>
            <w:tcW w:w="421" w:type="dxa"/>
            <w:vMerge/>
          </w:tcPr>
          <w:p w14:paraId="2E39622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559" w:type="dxa"/>
            <w:vMerge/>
          </w:tcPr>
          <w:p w14:paraId="6A779848"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7" w:type="dxa"/>
            <w:vMerge/>
          </w:tcPr>
          <w:p w14:paraId="0919F6C0"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3" w:type="dxa"/>
            <w:vMerge/>
          </w:tcPr>
          <w:p w14:paraId="441BC924"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7900360D"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842" w:type="dxa"/>
            <w:vMerge/>
          </w:tcPr>
          <w:p w14:paraId="182697F9"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rPr>
            </w:pPr>
          </w:p>
        </w:tc>
        <w:tc>
          <w:tcPr>
            <w:tcW w:w="1701" w:type="dxa"/>
            <w:vMerge/>
          </w:tcPr>
          <w:p w14:paraId="1BA0D9B1"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04CC118E"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23CA152F" w14:textId="77777777" w:rsidR="008A64F6" w:rsidRPr="00F35C62" w:rsidRDefault="008A64F6" w:rsidP="0064394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7.3: …</w:t>
            </w:r>
          </w:p>
          <w:p w14:paraId="1A9B6014" w14:textId="77777777" w:rsidR="008A64F6" w:rsidRPr="00F35C62" w:rsidRDefault="008A64F6" w:rsidP="0064394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Owner: …</w:t>
            </w:r>
          </w:p>
        </w:tc>
      </w:tr>
    </w:tbl>
    <w:p w14:paraId="78D4AA92" w14:textId="77777777" w:rsidR="00485F0E" w:rsidRPr="00485F0E" w:rsidRDefault="00485F0E" w:rsidP="00485F0E">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br w:type="page"/>
      </w:r>
    </w:p>
    <w:p w14:paraId="11A0AA23" w14:textId="77777777" w:rsidR="00485F0E" w:rsidRPr="00485F0E" w:rsidRDefault="00485F0E" w:rsidP="00485F0E">
      <w:pPr>
        <w:keepNext/>
        <w:spacing w:after="60" w:line="240" w:lineRule="auto"/>
        <w:jc w:val="both"/>
        <w:outlineLvl w:val="1"/>
        <w:rPr>
          <w:rFonts w:ascii="Calibri" w:eastAsia="SimSun" w:hAnsi="Calibri" w:cs="Times New Roman"/>
          <w:b/>
          <w:bCs/>
          <w:sz w:val="20"/>
        </w:rPr>
        <w:sectPr w:rsidR="00485F0E" w:rsidRPr="00485F0E" w:rsidSect="0064394D">
          <w:pgSz w:w="15840" w:h="12240" w:orient="landscape" w:code="1"/>
          <w:pgMar w:top="720" w:right="720" w:bottom="720" w:left="720" w:header="720" w:footer="720" w:gutter="0"/>
          <w:cols w:space="720"/>
          <w:docGrid w:linePitch="360"/>
        </w:sectPr>
      </w:pPr>
    </w:p>
    <w:p w14:paraId="5BABC75F" w14:textId="12537B46" w:rsidR="00485F0E" w:rsidRPr="00485F0E" w:rsidRDefault="7EA06BE1" w:rsidP="00485F0E">
      <w:pPr>
        <w:keepNext/>
        <w:spacing w:after="60" w:line="240" w:lineRule="auto"/>
        <w:jc w:val="both"/>
        <w:outlineLvl w:val="1"/>
        <w:rPr>
          <w:rFonts w:ascii="Calibri" w:eastAsia="SimSun" w:hAnsi="Calibri" w:cs="Times New Roman"/>
          <w:b/>
          <w:bCs/>
          <w:sz w:val="20"/>
          <w:szCs w:val="20"/>
        </w:rPr>
      </w:pPr>
      <w:bookmarkStart w:id="66" w:name="_Toc1234631094"/>
      <w:bookmarkStart w:id="67" w:name="_Toc25401564"/>
      <w:bookmarkStart w:id="68" w:name="_Toc192835130"/>
      <w:r w:rsidRPr="1816B955">
        <w:rPr>
          <w:rFonts w:ascii="Calibri" w:eastAsia="SimSun" w:hAnsi="Calibri" w:cs="Times New Roman"/>
          <w:b/>
          <w:bCs/>
          <w:sz w:val="20"/>
          <w:szCs w:val="20"/>
        </w:rPr>
        <w:lastRenderedPageBreak/>
        <w:t>Annex 7: Overview of Technical Consultancies/Subcontracts</w:t>
      </w:r>
      <w:bookmarkEnd w:id="66"/>
      <w:bookmarkEnd w:id="67"/>
      <w:bookmarkEnd w:id="68"/>
    </w:p>
    <w:p w14:paraId="2EB6B2BF" w14:textId="000216D6" w:rsidR="7F90A4BA" w:rsidRDefault="7F90A4BA" w:rsidP="7F90A4BA">
      <w:pPr>
        <w:spacing w:after="60" w:line="240" w:lineRule="auto"/>
        <w:jc w:val="both"/>
      </w:pPr>
    </w:p>
    <w:p w14:paraId="35CB2A16" w14:textId="704BAA00" w:rsidR="7F90A4BA" w:rsidRDefault="7F90A4BA" w:rsidP="7F90A4BA">
      <w:pPr>
        <w:spacing w:after="60" w:line="240" w:lineRule="auto"/>
        <w:jc w:val="both"/>
      </w:pPr>
    </w:p>
    <w:tbl>
      <w:tblPr>
        <w:tblStyle w:val="TableGrid"/>
        <w:tblW w:w="0" w:type="auto"/>
        <w:tblLayout w:type="fixed"/>
        <w:tblLook w:val="04A0" w:firstRow="1" w:lastRow="0" w:firstColumn="1" w:lastColumn="0" w:noHBand="0" w:noVBand="1"/>
      </w:tblPr>
      <w:tblGrid>
        <w:gridCol w:w="1592"/>
        <w:gridCol w:w="1351"/>
        <w:gridCol w:w="11565"/>
      </w:tblGrid>
      <w:tr w:rsidR="7F90A4BA" w14:paraId="3BB16223"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tcPr>
          <w:p w14:paraId="7ED9F7CA" w14:textId="76FD1156" w:rsidR="7F90A4BA" w:rsidRDefault="7F90A4BA" w:rsidP="7F90A4BA">
            <w:pPr>
              <w:spacing w:after="60" w:line="254" w:lineRule="auto"/>
              <w:jc w:val="center"/>
            </w:pPr>
            <w:r w:rsidRPr="7F90A4BA">
              <w:rPr>
                <w:rFonts w:eastAsia="Calibri" w:cs="Calibri"/>
                <w:b/>
                <w:bCs/>
                <w:color w:val="000000" w:themeColor="text1"/>
                <w:lang w:val="en-GB"/>
              </w:rPr>
              <w:t>Title</w:t>
            </w:r>
          </w:p>
        </w:tc>
        <w:tc>
          <w:tcPr>
            <w:tcW w:w="1351"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tcPr>
          <w:p w14:paraId="391FD968" w14:textId="76FA3F0A" w:rsidR="7F90A4BA" w:rsidRDefault="7F90A4BA" w:rsidP="7F90A4BA">
            <w:pPr>
              <w:spacing w:after="60" w:line="254" w:lineRule="auto"/>
              <w:jc w:val="center"/>
            </w:pPr>
            <w:r w:rsidRPr="7F90A4BA">
              <w:rPr>
                <w:rFonts w:eastAsia="Calibri" w:cs="Calibri"/>
                <w:b/>
                <w:bCs/>
                <w:color w:val="000000" w:themeColor="text1"/>
                <w:lang w:val="en-GB"/>
              </w:rPr>
              <w:t>Estimated budget (US$)</w:t>
            </w:r>
          </w:p>
        </w:tc>
        <w:tc>
          <w:tcPr>
            <w:tcW w:w="11565"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tcPr>
          <w:p w14:paraId="72DFE328" w14:textId="79B7AC77" w:rsidR="7F90A4BA" w:rsidRDefault="7F90A4BA" w:rsidP="7F90A4BA">
            <w:pPr>
              <w:spacing w:after="60" w:line="254" w:lineRule="auto"/>
              <w:jc w:val="center"/>
            </w:pPr>
            <w:r w:rsidRPr="7F90A4BA">
              <w:rPr>
                <w:rFonts w:eastAsia="Calibri" w:cs="Calibri"/>
                <w:b/>
                <w:bCs/>
                <w:color w:val="000000" w:themeColor="text1"/>
                <w:lang w:val="en-GB"/>
              </w:rPr>
              <w:t>Summary TOR FOR ICs</w:t>
            </w:r>
          </w:p>
        </w:tc>
      </w:tr>
      <w:tr w:rsidR="7F90A4BA" w14:paraId="7FD7D3AB" w14:textId="77777777" w:rsidTr="5C2B3067">
        <w:trPr>
          <w:trHeight w:val="300"/>
        </w:trPr>
        <w:tc>
          <w:tcPr>
            <w:tcW w:w="14508" w:type="dxa"/>
            <w:gridSpan w:val="3"/>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2F0C97E" w14:textId="6D01FBBC" w:rsidR="7F90A4BA" w:rsidRDefault="7F90A4BA" w:rsidP="7F90A4BA">
            <w:pPr>
              <w:spacing w:line="254" w:lineRule="auto"/>
            </w:pPr>
            <w:r w:rsidRPr="7F90A4BA">
              <w:rPr>
                <w:rFonts w:eastAsia="Calibri" w:cs="Calibri"/>
                <w:b/>
                <w:bCs/>
                <w:color w:val="000000" w:themeColor="text1"/>
              </w:rPr>
              <w:t>Consultancies</w:t>
            </w:r>
          </w:p>
        </w:tc>
      </w:tr>
      <w:tr w:rsidR="7F90A4BA" w14:paraId="7520C762"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4FC93247" w14:textId="3C7EA425" w:rsidR="7F90A4BA" w:rsidRDefault="7F90A4BA" w:rsidP="7F90A4BA">
            <w:pPr>
              <w:spacing w:after="60" w:line="254" w:lineRule="auto"/>
            </w:pPr>
            <w:r w:rsidRPr="7F90A4BA">
              <w:rPr>
                <w:rFonts w:eastAsia="Calibri" w:cs="Calibri"/>
                <w:lang w:val="en-GB"/>
              </w:rPr>
              <w:t>IC-Agro-economist</w:t>
            </w:r>
          </w:p>
        </w:tc>
        <w:tc>
          <w:tcPr>
            <w:tcW w:w="1351" w:type="dxa"/>
            <w:tcBorders>
              <w:top w:val="nil"/>
              <w:left w:val="single" w:sz="8" w:space="0" w:color="auto"/>
              <w:bottom w:val="single" w:sz="8" w:space="0" w:color="auto"/>
              <w:right w:val="single" w:sz="8" w:space="0" w:color="auto"/>
            </w:tcBorders>
            <w:tcMar>
              <w:left w:w="108" w:type="dxa"/>
              <w:right w:w="108" w:type="dxa"/>
            </w:tcMar>
          </w:tcPr>
          <w:p w14:paraId="032A0617" w14:textId="61145054" w:rsidR="7F90A4BA" w:rsidRDefault="7F90A4BA" w:rsidP="7F90A4BA">
            <w:pPr>
              <w:spacing w:line="254" w:lineRule="auto"/>
              <w:jc w:val="center"/>
            </w:pPr>
            <w:r w:rsidRPr="7F90A4BA">
              <w:rPr>
                <w:rFonts w:eastAsia="Calibri" w:cs="Calibri"/>
                <w:lang w:val="en-GB"/>
              </w:rPr>
              <w:t>18,000</w:t>
            </w:r>
          </w:p>
        </w:tc>
        <w:tc>
          <w:tcPr>
            <w:tcW w:w="11565" w:type="dxa"/>
            <w:tcBorders>
              <w:top w:val="nil"/>
              <w:left w:val="single" w:sz="8" w:space="0" w:color="auto"/>
              <w:bottom w:val="single" w:sz="8" w:space="0" w:color="auto"/>
              <w:right w:val="single" w:sz="8" w:space="0" w:color="auto"/>
            </w:tcBorders>
            <w:tcMar>
              <w:left w:w="108" w:type="dxa"/>
              <w:right w:w="108" w:type="dxa"/>
            </w:tcMar>
          </w:tcPr>
          <w:p w14:paraId="18D17C2C" w14:textId="0A77E273" w:rsidR="7F90A4BA" w:rsidRDefault="7F90A4BA" w:rsidP="7F90A4BA">
            <w:pPr>
              <w:spacing w:after="160" w:line="254" w:lineRule="auto"/>
            </w:pPr>
            <w:r w:rsidRPr="7F90A4BA">
              <w:rPr>
                <w:rFonts w:eastAsia="Calibri" w:cs="Calibri"/>
                <w:color w:val="000000" w:themeColor="text1"/>
              </w:rPr>
              <w:t>Consultant to:</w:t>
            </w:r>
          </w:p>
          <w:p w14:paraId="38E9BE3B" w14:textId="1651C71C" w:rsidR="7F90A4BA" w:rsidRDefault="7F90A4BA" w:rsidP="006E37AD">
            <w:pPr>
              <w:pStyle w:val="ListParagraph"/>
              <w:numPr>
                <w:ilvl w:val="0"/>
                <w:numId w:val="35"/>
              </w:numPr>
              <w:ind w:left="179" w:hanging="179"/>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support comprehensive review of existing policies, regulations, and frameworks for aquaculture and inland fisheries, and agriculture</w:t>
            </w:r>
          </w:p>
          <w:p w14:paraId="54B69E3C" w14:textId="40434D3B" w:rsidR="7F90A4BA" w:rsidRDefault="7F90A4BA" w:rsidP="006E37AD">
            <w:pPr>
              <w:pStyle w:val="ListParagraph"/>
              <w:numPr>
                <w:ilvl w:val="0"/>
                <w:numId w:val="35"/>
              </w:numPr>
              <w:ind w:left="179" w:hanging="179"/>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 xml:space="preserve">prepare gap analysis on inland small-scale fisheries policy </w:t>
            </w:r>
          </w:p>
          <w:p w14:paraId="2EC14538" w14:textId="3E6BC7E6" w:rsidR="7F90A4BA" w:rsidRDefault="7F90A4BA" w:rsidP="006E37AD">
            <w:pPr>
              <w:pStyle w:val="ListParagraph"/>
              <w:numPr>
                <w:ilvl w:val="0"/>
                <w:numId w:val="35"/>
              </w:numPr>
              <w:ind w:left="179" w:hanging="179"/>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developing SESA</w:t>
            </w:r>
          </w:p>
        </w:tc>
      </w:tr>
      <w:tr w:rsidR="7F90A4BA" w14:paraId="36B7DC79"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3511C1B9" w14:textId="2EB2F166" w:rsidR="7F90A4BA" w:rsidRDefault="7F90A4BA" w:rsidP="7F90A4BA">
            <w:pPr>
              <w:spacing w:after="60" w:line="254" w:lineRule="auto"/>
            </w:pPr>
            <w:r w:rsidRPr="7F90A4BA">
              <w:rPr>
                <w:rFonts w:eastAsia="Calibri" w:cs="Calibri"/>
                <w:lang w:val="en-GB"/>
              </w:rPr>
              <w:t>IC-Agro-economist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1A87ED59" w14:textId="4E172B12" w:rsidR="7F90A4BA" w:rsidRDefault="7F90A4BA" w:rsidP="7F90A4BA">
            <w:pPr>
              <w:spacing w:after="60" w:line="254" w:lineRule="auto"/>
              <w:jc w:val="center"/>
            </w:pPr>
            <w:r w:rsidRPr="7F90A4BA">
              <w:rPr>
                <w:rFonts w:eastAsia="Calibri" w:cs="Calibri"/>
                <w:lang w:val="en-GB"/>
              </w:rPr>
              <w:t>57,000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105F1211" w14:textId="08B40F7D" w:rsidR="7F90A4BA" w:rsidRDefault="7F90A4BA" w:rsidP="7F90A4BA">
            <w:pPr>
              <w:spacing w:after="160" w:line="254" w:lineRule="auto"/>
            </w:pPr>
            <w:r w:rsidRPr="7F90A4BA">
              <w:rPr>
                <w:rFonts w:eastAsia="Calibri" w:cs="Calibri"/>
                <w:color w:val="000000" w:themeColor="text1"/>
              </w:rPr>
              <w:t>Consultant to:</w:t>
            </w:r>
          </w:p>
          <w:p w14:paraId="2B1A8489" w14:textId="2248949D" w:rsidR="7F90A4BA" w:rsidRDefault="7F90A4BA" w:rsidP="006E37AD">
            <w:pPr>
              <w:pStyle w:val="ListParagraph"/>
              <w:numPr>
                <w:ilvl w:val="0"/>
                <w:numId w:val="34"/>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develop multi-user guidelines to introduce circular economy principles and assist in training courses</w:t>
            </w:r>
          </w:p>
          <w:p w14:paraId="28CB8030" w14:textId="698BFD45" w:rsidR="7F90A4BA" w:rsidRDefault="7F90A4BA" w:rsidP="006E37AD">
            <w:pPr>
              <w:pStyle w:val="ListParagraph"/>
              <w:numPr>
                <w:ilvl w:val="0"/>
                <w:numId w:val="34"/>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develop guidelines, frameworks and training materials to support circularity within Aquaculture Development Zones</w:t>
            </w:r>
          </w:p>
          <w:p w14:paraId="7BAFA482" w14:textId="70438505" w:rsidR="7F90A4BA" w:rsidRDefault="7F90A4BA" w:rsidP="006E37AD">
            <w:pPr>
              <w:pStyle w:val="ListParagraph"/>
              <w:numPr>
                <w:ilvl w:val="0"/>
                <w:numId w:val="34"/>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guide the economic valuation study</w:t>
            </w:r>
          </w:p>
        </w:tc>
      </w:tr>
      <w:tr w:rsidR="7F90A4BA" w14:paraId="65A74F4C"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3470F2F1" w14:textId="26CE8811" w:rsidR="7F90A4BA" w:rsidRDefault="7F90A4BA" w:rsidP="7F90A4BA">
            <w:pPr>
              <w:spacing w:after="60" w:line="254" w:lineRule="auto"/>
            </w:pPr>
            <w:r w:rsidRPr="7F90A4BA">
              <w:rPr>
                <w:rFonts w:eastAsia="Calibri" w:cs="Calibri"/>
                <w:lang w:val="en-GB"/>
              </w:rPr>
              <w:t>IC – GIS specialist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4DF9CED3" w14:textId="6D07AACE" w:rsidR="7F90A4BA" w:rsidRDefault="7F90A4BA" w:rsidP="7F90A4BA">
            <w:pPr>
              <w:spacing w:after="60" w:line="254" w:lineRule="auto"/>
              <w:jc w:val="center"/>
            </w:pPr>
            <w:r w:rsidRPr="7F90A4BA">
              <w:rPr>
                <w:rFonts w:eastAsia="Calibri" w:cs="Calibri"/>
                <w:lang w:val="en-GB"/>
              </w:rPr>
              <w:t>6,000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760A41C5" w14:textId="5645DC5B" w:rsidR="7F90A4BA" w:rsidRDefault="7F90A4BA" w:rsidP="7F90A4BA">
            <w:pPr>
              <w:spacing w:line="254" w:lineRule="auto"/>
            </w:pPr>
            <w:r w:rsidRPr="7F90A4BA">
              <w:rPr>
                <w:rFonts w:eastAsia="Calibri" w:cs="Calibri"/>
                <w:color w:val="000000" w:themeColor="text1"/>
              </w:rPr>
              <w:t>Consultant to assist in carrying out training courses on GIS</w:t>
            </w:r>
          </w:p>
        </w:tc>
      </w:tr>
      <w:tr w:rsidR="7F90A4BA" w14:paraId="6C59627E"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3EB3D313" w14:textId="05C930F4" w:rsidR="7F90A4BA" w:rsidRDefault="7F90A4BA" w:rsidP="7F90A4BA">
            <w:pPr>
              <w:spacing w:after="60" w:line="254" w:lineRule="auto"/>
            </w:pPr>
            <w:r w:rsidRPr="7F90A4BA">
              <w:rPr>
                <w:rFonts w:eastAsia="Calibri" w:cs="Calibri"/>
                <w:lang w:val="en-GB"/>
              </w:rPr>
              <w:t>LC – institutional specialist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690639E4" w14:textId="5AEB855D" w:rsidR="7F90A4BA" w:rsidRDefault="7F90A4BA" w:rsidP="7F90A4BA">
            <w:pPr>
              <w:spacing w:after="60" w:line="254" w:lineRule="auto"/>
              <w:jc w:val="center"/>
            </w:pPr>
            <w:r w:rsidRPr="7F90A4BA">
              <w:rPr>
                <w:rFonts w:eastAsia="Calibri" w:cs="Calibri"/>
                <w:lang w:val="en-GB"/>
              </w:rPr>
              <w:t>56,400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3F14604B" w14:textId="7CE68784" w:rsidR="7F90A4BA" w:rsidRDefault="7F90A4BA" w:rsidP="7F90A4BA">
            <w:pPr>
              <w:spacing w:after="160" w:line="254" w:lineRule="auto"/>
            </w:pPr>
            <w:r w:rsidRPr="7F90A4BA">
              <w:rPr>
                <w:rFonts w:eastAsia="Calibri" w:cs="Calibri"/>
                <w:lang w:val="en-GB"/>
              </w:rPr>
              <w:t>Consultant to:</w:t>
            </w:r>
          </w:p>
          <w:p w14:paraId="0960FEBB" w14:textId="6DCE2CC4" w:rsidR="7F90A4BA" w:rsidRDefault="7F90A4BA" w:rsidP="006E37AD">
            <w:pPr>
              <w:pStyle w:val="ListParagraph"/>
              <w:numPr>
                <w:ilvl w:val="0"/>
                <w:numId w:val="33"/>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lead targeted stakeholder consultations during strategy formulation</w:t>
            </w:r>
          </w:p>
          <w:p w14:paraId="22AC248A" w14:textId="5FF2BDC4" w:rsidR="7F90A4BA" w:rsidRDefault="7F90A4BA" w:rsidP="006E37AD">
            <w:pPr>
              <w:pStyle w:val="ListParagraph"/>
              <w:numPr>
                <w:ilvl w:val="0"/>
                <w:numId w:val="33"/>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developing multi-user guidelines and training materials and assist in conducting training course</w:t>
            </w:r>
          </w:p>
          <w:p w14:paraId="320D001A" w14:textId="49A5AEF2" w:rsidR="7F90A4BA" w:rsidRDefault="7F90A4BA" w:rsidP="006E37AD">
            <w:pPr>
              <w:pStyle w:val="ListParagraph"/>
              <w:numPr>
                <w:ilvl w:val="0"/>
                <w:numId w:val="33"/>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undertake a participatory needs assessment to determine extension service needs</w:t>
            </w:r>
          </w:p>
          <w:p w14:paraId="4100D199" w14:textId="65DE6F7C" w:rsidR="7F90A4BA" w:rsidRDefault="7F90A4BA" w:rsidP="006E37AD">
            <w:pPr>
              <w:pStyle w:val="ListParagraph"/>
              <w:numPr>
                <w:ilvl w:val="0"/>
                <w:numId w:val="33"/>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establishing TAC/IMC</w:t>
            </w:r>
          </w:p>
        </w:tc>
      </w:tr>
      <w:tr w:rsidR="7F90A4BA" w14:paraId="3EDF5D6E"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3702B896" w14:textId="60B5EB2E" w:rsidR="7F90A4BA" w:rsidRDefault="7F90A4BA" w:rsidP="7F90A4BA">
            <w:pPr>
              <w:spacing w:after="60" w:line="254" w:lineRule="auto"/>
            </w:pPr>
            <w:r w:rsidRPr="7F90A4BA">
              <w:rPr>
                <w:rFonts w:eastAsia="Calibri" w:cs="Calibri"/>
                <w:lang w:val="en-GB"/>
              </w:rPr>
              <w:t>LC – Agri-economist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572D7079" w14:textId="4174050A" w:rsidR="7F90A4BA" w:rsidRDefault="7F90A4BA" w:rsidP="7F90A4BA">
            <w:pPr>
              <w:spacing w:after="60" w:line="254" w:lineRule="auto"/>
              <w:jc w:val="center"/>
            </w:pPr>
            <w:r w:rsidRPr="7F90A4BA">
              <w:rPr>
                <w:rFonts w:eastAsia="Calibri" w:cs="Calibri"/>
                <w:lang w:val="en-GB"/>
              </w:rPr>
              <w:t>27,000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2E359DAA" w14:textId="39395D68" w:rsidR="7F90A4BA" w:rsidRDefault="7F90A4BA" w:rsidP="7F90A4BA">
            <w:pPr>
              <w:spacing w:after="160" w:line="254" w:lineRule="auto"/>
            </w:pPr>
            <w:r w:rsidRPr="7F90A4BA">
              <w:rPr>
                <w:rFonts w:eastAsia="Calibri" w:cs="Calibri"/>
                <w:lang w:val="en-GB"/>
              </w:rPr>
              <w:t>Consultant to:</w:t>
            </w:r>
          </w:p>
          <w:p w14:paraId="04D91251" w14:textId="5F3796EB" w:rsidR="7F90A4BA" w:rsidRDefault="7F90A4BA" w:rsidP="006E37AD">
            <w:pPr>
              <w:pStyle w:val="ListParagraph"/>
              <w:numPr>
                <w:ilvl w:val="0"/>
                <w:numId w:val="32"/>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comprehensive review of existing policies, regulations, and frameworks for aquaculture and inland fisheries, and agriculture</w:t>
            </w:r>
          </w:p>
          <w:p w14:paraId="50CE9A51" w14:textId="0A86627D" w:rsidR="7F90A4BA" w:rsidRDefault="7F90A4BA" w:rsidP="006E37AD">
            <w:pPr>
              <w:pStyle w:val="ListParagraph"/>
              <w:numPr>
                <w:ilvl w:val="0"/>
                <w:numId w:val="32"/>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SESA</w:t>
            </w:r>
          </w:p>
        </w:tc>
      </w:tr>
      <w:tr w:rsidR="7F90A4BA" w14:paraId="161A668A"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434FB78B" w14:textId="5E9C4760" w:rsidR="7F90A4BA" w:rsidRDefault="7F90A4BA" w:rsidP="7F90A4BA">
            <w:pPr>
              <w:spacing w:after="60" w:line="254" w:lineRule="auto"/>
            </w:pPr>
            <w:r w:rsidRPr="7F90A4BA">
              <w:rPr>
                <w:rFonts w:eastAsia="Calibri" w:cs="Calibri"/>
                <w:lang w:val="en-GB"/>
              </w:rPr>
              <w:t>LC – GIS specialist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7D34ECF1" w14:textId="3EDD0A7F" w:rsidR="7F90A4BA" w:rsidRDefault="7F90A4BA" w:rsidP="7F90A4BA">
            <w:pPr>
              <w:spacing w:after="60" w:line="254" w:lineRule="auto"/>
              <w:jc w:val="center"/>
            </w:pPr>
            <w:r w:rsidRPr="7F90A4BA">
              <w:rPr>
                <w:rFonts w:eastAsia="Calibri" w:cs="Calibri"/>
                <w:lang w:val="en-GB"/>
              </w:rPr>
              <w:t>6,000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6F16C33A" w14:textId="068EB8C4" w:rsidR="7F90A4BA" w:rsidRDefault="7F90A4BA" w:rsidP="7F90A4BA">
            <w:pPr>
              <w:spacing w:line="254" w:lineRule="auto"/>
            </w:pPr>
            <w:r w:rsidRPr="7F90A4BA">
              <w:rPr>
                <w:rFonts w:eastAsia="Calibri" w:cs="Calibri"/>
                <w:color w:val="000000" w:themeColor="text1"/>
              </w:rPr>
              <w:t>Consultant to assist in carrying out training courses on GIS</w:t>
            </w:r>
          </w:p>
        </w:tc>
      </w:tr>
      <w:tr w:rsidR="7F90A4BA" w14:paraId="3BFA0727"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381A0C5F" w14:textId="62DDE44A" w:rsidR="7F90A4BA" w:rsidRDefault="7F90A4BA" w:rsidP="7F90A4BA">
            <w:pPr>
              <w:spacing w:after="60" w:line="254" w:lineRule="auto"/>
            </w:pPr>
            <w:r w:rsidRPr="7F90A4BA">
              <w:rPr>
                <w:rFonts w:eastAsia="Calibri" w:cs="Calibri"/>
                <w:lang w:val="en-GB"/>
              </w:rPr>
              <w:t>LC – Agri-economist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23A4BF6A" w14:textId="62EDA14D" w:rsidR="7F90A4BA" w:rsidRDefault="7F90A4BA" w:rsidP="7F90A4BA">
            <w:pPr>
              <w:spacing w:after="60" w:line="254" w:lineRule="auto"/>
              <w:jc w:val="center"/>
            </w:pPr>
            <w:r w:rsidRPr="7F90A4BA">
              <w:rPr>
                <w:rFonts w:eastAsia="Calibri" w:cs="Calibri"/>
                <w:lang w:val="en-GB"/>
              </w:rPr>
              <w:t>53,400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7D431A93" w14:textId="5848AB8D"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assist in developing guidelines, frameworks and training materials to support circularity within Aquaculture Development Zone and assist in economic valuation on selected demonstration projects</w:t>
            </w:r>
          </w:p>
        </w:tc>
      </w:tr>
      <w:tr w:rsidR="7F90A4BA" w14:paraId="7E955BA6"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00672A41" w14:textId="08122587" w:rsidR="7F90A4BA" w:rsidRDefault="7F90A4BA" w:rsidP="7F90A4BA">
            <w:pPr>
              <w:spacing w:after="60" w:line="254" w:lineRule="auto"/>
            </w:pPr>
            <w:r w:rsidRPr="7F90A4BA">
              <w:rPr>
                <w:rFonts w:eastAsia="Calibri" w:cs="Calibri"/>
                <w:lang w:val="en-GB"/>
              </w:rPr>
              <w:t>IC – Economist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420BC32D" w14:textId="51B3073C" w:rsidR="7F90A4BA" w:rsidRDefault="7F90A4BA" w:rsidP="7F90A4BA">
            <w:pPr>
              <w:spacing w:after="60" w:line="254" w:lineRule="auto"/>
              <w:jc w:val="center"/>
            </w:pPr>
            <w:r w:rsidRPr="7F90A4BA">
              <w:rPr>
                <w:rFonts w:eastAsia="Calibri" w:cs="Calibri"/>
                <w:lang w:val="en-GB"/>
              </w:rPr>
              <w:t>18,000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001694CF" w14:textId="40BCBD69" w:rsidR="7F90A4BA" w:rsidRDefault="7F90A4BA" w:rsidP="7F90A4BA">
            <w:pPr>
              <w:spacing w:line="254" w:lineRule="auto"/>
            </w:pPr>
            <w:r w:rsidRPr="7F90A4BA">
              <w:rPr>
                <w:rFonts w:eastAsia="Calibri" w:cs="Calibri"/>
                <w:lang w:val="en-GB"/>
              </w:rPr>
              <w:t>Consultant to:</w:t>
            </w:r>
            <w:r w:rsidRPr="7F90A4BA">
              <w:rPr>
                <w:rFonts w:eastAsia="Calibri" w:cs="Calibri"/>
                <w:color w:val="000000" w:themeColor="text1"/>
              </w:rPr>
              <w:t>assist involvement of private sector on demo sites</w:t>
            </w:r>
          </w:p>
          <w:p w14:paraId="39500D7C" w14:textId="0D74E61A" w:rsidR="7F90A4BA" w:rsidRDefault="7F90A4BA" w:rsidP="7F90A4BA">
            <w:pPr>
              <w:spacing w:line="254" w:lineRule="auto"/>
            </w:pPr>
            <w:r w:rsidRPr="7F90A4BA">
              <w:rPr>
                <w:rFonts w:eastAsia="Calibri" w:cs="Calibri"/>
                <w:lang w:val="en-GB"/>
              </w:rPr>
              <w:t xml:space="preserve"> </w:t>
            </w:r>
          </w:p>
        </w:tc>
      </w:tr>
      <w:tr w:rsidR="7F90A4BA" w14:paraId="5231DB2F"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04290588" w14:textId="4703826A" w:rsidR="7F90A4BA" w:rsidRDefault="7F90A4BA" w:rsidP="7F90A4BA">
            <w:pPr>
              <w:spacing w:after="60" w:line="254" w:lineRule="auto"/>
            </w:pPr>
            <w:r w:rsidRPr="7F90A4BA">
              <w:rPr>
                <w:rFonts w:eastAsia="Calibri" w:cs="Calibri"/>
                <w:lang w:val="en-GB"/>
              </w:rPr>
              <w:lastRenderedPageBreak/>
              <w:t>IC – Fisheries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617225CE" w14:textId="2552F161" w:rsidR="7F90A4BA" w:rsidRDefault="7F90A4BA" w:rsidP="7F90A4BA">
            <w:pPr>
              <w:spacing w:after="60" w:line="254" w:lineRule="auto"/>
              <w:jc w:val="center"/>
            </w:pPr>
            <w:r w:rsidRPr="7F90A4BA">
              <w:rPr>
                <w:rFonts w:eastAsia="Calibri" w:cs="Calibri"/>
                <w:lang w:val="en-GB"/>
              </w:rPr>
              <w:t>39,000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6EA6A91D" w14:textId="74C89A49" w:rsidR="7F90A4BA" w:rsidRDefault="7F90A4BA" w:rsidP="7F90A4BA">
            <w:pPr>
              <w:spacing w:after="160" w:line="254" w:lineRule="auto"/>
            </w:pPr>
            <w:r w:rsidRPr="7F90A4BA">
              <w:rPr>
                <w:rFonts w:eastAsia="Calibri" w:cs="Calibri"/>
                <w:color w:val="000000" w:themeColor="text1"/>
              </w:rPr>
              <w:t>Consultant to:</w:t>
            </w:r>
          </w:p>
          <w:p w14:paraId="58D02FA6" w14:textId="75F02594" w:rsidR="7F90A4BA" w:rsidRDefault="7F90A4BA" w:rsidP="006E37AD">
            <w:pPr>
              <w:pStyle w:val="ListParagraph"/>
              <w:numPr>
                <w:ilvl w:val="0"/>
                <w:numId w:val="31"/>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support activities on demo sites</w:t>
            </w:r>
          </w:p>
          <w:p w14:paraId="5E3D8A0C" w14:textId="7D212A8E" w:rsidR="7F90A4BA" w:rsidRDefault="7F90A4BA" w:rsidP="006E37AD">
            <w:pPr>
              <w:pStyle w:val="ListParagraph"/>
              <w:numPr>
                <w:ilvl w:val="0"/>
                <w:numId w:val="31"/>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 xml:space="preserve">assist in developing guidelines for enhancing innovative breeding methods on aquaculture </w:t>
            </w:r>
          </w:p>
          <w:p w14:paraId="2E3D3331" w14:textId="0AEE3C25" w:rsidR="7F90A4BA" w:rsidRDefault="7F90A4BA" w:rsidP="006E37AD">
            <w:pPr>
              <w:pStyle w:val="ListParagraph"/>
              <w:numPr>
                <w:ilvl w:val="0"/>
                <w:numId w:val="31"/>
              </w:numPr>
              <w:ind w:left="180" w:hanging="180"/>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develop training materials and assist in training on programme for pond construction</w:t>
            </w:r>
          </w:p>
        </w:tc>
      </w:tr>
      <w:tr w:rsidR="7F90A4BA" w14:paraId="53AA77FE"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4397BF3B" w14:textId="6B95CC72" w:rsidR="7F90A4BA" w:rsidRDefault="7F90A4BA" w:rsidP="7F90A4BA">
            <w:pPr>
              <w:spacing w:after="60" w:line="254" w:lineRule="auto"/>
            </w:pPr>
            <w:r w:rsidRPr="7F90A4BA">
              <w:rPr>
                <w:rFonts w:eastAsia="Calibri" w:cs="Calibri"/>
                <w:lang w:val="en-GB"/>
              </w:rPr>
              <w:t>IC – Horticulture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0C10600E" w14:textId="5DF2A1DA" w:rsidR="7F90A4BA" w:rsidRDefault="7F90A4BA" w:rsidP="7F90A4BA">
            <w:pPr>
              <w:spacing w:after="60" w:line="254" w:lineRule="auto"/>
              <w:jc w:val="center"/>
            </w:pPr>
            <w:r w:rsidRPr="7F90A4BA">
              <w:rPr>
                <w:rFonts w:eastAsia="Calibri" w:cs="Calibri"/>
                <w:lang w:val="en-GB"/>
              </w:rPr>
              <w:t>9,000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57E4334C" w14:textId="0D2E00AA" w:rsidR="7F90A4BA" w:rsidRDefault="7F90A4BA" w:rsidP="7F90A4BA">
            <w:pPr>
              <w:spacing w:line="254" w:lineRule="auto"/>
            </w:pPr>
            <w:r w:rsidRPr="7F90A4BA">
              <w:rPr>
                <w:rFonts w:eastAsia="Calibri" w:cs="Calibri"/>
                <w:color w:val="000000" w:themeColor="text1"/>
              </w:rPr>
              <w:t>Consultant to support activities on demo sites</w:t>
            </w:r>
          </w:p>
        </w:tc>
      </w:tr>
      <w:tr w:rsidR="7F90A4BA" w14:paraId="526924A8"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4D2C71C8" w14:textId="49237362" w:rsidR="7F90A4BA" w:rsidRDefault="7F90A4BA" w:rsidP="7F90A4BA">
            <w:pPr>
              <w:spacing w:after="60" w:line="254" w:lineRule="auto"/>
            </w:pPr>
            <w:r w:rsidRPr="7F90A4BA">
              <w:rPr>
                <w:rFonts w:eastAsia="Calibri" w:cs="Calibri"/>
                <w:lang w:val="en-GB"/>
              </w:rPr>
              <w:t>LC – Fisheries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0D835F0C" w14:textId="6D0FBC8C" w:rsidR="7F90A4BA" w:rsidRDefault="7F90A4BA" w:rsidP="7F90A4BA">
            <w:pPr>
              <w:spacing w:after="60" w:line="254" w:lineRule="auto"/>
              <w:jc w:val="center"/>
            </w:pPr>
            <w:r w:rsidRPr="7F90A4BA">
              <w:rPr>
                <w:rFonts w:eastAsia="Calibri" w:cs="Calibri"/>
                <w:lang w:val="en-GB"/>
              </w:rPr>
              <w:t>72,000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3C262BD4" w14:textId="57623884" w:rsidR="7F90A4BA" w:rsidRDefault="7F90A4BA" w:rsidP="7F90A4BA">
            <w:pPr>
              <w:spacing w:after="160" w:line="254" w:lineRule="auto"/>
            </w:pPr>
            <w:r w:rsidRPr="7F90A4BA">
              <w:rPr>
                <w:rFonts w:eastAsia="Calibri" w:cs="Calibri"/>
                <w:lang w:val="en-GB"/>
              </w:rPr>
              <w:t>Consultant to:</w:t>
            </w:r>
          </w:p>
          <w:p w14:paraId="115013B5" w14:textId="2F40BDA2" w:rsidR="7F90A4BA" w:rsidRDefault="7F90A4BA" w:rsidP="006E37AD">
            <w:pPr>
              <w:pStyle w:val="ListParagraph"/>
              <w:numPr>
                <w:ilvl w:val="0"/>
                <w:numId w:val="30"/>
              </w:numPr>
              <w:ind w:left="261"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National inception workshop on project sites</w:t>
            </w:r>
          </w:p>
          <w:p w14:paraId="1D5D91F2" w14:textId="001C6188" w:rsidR="7F90A4BA" w:rsidRDefault="7F90A4BA" w:rsidP="006E37AD">
            <w:pPr>
              <w:pStyle w:val="ListParagraph"/>
              <w:numPr>
                <w:ilvl w:val="0"/>
                <w:numId w:val="30"/>
              </w:numPr>
              <w:ind w:left="261"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prepare guidelines for on-farm feed formulation</w:t>
            </w:r>
          </w:p>
          <w:p w14:paraId="690D2F07" w14:textId="7E77DA7C" w:rsidR="7F90A4BA" w:rsidRDefault="7F90A4BA" w:rsidP="006E37AD">
            <w:pPr>
              <w:pStyle w:val="ListParagraph"/>
              <w:numPr>
                <w:ilvl w:val="0"/>
                <w:numId w:val="30"/>
              </w:numPr>
              <w:ind w:left="261"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prepare guidelines for on-farm feed formulation</w:t>
            </w:r>
          </w:p>
          <w:p w14:paraId="6B341696" w14:textId="32CA1A50" w:rsidR="7F90A4BA" w:rsidRDefault="7F90A4BA" w:rsidP="006E37AD">
            <w:pPr>
              <w:pStyle w:val="ListParagraph"/>
              <w:numPr>
                <w:ilvl w:val="0"/>
                <w:numId w:val="30"/>
              </w:numPr>
              <w:ind w:left="261"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carry out training on innovative breeding methods on aquaculture</w:t>
            </w:r>
          </w:p>
          <w:p w14:paraId="0D1C61AE" w14:textId="4CC8AFF3" w:rsidR="7F90A4BA" w:rsidRDefault="7F90A4BA" w:rsidP="006E37AD">
            <w:pPr>
              <w:pStyle w:val="ListParagraph"/>
              <w:numPr>
                <w:ilvl w:val="0"/>
                <w:numId w:val="30"/>
              </w:numPr>
              <w:ind w:left="261"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training on programme for pond construction</w:t>
            </w:r>
          </w:p>
        </w:tc>
      </w:tr>
      <w:tr w:rsidR="7F90A4BA" w14:paraId="4BCB5594"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4FF29D8A" w14:textId="14CA2848" w:rsidR="7F90A4BA" w:rsidRDefault="7F90A4BA" w:rsidP="7F90A4BA">
            <w:pPr>
              <w:spacing w:after="60" w:line="254" w:lineRule="auto"/>
            </w:pPr>
            <w:r w:rsidRPr="7F90A4BA">
              <w:rPr>
                <w:rFonts w:eastAsia="Calibri" w:cs="Calibri"/>
                <w:lang w:val="en-GB"/>
              </w:rPr>
              <w:t>LC – Horticulture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2451637A" w14:textId="106B0AF4" w:rsidR="7F90A4BA" w:rsidRDefault="7F90A4BA" w:rsidP="7F90A4BA">
            <w:pPr>
              <w:spacing w:after="60" w:line="254" w:lineRule="auto"/>
              <w:jc w:val="center"/>
            </w:pPr>
            <w:r w:rsidRPr="7F90A4BA">
              <w:rPr>
                <w:rFonts w:eastAsia="Calibri" w:cs="Calibri"/>
                <w:lang w:val="en-GB"/>
              </w:rPr>
              <w:t>6,000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325B4A8E" w14:textId="0B432F5E"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assist in National inception workshop on project sites</w:t>
            </w:r>
          </w:p>
        </w:tc>
      </w:tr>
      <w:tr w:rsidR="7F90A4BA" w14:paraId="7488C5DA"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3602B1D6" w14:textId="16333B15" w:rsidR="7F90A4BA" w:rsidRDefault="7F90A4BA" w:rsidP="7F90A4BA">
            <w:pPr>
              <w:spacing w:after="60" w:line="254" w:lineRule="auto"/>
            </w:pPr>
            <w:r w:rsidRPr="7F90A4BA">
              <w:rPr>
                <w:rFonts w:eastAsia="Calibri" w:cs="Calibri"/>
                <w:lang w:val="en-GB"/>
              </w:rPr>
              <w:t>IC – Horticulture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5F4EB2DD" w14:textId="755DD732" w:rsidR="7F90A4BA" w:rsidRDefault="7F90A4BA" w:rsidP="7F90A4BA">
            <w:pPr>
              <w:spacing w:after="60" w:line="254" w:lineRule="auto"/>
              <w:jc w:val="center"/>
            </w:pPr>
            <w:r w:rsidRPr="7F90A4BA">
              <w:rPr>
                <w:rFonts w:eastAsia="Calibri" w:cs="Calibri"/>
                <w:lang w:val="en-GB"/>
              </w:rPr>
              <w:t>18,000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44EA8B32" w14:textId="3C6574E4"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lead development of training materials for local farmers on: farm management, technical aspects of integrated, circular systems; business cycle; climate resilience; good aquaculture-horticulture management practices; farm feed production and management; calendar of seeding and harvesting; and climate smart agriculture</w:t>
            </w:r>
          </w:p>
        </w:tc>
      </w:tr>
      <w:tr w:rsidR="7F90A4BA" w14:paraId="46FB95F3"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260EF80D" w14:textId="464F75E3" w:rsidR="7F90A4BA" w:rsidRDefault="7F90A4BA" w:rsidP="7F90A4BA">
            <w:pPr>
              <w:spacing w:after="60" w:line="254" w:lineRule="auto"/>
            </w:pPr>
            <w:r w:rsidRPr="7F90A4BA">
              <w:rPr>
                <w:rFonts w:eastAsia="Calibri" w:cs="Calibri"/>
                <w:lang w:val="en-GB"/>
              </w:rPr>
              <w:t>LC – Horticulture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169559AE" w14:textId="3DDBDED2" w:rsidR="7F90A4BA" w:rsidRDefault="7F90A4BA" w:rsidP="7F90A4BA">
            <w:pPr>
              <w:spacing w:after="60" w:line="254" w:lineRule="auto"/>
              <w:jc w:val="center"/>
            </w:pPr>
            <w:r w:rsidRPr="7F90A4BA">
              <w:rPr>
                <w:rFonts w:eastAsia="Calibri" w:cs="Calibri"/>
                <w:lang w:val="en-GB"/>
              </w:rPr>
              <w:t>59,540.40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0144C3CD" w14:textId="0CD708C0"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carry out in training programmes on: farm management, technical aspects of integrated, circular systems; business cycle; climate resilience; good aquaculture-horticulture management practices; farm feed production and management; calendar of seeding and harvesting; and climate smart agriculture</w:t>
            </w:r>
          </w:p>
        </w:tc>
      </w:tr>
      <w:tr w:rsidR="7F90A4BA" w14:paraId="5FE199DB"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34BA5999" w14:textId="20F11B72" w:rsidR="7F90A4BA" w:rsidRPr="00B34C6C" w:rsidRDefault="7F90A4BA" w:rsidP="7F90A4BA">
            <w:pPr>
              <w:spacing w:after="60" w:line="254" w:lineRule="auto"/>
              <w:rPr>
                <w:lang w:val="fr-FR"/>
              </w:rPr>
            </w:pPr>
            <w:r w:rsidRPr="00B34C6C">
              <w:rPr>
                <w:rFonts w:eastAsia="Calibri" w:cs="Calibri"/>
                <w:lang w:val="fr-FR"/>
              </w:rPr>
              <w:t>IC – Economist/ resource mobilisation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293D62E4" w14:textId="560CEA89" w:rsidR="7F90A4BA" w:rsidRDefault="7F90A4BA" w:rsidP="7F90A4BA">
            <w:pPr>
              <w:spacing w:after="60" w:line="254" w:lineRule="auto"/>
              <w:jc w:val="center"/>
            </w:pPr>
            <w:r w:rsidRPr="7F90A4BA">
              <w:rPr>
                <w:rFonts w:eastAsia="Calibri" w:cs="Calibri"/>
                <w:lang w:val="en-GB"/>
              </w:rPr>
              <w:t>24,000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72D739E2" w14:textId="7B863300" w:rsidR="7F90A4BA" w:rsidRDefault="7F90A4BA" w:rsidP="7F90A4BA">
            <w:pPr>
              <w:spacing w:after="160" w:line="254" w:lineRule="auto"/>
            </w:pPr>
            <w:r w:rsidRPr="7F90A4BA">
              <w:rPr>
                <w:rFonts w:eastAsia="Calibri" w:cs="Calibri"/>
                <w:lang w:val="en-GB"/>
              </w:rPr>
              <w:t>Consultant to:</w:t>
            </w:r>
          </w:p>
          <w:p w14:paraId="74EDE33F" w14:textId="3602B548" w:rsidR="7F90A4BA" w:rsidRDefault="7F90A4BA" w:rsidP="006E37AD">
            <w:pPr>
              <w:pStyle w:val="ListParagraph"/>
              <w:numPr>
                <w:ilvl w:val="0"/>
                <w:numId w:val="29"/>
              </w:numPr>
              <w:ind w:left="263" w:hanging="263"/>
              <w:rPr>
                <w:rFonts w:ascii="Calibri" w:eastAsia="Calibri" w:hAnsi="Calibri" w:cs="Calibri"/>
                <w:color w:val="000000" w:themeColor="text1"/>
                <w:sz w:val="20"/>
                <w:szCs w:val="20"/>
              </w:rPr>
            </w:pPr>
            <w:r w:rsidRPr="7F90A4BA">
              <w:rPr>
                <w:rFonts w:ascii="Calibri" w:eastAsia="Calibri" w:hAnsi="Calibri" w:cs="Calibri"/>
                <w:sz w:val="20"/>
                <w:szCs w:val="20"/>
                <w:lang w:val="en-GB"/>
              </w:rPr>
              <w:t xml:space="preserve">lead </w:t>
            </w:r>
            <w:r w:rsidRPr="7F90A4BA">
              <w:rPr>
                <w:rFonts w:ascii="Calibri" w:eastAsia="Calibri" w:hAnsi="Calibri" w:cs="Calibri"/>
                <w:color w:val="000000" w:themeColor="text1"/>
                <w:sz w:val="20"/>
                <w:szCs w:val="20"/>
              </w:rPr>
              <w:t>development of mobilisation strategies</w:t>
            </w:r>
          </w:p>
          <w:p w14:paraId="024FAFEC" w14:textId="3ECC763D" w:rsidR="7F90A4BA" w:rsidRDefault="7F90A4BA" w:rsidP="006E37AD">
            <w:pPr>
              <w:pStyle w:val="ListParagraph"/>
              <w:numPr>
                <w:ilvl w:val="0"/>
                <w:numId w:val="29"/>
              </w:numPr>
              <w:ind w:left="263" w:hanging="263"/>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undertake baseline market assessment</w:t>
            </w:r>
          </w:p>
        </w:tc>
      </w:tr>
      <w:tr w:rsidR="7F90A4BA" w14:paraId="65AED5F9"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5EB66745" w14:textId="23108766" w:rsidR="7F90A4BA" w:rsidRDefault="7F90A4BA" w:rsidP="7F90A4BA">
            <w:pPr>
              <w:spacing w:after="60" w:line="254" w:lineRule="auto"/>
            </w:pPr>
            <w:r w:rsidRPr="7F90A4BA">
              <w:rPr>
                <w:rFonts w:eastAsia="Calibri" w:cs="Calibri"/>
                <w:lang w:val="en-GB"/>
              </w:rPr>
              <w:t>IC- Graphic designer</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632C05A8" w14:textId="354C37FA" w:rsidR="7F90A4BA" w:rsidRDefault="7F90A4BA" w:rsidP="7F90A4BA">
            <w:pPr>
              <w:spacing w:after="60" w:line="254" w:lineRule="auto"/>
              <w:jc w:val="center"/>
            </w:pPr>
            <w:r w:rsidRPr="7F90A4BA">
              <w:rPr>
                <w:rFonts w:eastAsia="Calibri" w:cs="Calibri"/>
                <w:lang w:val="en-GB"/>
              </w:rPr>
              <w:t>6,000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7A60672B" w14:textId="36FDB878"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prepare illustration kits</w:t>
            </w:r>
          </w:p>
        </w:tc>
      </w:tr>
      <w:tr w:rsidR="7F90A4BA" w14:paraId="32970912"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2E105E7E" w14:textId="30A0D04C" w:rsidR="7F90A4BA" w:rsidRPr="00B34C6C" w:rsidRDefault="7F90A4BA" w:rsidP="7F90A4BA">
            <w:pPr>
              <w:spacing w:after="60" w:line="254" w:lineRule="auto"/>
              <w:rPr>
                <w:lang w:val="fr-FR"/>
              </w:rPr>
            </w:pPr>
            <w:r w:rsidRPr="00B34C6C">
              <w:rPr>
                <w:rFonts w:eastAsia="Calibri" w:cs="Calibri"/>
                <w:lang w:val="fr-FR"/>
              </w:rPr>
              <w:t>LC - Economist/ resource mobilisation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7F9BBDC7" w14:textId="7806007A" w:rsidR="7F90A4BA" w:rsidRDefault="7F90A4BA" w:rsidP="7F90A4BA">
            <w:pPr>
              <w:spacing w:after="60" w:line="254" w:lineRule="auto"/>
              <w:jc w:val="center"/>
            </w:pPr>
            <w:r w:rsidRPr="7F90A4BA">
              <w:rPr>
                <w:rFonts w:eastAsia="Calibri" w:cs="Calibri"/>
                <w:lang w:val="en-GB"/>
              </w:rPr>
              <w:t>56,400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505D277E" w14:textId="2B6F4D21" w:rsidR="7F90A4BA" w:rsidRDefault="7F90A4BA" w:rsidP="7F90A4BA">
            <w:pPr>
              <w:spacing w:after="160" w:line="254" w:lineRule="auto"/>
            </w:pPr>
            <w:r w:rsidRPr="7F90A4BA">
              <w:rPr>
                <w:rFonts w:eastAsia="Calibri" w:cs="Calibri"/>
                <w:lang w:val="en-GB"/>
              </w:rPr>
              <w:t>Consultant to:</w:t>
            </w:r>
          </w:p>
          <w:p w14:paraId="692D9A62" w14:textId="759315F4" w:rsidR="7F90A4BA" w:rsidRDefault="7F90A4BA" w:rsidP="006E37AD">
            <w:pPr>
              <w:pStyle w:val="ListParagraph"/>
              <w:numPr>
                <w:ilvl w:val="0"/>
                <w:numId w:val="28"/>
              </w:numPr>
              <w:ind w:left="263"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development of mobilisation strategies</w:t>
            </w:r>
          </w:p>
          <w:p w14:paraId="5D6323F6" w14:textId="17322780" w:rsidR="7F90A4BA" w:rsidRDefault="7F90A4BA" w:rsidP="006E37AD">
            <w:pPr>
              <w:pStyle w:val="ListParagraph"/>
              <w:numPr>
                <w:ilvl w:val="0"/>
                <w:numId w:val="28"/>
              </w:numPr>
              <w:ind w:left="263"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participate in development of market assessment and penetration strategies</w:t>
            </w:r>
          </w:p>
        </w:tc>
      </w:tr>
      <w:tr w:rsidR="7F90A4BA" w14:paraId="49F0053E"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6541D523" w14:textId="2F86E9BB" w:rsidR="7F90A4BA" w:rsidRDefault="7F90A4BA" w:rsidP="7F90A4BA">
            <w:pPr>
              <w:spacing w:after="60" w:line="254" w:lineRule="auto"/>
            </w:pPr>
            <w:r w:rsidRPr="7F90A4BA">
              <w:rPr>
                <w:rFonts w:eastAsia="Calibri" w:cs="Calibri"/>
                <w:lang w:val="en-GB"/>
              </w:rPr>
              <w:t>LC – Graphic designer</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437743EE" w14:textId="1A0EF2F2" w:rsidR="7F90A4BA" w:rsidRDefault="7F90A4BA" w:rsidP="7F90A4BA">
            <w:pPr>
              <w:spacing w:after="60" w:line="254" w:lineRule="auto"/>
              <w:jc w:val="center"/>
            </w:pPr>
            <w:r w:rsidRPr="7F90A4BA">
              <w:rPr>
                <w:rFonts w:eastAsia="Calibri" w:cs="Calibri"/>
                <w:lang w:val="en-GB"/>
              </w:rPr>
              <w:t>33,000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7A878036" w14:textId="25253D3E" w:rsidR="7F90A4BA" w:rsidRDefault="7F90A4BA" w:rsidP="7F90A4BA">
            <w:pPr>
              <w:spacing w:after="160" w:line="254" w:lineRule="auto"/>
            </w:pPr>
            <w:r w:rsidRPr="7F90A4BA">
              <w:rPr>
                <w:rFonts w:eastAsia="Calibri" w:cs="Calibri"/>
                <w:lang w:val="en-GB"/>
              </w:rPr>
              <w:t>Consultant to:</w:t>
            </w:r>
          </w:p>
          <w:p w14:paraId="67BB13A9" w14:textId="1FB16552" w:rsidR="7F90A4BA" w:rsidRDefault="7F90A4BA" w:rsidP="006E37AD">
            <w:pPr>
              <w:pStyle w:val="ListParagraph"/>
              <w:numPr>
                <w:ilvl w:val="0"/>
                <w:numId w:val="27"/>
              </w:numPr>
              <w:ind w:left="263" w:hanging="263"/>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preparation of illustration kits</w:t>
            </w:r>
          </w:p>
          <w:p w14:paraId="6F11056E" w14:textId="6BD128D4" w:rsidR="7F90A4BA" w:rsidRDefault="7F90A4BA" w:rsidP="006E37AD">
            <w:pPr>
              <w:pStyle w:val="ListParagraph"/>
              <w:numPr>
                <w:ilvl w:val="0"/>
                <w:numId w:val="27"/>
              </w:numPr>
              <w:ind w:left="263" w:hanging="263"/>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carry out training on branding, packaging and business principles</w:t>
            </w:r>
          </w:p>
        </w:tc>
      </w:tr>
      <w:tr w:rsidR="7F90A4BA" w14:paraId="72BA3813"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7369530E" w14:textId="083C82AD" w:rsidR="7F90A4BA" w:rsidRDefault="7F90A4BA" w:rsidP="7F90A4BA">
            <w:pPr>
              <w:spacing w:after="60" w:line="254" w:lineRule="auto"/>
            </w:pPr>
            <w:r w:rsidRPr="7F90A4BA">
              <w:rPr>
                <w:rFonts w:eastAsia="Calibri" w:cs="Calibri"/>
                <w:lang w:val="en-GB"/>
              </w:rPr>
              <w:lastRenderedPageBreak/>
              <w:t>LC – Horticulture specialist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0060E4CD" w14:textId="3FAF8AFA" w:rsidR="7F90A4BA" w:rsidRDefault="7F90A4BA" w:rsidP="7F90A4BA">
            <w:pPr>
              <w:spacing w:after="60" w:line="254" w:lineRule="auto"/>
              <w:jc w:val="center"/>
            </w:pPr>
            <w:r w:rsidRPr="7F90A4BA">
              <w:rPr>
                <w:rFonts w:eastAsia="Calibri" w:cs="Calibri"/>
                <w:lang w:val="en-GB"/>
              </w:rPr>
              <w:t>66,000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32AFC7CE" w14:textId="7FA6B3DF"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support farmer clusters and support training course for associations at project sites on Integrated Pest and Disease Management</w:t>
            </w:r>
          </w:p>
        </w:tc>
      </w:tr>
      <w:tr w:rsidR="7F90A4BA" w14:paraId="6EE8D9AB"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6944CECB" w14:textId="29614ACA" w:rsidR="7F90A4BA" w:rsidRDefault="7F90A4BA" w:rsidP="7F90A4BA">
            <w:pPr>
              <w:spacing w:after="60" w:line="254" w:lineRule="auto"/>
            </w:pPr>
            <w:r w:rsidRPr="7F90A4BA">
              <w:rPr>
                <w:rFonts w:eastAsia="Calibri" w:cs="Calibri"/>
                <w:lang w:val="en-GB"/>
              </w:rPr>
              <w:t>IC – Agri-economist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30CA27A8" w14:textId="1A16B9C1" w:rsidR="7F90A4BA" w:rsidRDefault="7F90A4BA" w:rsidP="7F90A4BA">
            <w:pPr>
              <w:spacing w:after="60" w:line="254" w:lineRule="auto"/>
              <w:jc w:val="center"/>
            </w:pPr>
            <w:r w:rsidRPr="7F90A4BA">
              <w:rPr>
                <w:rFonts w:eastAsia="Calibri" w:cs="Calibri"/>
                <w:lang w:val="en-GB"/>
              </w:rPr>
              <w:t>24,000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134311B2" w14:textId="40118A64" w:rsidR="7F90A4BA" w:rsidRDefault="7F90A4BA" w:rsidP="7F90A4BA">
            <w:pPr>
              <w:spacing w:after="160" w:line="254" w:lineRule="auto"/>
            </w:pPr>
            <w:r w:rsidRPr="7F90A4BA">
              <w:rPr>
                <w:rFonts w:eastAsia="Calibri" w:cs="Calibri"/>
                <w:lang w:val="en-GB"/>
              </w:rPr>
              <w:t>Consultant to:</w:t>
            </w:r>
          </w:p>
          <w:p w14:paraId="29F79421" w14:textId="05A27B29" w:rsidR="7F90A4BA" w:rsidRDefault="7F90A4BA" w:rsidP="006E37AD">
            <w:pPr>
              <w:pStyle w:val="ListParagraph"/>
              <w:numPr>
                <w:ilvl w:val="0"/>
                <w:numId w:val="26"/>
              </w:numPr>
              <w:ind w:left="263" w:hanging="263"/>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establishing eco-friendly market structures</w:t>
            </w:r>
          </w:p>
          <w:p w14:paraId="1C1ECEF8" w14:textId="58D55173" w:rsidR="7F90A4BA" w:rsidRDefault="7F90A4BA" w:rsidP="006E37AD">
            <w:pPr>
              <w:pStyle w:val="ListParagraph"/>
              <w:numPr>
                <w:ilvl w:val="0"/>
                <w:numId w:val="26"/>
              </w:numPr>
              <w:ind w:left="263" w:hanging="263"/>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mapping food value chain</w:t>
            </w:r>
          </w:p>
          <w:p w14:paraId="5E0B8D9E" w14:textId="4FDDB5C4" w:rsidR="7F90A4BA" w:rsidRDefault="7F90A4BA" w:rsidP="006E37AD">
            <w:pPr>
              <w:pStyle w:val="ListParagraph"/>
              <w:numPr>
                <w:ilvl w:val="0"/>
                <w:numId w:val="26"/>
              </w:numPr>
              <w:ind w:left="263" w:hanging="263"/>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assisting in training on quality assurance</w:t>
            </w:r>
          </w:p>
        </w:tc>
      </w:tr>
      <w:tr w:rsidR="7F90A4BA" w14:paraId="54EA4691"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2EE1EE1A" w14:textId="7D09AC1F" w:rsidR="7F90A4BA" w:rsidRDefault="7F90A4BA" w:rsidP="7F90A4BA">
            <w:pPr>
              <w:spacing w:after="60" w:line="254" w:lineRule="auto"/>
            </w:pPr>
            <w:r w:rsidRPr="7F90A4BA">
              <w:rPr>
                <w:rFonts w:eastAsia="Calibri" w:cs="Calibri"/>
                <w:lang w:val="en-GB"/>
              </w:rPr>
              <w:t>IC – Fisheries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1804DB08" w14:textId="1F67567D" w:rsidR="7F90A4BA" w:rsidRDefault="7F90A4BA" w:rsidP="7F90A4BA">
            <w:pPr>
              <w:spacing w:after="60" w:line="254" w:lineRule="auto"/>
              <w:jc w:val="center"/>
            </w:pPr>
            <w:r w:rsidRPr="7F90A4BA">
              <w:rPr>
                <w:rFonts w:eastAsia="Calibri" w:cs="Calibri"/>
                <w:lang w:val="en-GB"/>
              </w:rPr>
              <w:t>6,000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6A8440DF" w14:textId="33FA271C"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develop manual on fish processing</w:t>
            </w:r>
          </w:p>
        </w:tc>
      </w:tr>
      <w:tr w:rsidR="7F90A4BA" w14:paraId="1E1E1148"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2E6E80F2" w14:textId="426BA243" w:rsidR="7F90A4BA" w:rsidRDefault="7F90A4BA" w:rsidP="7F90A4BA">
            <w:pPr>
              <w:spacing w:after="60" w:line="254" w:lineRule="auto"/>
            </w:pPr>
            <w:r w:rsidRPr="7F90A4BA">
              <w:rPr>
                <w:rFonts w:eastAsia="Calibri" w:cs="Calibri"/>
                <w:lang w:val="en-GB"/>
              </w:rPr>
              <w:t>LC – Fisheries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31287EF7" w14:textId="1DD44999" w:rsidR="7F90A4BA" w:rsidRDefault="7F90A4BA" w:rsidP="7F90A4BA">
            <w:pPr>
              <w:spacing w:after="60" w:line="254" w:lineRule="auto"/>
              <w:jc w:val="center"/>
            </w:pPr>
            <w:r w:rsidRPr="7F90A4BA">
              <w:rPr>
                <w:rFonts w:eastAsia="Calibri" w:cs="Calibri"/>
                <w:lang w:val="en-GB"/>
              </w:rPr>
              <w:t>16,200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3C444306" w14:textId="20FF8D3D"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support farmers on aquaculture related eco-friendly solutions</w:t>
            </w:r>
          </w:p>
        </w:tc>
      </w:tr>
      <w:tr w:rsidR="7F90A4BA" w14:paraId="2C4243CE"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119FEA77" w14:textId="1B4E1D85" w:rsidR="7F90A4BA" w:rsidRDefault="7F90A4BA" w:rsidP="7F90A4BA">
            <w:pPr>
              <w:spacing w:after="60" w:line="254" w:lineRule="auto"/>
            </w:pPr>
            <w:r w:rsidRPr="7F90A4BA">
              <w:rPr>
                <w:rFonts w:eastAsia="Calibri" w:cs="Calibri"/>
                <w:lang w:val="en-GB"/>
              </w:rPr>
              <w:t>LC – Horticulture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50712942" w14:textId="17A02963" w:rsidR="7F90A4BA" w:rsidRDefault="7F90A4BA" w:rsidP="7F90A4BA">
            <w:pPr>
              <w:spacing w:after="60" w:line="254" w:lineRule="auto"/>
              <w:jc w:val="center"/>
            </w:pPr>
            <w:r w:rsidRPr="7F90A4BA">
              <w:rPr>
                <w:rFonts w:eastAsia="Calibri" w:cs="Calibri"/>
                <w:lang w:val="en-GB"/>
              </w:rPr>
              <w:t>16,200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0C749AF3" w14:textId="12B74EE9"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support farmers on horticulture related eco-friendly solutions</w:t>
            </w:r>
          </w:p>
        </w:tc>
      </w:tr>
      <w:tr w:rsidR="7F90A4BA" w14:paraId="554C69CE"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5442FFE6" w14:textId="6917013F" w:rsidR="7F90A4BA" w:rsidRDefault="7F90A4BA" w:rsidP="7F90A4BA">
            <w:pPr>
              <w:spacing w:after="60" w:line="254" w:lineRule="auto"/>
            </w:pPr>
            <w:r w:rsidRPr="7F90A4BA">
              <w:rPr>
                <w:rFonts w:eastAsia="Calibri" w:cs="Calibri"/>
                <w:lang w:val="en-GB"/>
              </w:rPr>
              <w:t>LC – Fisheries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1B0B6931" w14:textId="53357197" w:rsidR="7F90A4BA" w:rsidRDefault="7F90A4BA" w:rsidP="7F90A4BA">
            <w:pPr>
              <w:spacing w:after="60" w:line="254" w:lineRule="auto"/>
              <w:jc w:val="center"/>
            </w:pPr>
            <w:r w:rsidRPr="7F90A4BA">
              <w:rPr>
                <w:rFonts w:eastAsia="Calibri" w:cs="Calibri"/>
                <w:lang w:val="en-GB"/>
              </w:rPr>
              <w:t>39,000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105E15C3" w14:textId="3B1F4964"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carry out activities within the food value chain for aquaculture-horticulture and small inland fisheries and assist in 2 training courses on farming techniques</w:t>
            </w:r>
          </w:p>
        </w:tc>
      </w:tr>
      <w:tr w:rsidR="7F90A4BA" w14:paraId="0C05ECEA"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5FFD32EF" w14:textId="4D173750" w:rsidR="7F90A4BA" w:rsidRDefault="7F90A4BA" w:rsidP="7F90A4BA">
            <w:pPr>
              <w:spacing w:after="60" w:line="254" w:lineRule="auto"/>
            </w:pPr>
            <w:r w:rsidRPr="7F90A4BA">
              <w:rPr>
                <w:rFonts w:eastAsia="Calibri" w:cs="Calibri"/>
                <w:lang w:val="en-GB"/>
              </w:rPr>
              <w:t>LC – Aquaculture/ horticulture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66197E80" w14:textId="1C48C080" w:rsidR="7F90A4BA" w:rsidRDefault="7F90A4BA" w:rsidP="7F90A4BA">
            <w:pPr>
              <w:spacing w:after="60" w:line="254" w:lineRule="auto"/>
              <w:jc w:val="center"/>
            </w:pPr>
            <w:r w:rsidRPr="7F90A4BA">
              <w:rPr>
                <w:rFonts w:eastAsia="Calibri" w:cs="Calibri"/>
                <w:lang w:val="en-GB"/>
              </w:rPr>
              <w:t>12,000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4F42AE59" w14:textId="5EC8C82D"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assist in training course on quality assurance</w:t>
            </w:r>
          </w:p>
        </w:tc>
      </w:tr>
      <w:tr w:rsidR="7F90A4BA" w14:paraId="20F96CF4"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0C8481E6" w14:textId="62BA3232" w:rsidR="7F90A4BA" w:rsidRDefault="7F90A4BA" w:rsidP="7F90A4BA">
            <w:pPr>
              <w:spacing w:after="60" w:line="254" w:lineRule="auto"/>
            </w:pPr>
            <w:r w:rsidRPr="7F90A4BA">
              <w:rPr>
                <w:rFonts w:eastAsia="Calibri" w:cs="Calibri"/>
                <w:lang w:val="en-GB"/>
              </w:rPr>
              <w:t>LC – Fisheries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38DA50AB" w14:textId="64985279" w:rsidR="7F90A4BA" w:rsidRDefault="7F90A4BA" w:rsidP="7F90A4BA">
            <w:pPr>
              <w:spacing w:after="60" w:line="254" w:lineRule="auto"/>
              <w:jc w:val="center"/>
            </w:pPr>
            <w:r w:rsidRPr="7F90A4BA">
              <w:rPr>
                <w:rFonts w:eastAsia="Calibri" w:cs="Calibri"/>
                <w:lang w:val="en-GB"/>
              </w:rPr>
              <w:t>22,080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2191A974" w14:textId="7B2BE424"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assist in 2 training courses for farmers on fish processing</w:t>
            </w:r>
          </w:p>
        </w:tc>
      </w:tr>
      <w:tr w:rsidR="7F90A4BA" w14:paraId="31E95F3A"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634907EB" w14:textId="611C7527" w:rsidR="7F90A4BA" w:rsidRDefault="7F90A4BA" w:rsidP="7F90A4BA">
            <w:pPr>
              <w:spacing w:after="60" w:line="254" w:lineRule="auto"/>
            </w:pPr>
            <w:r w:rsidRPr="7F90A4BA">
              <w:rPr>
                <w:rFonts w:eastAsia="Calibri" w:cs="Calibri"/>
                <w:lang w:val="en-GB"/>
              </w:rPr>
              <w:t>LC – Institutional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1D2AE7C1" w14:textId="45A5D5B6" w:rsidR="7F90A4BA" w:rsidRDefault="7F90A4BA" w:rsidP="7F90A4BA">
            <w:pPr>
              <w:spacing w:after="60" w:line="254" w:lineRule="auto"/>
              <w:jc w:val="center"/>
            </w:pPr>
            <w:r w:rsidRPr="7F90A4BA">
              <w:rPr>
                <w:rFonts w:eastAsia="Calibri" w:cs="Calibri"/>
                <w:lang w:val="en-GB"/>
              </w:rPr>
              <w:t>12,000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19E5D954" w14:textId="5451BC11" w:rsidR="7F90A4BA" w:rsidRDefault="7F90A4BA" w:rsidP="7F90A4BA">
            <w:pPr>
              <w:spacing w:after="160" w:line="254" w:lineRule="auto"/>
            </w:pPr>
            <w:r w:rsidRPr="7F90A4BA">
              <w:rPr>
                <w:rFonts w:eastAsia="Calibri" w:cs="Calibri"/>
                <w:lang w:val="en-GB"/>
              </w:rPr>
              <w:t>Consultant to:</w:t>
            </w:r>
          </w:p>
          <w:p w14:paraId="45DCCE00" w14:textId="415CAC01" w:rsidR="7F90A4BA" w:rsidRDefault="7F90A4BA" w:rsidP="006E37AD">
            <w:pPr>
              <w:pStyle w:val="ListParagraph"/>
              <w:numPr>
                <w:ilvl w:val="0"/>
                <w:numId w:val="25"/>
              </w:numPr>
              <w:ind w:left="239"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establish the Multi-Stakeholder Partnership Platform</w:t>
            </w:r>
          </w:p>
          <w:p w14:paraId="295C906B" w14:textId="075F192B" w:rsidR="7F90A4BA" w:rsidRDefault="7F90A4BA" w:rsidP="006E37AD">
            <w:pPr>
              <w:pStyle w:val="ListParagraph"/>
              <w:numPr>
                <w:ilvl w:val="0"/>
                <w:numId w:val="25"/>
              </w:numPr>
              <w:ind w:left="239"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develop and implement communications strategy</w:t>
            </w:r>
          </w:p>
        </w:tc>
      </w:tr>
      <w:tr w:rsidR="7F90A4BA" w14:paraId="734CCFC4"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1ECEAE5C" w14:textId="581DD3DB" w:rsidR="7F90A4BA" w:rsidRDefault="7F90A4BA" w:rsidP="7F90A4BA">
            <w:pPr>
              <w:spacing w:after="60" w:line="254" w:lineRule="auto"/>
            </w:pPr>
            <w:r w:rsidRPr="7F90A4BA">
              <w:rPr>
                <w:rFonts w:eastAsia="Calibri" w:cs="Calibri"/>
                <w:lang w:val="en-GB"/>
              </w:rPr>
              <w:t>LC – Web creation specialist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445B399D" w14:textId="3B71D67C" w:rsidR="7F90A4BA" w:rsidRDefault="7F90A4BA" w:rsidP="7F90A4BA">
            <w:pPr>
              <w:spacing w:after="60" w:line="254" w:lineRule="auto"/>
              <w:jc w:val="center"/>
            </w:pPr>
            <w:r w:rsidRPr="7F90A4BA">
              <w:rPr>
                <w:rFonts w:eastAsia="Calibri" w:cs="Calibri"/>
                <w:lang w:val="en-GB"/>
              </w:rPr>
              <w:t>45,000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5913186F" w14:textId="6F904049" w:rsidR="7F90A4BA" w:rsidRDefault="7F90A4BA" w:rsidP="7F90A4BA">
            <w:pPr>
              <w:spacing w:after="160" w:line="254" w:lineRule="auto"/>
            </w:pPr>
            <w:r w:rsidRPr="7F90A4BA">
              <w:rPr>
                <w:rFonts w:eastAsia="Calibri" w:cs="Calibri"/>
                <w:lang w:val="en-GB"/>
              </w:rPr>
              <w:t>Consultant to:</w:t>
            </w:r>
          </w:p>
          <w:p w14:paraId="2D3663FD" w14:textId="717BA464" w:rsidR="7F90A4BA" w:rsidRDefault="7F90A4BA" w:rsidP="006E37AD">
            <w:pPr>
              <w:pStyle w:val="ListParagraph"/>
              <w:numPr>
                <w:ilvl w:val="0"/>
                <w:numId w:val="24"/>
              </w:numPr>
              <w:ind w:left="239"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create and run repository</w:t>
            </w:r>
          </w:p>
          <w:p w14:paraId="5752B038" w14:textId="5BCEA91F" w:rsidR="7F90A4BA" w:rsidRDefault="7F90A4BA" w:rsidP="006E37AD">
            <w:pPr>
              <w:pStyle w:val="ListParagraph"/>
              <w:numPr>
                <w:ilvl w:val="0"/>
                <w:numId w:val="24"/>
              </w:numPr>
              <w:ind w:left="239"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create and run web site</w:t>
            </w:r>
          </w:p>
          <w:p w14:paraId="01703654" w14:textId="2A378599" w:rsidR="7F90A4BA" w:rsidRDefault="7F90A4BA" w:rsidP="006E37AD">
            <w:pPr>
              <w:pStyle w:val="ListParagraph"/>
              <w:numPr>
                <w:ilvl w:val="0"/>
                <w:numId w:val="24"/>
              </w:numPr>
              <w:ind w:left="239"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lead content management for web site</w:t>
            </w:r>
          </w:p>
        </w:tc>
      </w:tr>
      <w:tr w:rsidR="7F90A4BA" w14:paraId="1BCEB9B3"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688212E1" w14:textId="72DA209C" w:rsidR="7F90A4BA" w:rsidRDefault="7F90A4BA" w:rsidP="7F90A4BA">
            <w:pPr>
              <w:spacing w:after="60" w:line="254" w:lineRule="auto"/>
            </w:pPr>
            <w:r w:rsidRPr="7F90A4BA">
              <w:rPr>
                <w:rFonts w:eastAsia="Calibri" w:cs="Calibri"/>
                <w:lang w:val="en-GB"/>
              </w:rPr>
              <w:t>IC – Monitoring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286D13B3" w14:textId="219E0191" w:rsidR="7F90A4BA" w:rsidRDefault="7F90A4BA" w:rsidP="7F90A4BA">
            <w:pPr>
              <w:spacing w:after="60" w:line="254" w:lineRule="auto"/>
              <w:jc w:val="center"/>
            </w:pPr>
            <w:r w:rsidRPr="7F90A4BA">
              <w:rPr>
                <w:rFonts w:eastAsia="Calibri" w:cs="Calibri"/>
                <w:lang w:val="en-GB"/>
              </w:rPr>
              <w:t>12,000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62606D83" w14:textId="6B7283C7" w:rsidR="7F90A4BA" w:rsidRDefault="7F90A4BA" w:rsidP="7F90A4BA">
            <w:pPr>
              <w:spacing w:after="160" w:line="254" w:lineRule="auto"/>
            </w:pPr>
            <w:r w:rsidRPr="7F90A4BA">
              <w:rPr>
                <w:rFonts w:eastAsia="Calibri" w:cs="Calibri"/>
                <w:lang w:val="en-GB"/>
              </w:rPr>
              <w:t>Consultant to:</w:t>
            </w:r>
          </w:p>
          <w:p w14:paraId="69800B2E" w14:textId="30920E02" w:rsidR="7F90A4BA" w:rsidRDefault="7F90A4BA" w:rsidP="006E37AD">
            <w:pPr>
              <w:pStyle w:val="ListParagraph"/>
              <w:numPr>
                <w:ilvl w:val="0"/>
                <w:numId w:val="23"/>
              </w:numPr>
              <w:ind w:left="239" w:hanging="239"/>
              <w:rPr>
                <w:rFonts w:ascii="Calibri" w:eastAsia="Calibri" w:hAnsi="Calibri" w:cs="Calibri"/>
                <w:color w:val="000000" w:themeColor="text1"/>
                <w:sz w:val="20"/>
                <w:szCs w:val="20"/>
              </w:rPr>
            </w:pPr>
            <w:r w:rsidRPr="7F90A4BA">
              <w:rPr>
                <w:rFonts w:ascii="Calibri" w:eastAsia="Calibri" w:hAnsi="Calibri" w:cs="Calibri"/>
                <w:sz w:val="20"/>
                <w:szCs w:val="20"/>
                <w:lang w:val="en-GB"/>
              </w:rPr>
              <w:t xml:space="preserve">lead </w:t>
            </w:r>
            <w:r w:rsidRPr="7F90A4BA">
              <w:rPr>
                <w:rFonts w:ascii="Calibri" w:eastAsia="Calibri" w:hAnsi="Calibri" w:cs="Calibri"/>
                <w:color w:val="000000" w:themeColor="text1"/>
                <w:sz w:val="20"/>
                <w:szCs w:val="20"/>
              </w:rPr>
              <w:t>development of a long-term monitoring programme</w:t>
            </w:r>
          </w:p>
          <w:p w14:paraId="76C9CF63" w14:textId="1D0E3FA4" w:rsidR="7F90A4BA" w:rsidRDefault="7F90A4BA" w:rsidP="006E37AD">
            <w:pPr>
              <w:pStyle w:val="ListParagraph"/>
              <w:numPr>
                <w:ilvl w:val="0"/>
                <w:numId w:val="23"/>
              </w:numPr>
              <w:ind w:left="239" w:hanging="239"/>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virtual training on inland water monitoring</w:t>
            </w:r>
          </w:p>
        </w:tc>
      </w:tr>
      <w:tr w:rsidR="7F90A4BA" w14:paraId="1935A5E4"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73053B69" w14:textId="45E40BD0" w:rsidR="7F90A4BA" w:rsidRDefault="7F90A4BA" w:rsidP="7F90A4BA">
            <w:pPr>
              <w:spacing w:after="60" w:line="254" w:lineRule="auto"/>
            </w:pPr>
            <w:r w:rsidRPr="7F90A4BA">
              <w:rPr>
                <w:rFonts w:eastAsia="Calibri" w:cs="Calibri"/>
                <w:lang w:val="en-GB"/>
              </w:rPr>
              <w:t>LC – Fisheries/</w:t>
            </w:r>
          </w:p>
          <w:p w14:paraId="58F28197" w14:textId="2E524279" w:rsidR="7F90A4BA" w:rsidRDefault="7F90A4BA" w:rsidP="7F90A4BA">
            <w:pPr>
              <w:spacing w:after="60" w:line="254" w:lineRule="auto"/>
            </w:pPr>
            <w:r w:rsidRPr="7F90A4BA">
              <w:rPr>
                <w:rFonts w:eastAsia="Calibri" w:cs="Calibri"/>
                <w:lang w:val="en-GB"/>
              </w:rPr>
              <w:lastRenderedPageBreak/>
              <w:t>Horticulture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767A852B" w14:textId="024C3F0B" w:rsidR="7F90A4BA" w:rsidRDefault="7F90A4BA" w:rsidP="7F90A4BA">
            <w:pPr>
              <w:spacing w:after="60" w:line="254" w:lineRule="auto"/>
              <w:jc w:val="center"/>
            </w:pPr>
            <w:r w:rsidRPr="7F90A4BA">
              <w:rPr>
                <w:rFonts w:eastAsia="Calibri" w:cs="Calibri"/>
                <w:lang w:val="en-GB"/>
              </w:rPr>
              <w:lastRenderedPageBreak/>
              <w:t>6,000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1E2ACDA2" w14:textId="7E6EB54F" w:rsidR="7F90A4BA" w:rsidRDefault="7F90A4BA" w:rsidP="7F90A4BA">
            <w:pPr>
              <w:spacing w:line="254" w:lineRule="auto"/>
            </w:pPr>
            <w:r w:rsidRPr="7F90A4BA">
              <w:rPr>
                <w:rFonts w:eastAsia="Calibri" w:cs="Calibri"/>
                <w:lang w:val="en-GB"/>
              </w:rPr>
              <w:t xml:space="preserve">Consultant to lead </w:t>
            </w:r>
            <w:r w:rsidRPr="7F90A4BA">
              <w:rPr>
                <w:rFonts w:eastAsia="Calibri" w:cs="Calibri"/>
                <w:color w:val="000000" w:themeColor="text1"/>
              </w:rPr>
              <w:t>development of research proposals</w:t>
            </w:r>
          </w:p>
        </w:tc>
      </w:tr>
      <w:tr w:rsidR="7F90A4BA" w14:paraId="6EFA0CD8"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56B9C17B" w14:textId="021E198E" w:rsidR="7F90A4BA" w:rsidRDefault="7F90A4BA" w:rsidP="7F90A4BA">
            <w:pPr>
              <w:spacing w:after="60" w:line="254" w:lineRule="auto"/>
            </w:pPr>
            <w:r w:rsidRPr="7F90A4BA">
              <w:rPr>
                <w:rFonts w:eastAsia="Calibri" w:cs="Calibri"/>
                <w:lang w:val="en-GB"/>
              </w:rPr>
              <w:t>LC – IT specialist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6D28F3AC" w14:textId="22CAD5C6" w:rsidR="7F90A4BA" w:rsidRDefault="7F90A4BA" w:rsidP="7F90A4BA">
            <w:pPr>
              <w:spacing w:after="60" w:line="254" w:lineRule="auto"/>
              <w:jc w:val="center"/>
            </w:pPr>
            <w:r w:rsidRPr="7F90A4BA">
              <w:rPr>
                <w:rFonts w:eastAsia="Calibri" w:cs="Calibri"/>
                <w:lang w:val="en-GB"/>
              </w:rPr>
              <w:t>6,000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03F94952" w14:textId="7136D2D1" w:rsidR="7F90A4BA" w:rsidRDefault="7F90A4BA" w:rsidP="7F90A4BA">
            <w:pPr>
              <w:spacing w:line="254" w:lineRule="auto"/>
            </w:pPr>
            <w:r w:rsidRPr="7F90A4BA">
              <w:rPr>
                <w:rFonts w:eastAsia="Calibri" w:cs="Calibri"/>
                <w:lang w:val="en-GB"/>
              </w:rPr>
              <w:t xml:space="preserve">Consultant to </w:t>
            </w:r>
            <w:r w:rsidRPr="7F90A4BA">
              <w:rPr>
                <w:rFonts w:eastAsia="Calibri" w:cs="Calibri"/>
                <w:color w:val="000000" w:themeColor="text1"/>
              </w:rPr>
              <w:t>conduct training on the use of digital/mobile technologies</w:t>
            </w:r>
          </w:p>
        </w:tc>
      </w:tr>
      <w:tr w:rsidR="7F90A4BA" w14:paraId="2AD674BA"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18C573D2" w14:textId="35362793" w:rsidR="7F90A4BA" w:rsidRDefault="7F90A4BA" w:rsidP="7F90A4BA">
            <w:pPr>
              <w:spacing w:after="60" w:line="254" w:lineRule="auto"/>
            </w:pPr>
            <w:r w:rsidRPr="7F90A4BA">
              <w:rPr>
                <w:rFonts w:eastAsia="Calibri" w:cs="Calibri"/>
                <w:lang w:val="en-GB"/>
              </w:rPr>
              <w:t>LC – Land use planning expert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35DBF2F8" w14:textId="6A302A88" w:rsidR="7F90A4BA" w:rsidRDefault="7F90A4BA" w:rsidP="7F90A4BA">
            <w:pPr>
              <w:spacing w:after="60" w:line="254" w:lineRule="auto"/>
              <w:jc w:val="center"/>
            </w:pPr>
            <w:r w:rsidRPr="7F90A4BA">
              <w:rPr>
                <w:rFonts w:eastAsia="Calibri" w:cs="Calibri"/>
                <w:lang w:val="en-GB"/>
              </w:rPr>
              <w:t>15,801</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002AAD62" w14:textId="6065280A" w:rsidR="7F90A4BA" w:rsidRDefault="7F90A4BA" w:rsidP="7F90A4BA">
            <w:pPr>
              <w:spacing w:line="254" w:lineRule="auto"/>
            </w:pPr>
            <w:r w:rsidRPr="7F90A4BA">
              <w:rPr>
                <w:rFonts w:eastAsia="Calibri" w:cs="Calibri"/>
                <w:lang w:val="en-GB"/>
              </w:rPr>
              <w:t xml:space="preserve">Consultant to lead </w:t>
            </w:r>
            <w:r w:rsidRPr="7F90A4BA">
              <w:rPr>
                <w:rFonts w:eastAsia="Calibri" w:cs="Calibri"/>
                <w:color w:val="000000" w:themeColor="text1"/>
              </w:rPr>
              <w:t>land survey</w:t>
            </w:r>
          </w:p>
        </w:tc>
      </w:tr>
      <w:tr w:rsidR="7F90A4BA" w14:paraId="225A9CCD" w14:textId="77777777" w:rsidTr="5C2B3067">
        <w:trPr>
          <w:trHeight w:val="300"/>
        </w:trPr>
        <w:tc>
          <w:tcPr>
            <w:tcW w:w="14508" w:type="dxa"/>
            <w:gridSpan w:val="3"/>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D0C5BB5" w14:textId="3C57F356" w:rsidR="7F90A4BA" w:rsidRDefault="7F90A4BA" w:rsidP="7F90A4BA">
            <w:pPr>
              <w:spacing w:line="254" w:lineRule="auto"/>
            </w:pPr>
            <w:r w:rsidRPr="7F90A4BA">
              <w:rPr>
                <w:rFonts w:eastAsia="Calibri" w:cs="Calibri"/>
                <w:b/>
                <w:bCs/>
                <w:color w:val="000000" w:themeColor="text1"/>
                <w:lang w:val="en-GB"/>
              </w:rPr>
              <w:t>Subcontracts</w:t>
            </w:r>
          </w:p>
        </w:tc>
      </w:tr>
      <w:tr w:rsidR="7F90A4BA" w14:paraId="38349162"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017021FA" w14:textId="0E763DBE" w:rsidR="7F90A4BA" w:rsidRDefault="7F90A4BA" w:rsidP="7F90A4BA">
            <w:pPr>
              <w:spacing w:after="60" w:line="254" w:lineRule="auto"/>
            </w:pPr>
            <w:r w:rsidRPr="7F90A4BA">
              <w:rPr>
                <w:rFonts w:eastAsia="Calibri" w:cs="Calibri"/>
                <w:lang w:val="en-GB"/>
              </w:rPr>
              <w:t>Local Company</w:t>
            </w:r>
          </w:p>
        </w:tc>
        <w:tc>
          <w:tcPr>
            <w:tcW w:w="1351" w:type="dxa"/>
            <w:tcBorders>
              <w:top w:val="nil"/>
              <w:left w:val="single" w:sz="8" w:space="0" w:color="auto"/>
              <w:bottom w:val="single" w:sz="8" w:space="0" w:color="auto"/>
              <w:right w:val="single" w:sz="8" w:space="0" w:color="auto"/>
            </w:tcBorders>
            <w:tcMar>
              <w:left w:w="108" w:type="dxa"/>
              <w:right w:w="108" w:type="dxa"/>
            </w:tcMar>
          </w:tcPr>
          <w:p w14:paraId="1AE8CD7E" w14:textId="71B76C2D" w:rsidR="7F90A4BA" w:rsidRDefault="7F90A4BA" w:rsidP="7F90A4BA">
            <w:pPr>
              <w:spacing w:after="60" w:line="254" w:lineRule="auto"/>
              <w:jc w:val="center"/>
            </w:pPr>
            <w:r w:rsidRPr="7F90A4BA">
              <w:rPr>
                <w:rFonts w:eastAsia="Calibri" w:cs="Calibri"/>
                <w:lang w:val="en-GB"/>
              </w:rPr>
              <w:t>71,400</w:t>
            </w:r>
          </w:p>
        </w:tc>
        <w:tc>
          <w:tcPr>
            <w:tcW w:w="11565" w:type="dxa"/>
            <w:tcBorders>
              <w:top w:val="nil"/>
              <w:left w:val="single" w:sz="8" w:space="0" w:color="auto"/>
              <w:bottom w:val="single" w:sz="8" w:space="0" w:color="auto"/>
              <w:right w:val="single" w:sz="8" w:space="0" w:color="auto"/>
            </w:tcBorders>
            <w:tcMar>
              <w:left w:w="108" w:type="dxa"/>
              <w:right w:w="108" w:type="dxa"/>
            </w:tcMar>
          </w:tcPr>
          <w:p w14:paraId="67A5E429" w14:textId="1473E7C7" w:rsidR="7F90A4BA" w:rsidRDefault="7F90A4BA" w:rsidP="7F90A4BA">
            <w:pPr>
              <w:spacing w:after="160" w:line="254" w:lineRule="auto"/>
            </w:pPr>
            <w:r w:rsidRPr="7F90A4BA">
              <w:rPr>
                <w:rFonts w:eastAsia="Calibri" w:cs="Calibri"/>
                <w:color w:val="000000" w:themeColor="text1"/>
              </w:rPr>
              <w:t>Company to:</w:t>
            </w:r>
          </w:p>
          <w:p w14:paraId="24F216C8" w14:textId="0DC574A4" w:rsidR="7F90A4BA" w:rsidRDefault="7F90A4BA" w:rsidP="006E37AD">
            <w:pPr>
              <w:pStyle w:val="ListParagraph"/>
              <w:numPr>
                <w:ilvl w:val="0"/>
                <w:numId w:val="22"/>
              </w:numPr>
              <w:ind w:left="239" w:hanging="239"/>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lead targeted stakeholder consultations during strategy formulation</w:t>
            </w:r>
          </w:p>
          <w:p w14:paraId="44DDFEBE" w14:textId="68576030" w:rsidR="7F90A4BA" w:rsidRDefault="7F90A4BA" w:rsidP="006E37AD">
            <w:pPr>
              <w:pStyle w:val="ListParagraph"/>
              <w:numPr>
                <w:ilvl w:val="0"/>
                <w:numId w:val="22"/>
              </w:numPr>
              <w:ind w:left="239" w:hanging="239"/>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capacity needs assessment for extension services</w:t>
            </w:r>
          </w:p>
          <w:p w14:paraId="0B7F9D3D" w14:textId="6FD2B390" w:rsidR="7F90A4BA" w:rsidRDefault="7F90A4BA" w:rsidP="006E37AD">
            <w:pPr>
              <w:pStyle w:val="ListParagraph"/>
              <w:numPr>
                <w:ilvl w:val="0"/>
                <w:numId w:val="22"/>
              </w:numPr>
              <w:ind w:left="239" w:hanging="239"/>
              <w:rPr>
                <w:rFonts w:eastAsia="Times New Roman"/>
                <w:color w:val="000000" w:themeColor="text1"/>
                <w:sz w:val="20"/>
                <w:szCs w:val="20"/>
              </w:rPr>
            </w:pPr>
            <w:r w:rsidRPr="7F90A4BA">
              <w:rPr>
                <w:rFonts w:ascii="Calibri" w:eastAsia="Calibri" w:hAnsi="Calibri" w:cs="Calibri"/>
                <w:color w:val="000000" w:themeColor="text1"/>
                <w:sz w:val="20"/>
                <w:szCs w:val="20"/>
              </w:rPr>
              <w:t>assist in economic valuation on selected demonstration projects</w:t>
            </w:r>
            <w:r w:rsidRPr="7F90A4BA">
              <w:rPr>
                <w:rFonts w:eastAsia="Times New Roman"/>
                <w:color w:val="000000" w:themeColor="text1"/>
                <w:sz w:val="20"/>
                <w:szCs w:val="20"/>
              </w:rPr>
              <w:t xml:space="preserve"> </w:t>
            </w:r>
          </w:p>
        </w:tc>
      </w:tr>
      <w:tr w:rsidR="7F90A4BA" w14:paraId="21B74C78"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5240C5AF" w14:textId="604BA007" w:rsidR="7F90A4BA" w:rsidRDefault="7F90A4BA" w:rsidP="7F90A4BA">
            <w:pPr>
              <w:spacing w:after="60" w:line="254" w:lineRule="auto"/>
            </w:pPr>
            <w:r w:rsidRPr="7F90A4BA">
              <w:rPr>
                <w:rFonts w:eastAsia="Calibri" w:cs="Calibri"/>
                <w:lang w:val="en-GB"/>
              </w:rPr>
              <w:t>Local Company</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23575E9E" w14:textId="308C788E" w:rsidR="7F90A4BA" w:rsidRDefault="7F90A4BA" w:rsidP="7F90A4BA">
            <w:pPr>
              <w:spacing w:after="60" w:line="254" w:lineRule="auto"/>
              <w:jc w:val="center"/>
            </w:pPr>
            <w:r w:rsidRPr="7F90A4BA">
              <w:rPr>
                <w:rFonts w:eastAsia="Calibri" w:cs="Calibri"/>
                <w:lang w:val="en-GB"/>
              </w:rPr>
              <w:t>12,000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76B4EC68" w14:textId="72C8ED8E" w:rsidR="7F90A4BA" w:rsidRDefault="7F90A4BA" w:rsidP="7F90A4BA">
            <w:pPr>
              <w:spacing w:line="254" w:lineRule="auto"/>
            </w:pPr>
            <w:r w:rsidRPr="7F90A4BA">
              <w:rPr>
                <w:rFonts w:eastAsia="Calibri" w:cs="Calibri"/>
                <w:lang w:val="en-GB"/>
              </w:rPr>
              <w:t xml:space="preserve">Company to </w:t>
            </w:r>
            <w:r w:rsidRPr="7F90A4BA">
              <w:rPr>
                <w:rFonts w:eastAsia="Calibri" w:cs="Calibri"/>
                <w:color w:val="000000" w:themeColor="text1"/>
              </w:rPr>
              <w:t>assist in training courses on aquaculture-agriculture production</w:t>
            </w:r>
          </w:p>
        </w:tc>
      </w:tr>
      <w:tr w:rsidR="7F90A4BA" w14:paraId="0486FE3B"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4A630A52" w14:textId="4A9B1DC0" w:rsidR="7F90A4BA" w:rsidRDefault="7F90A4BA" w:rsidP="7F90A4BA">
            <w:pPr>
              <w:spacing w:after="60" w:line="254" w:lineRule="auto"/>
            </w:pPr>
            <w:r w:rsidRPr="7F90A4BA">
              <w:rPr>
                <w:rFonts w:eastAsia="Calibri" w:cs="Calibri"/>
                <w:lang w:val="en-GB"/>
              </w:rPr>
              <w:t>Local Company</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307B3996" w14:textId="5E9DFB8E" w:rsidR="7F90A4BA" w:rsidRDefault="7F90A4BA" w:rsidP="7F90A4BA">
            <w:pPr>
              <w:spacing w:after="60" w:line="254" w:lineRule="auto"/>
              <w:jc w:val="center"/>
            </w:pPr>
            <w:r w:rsidRPr="7F90A4BA">
              <w:rPr>
                <w:rFonts w:eastAsia="Calibri" w:cs="Calibri"/>
                <w:lang w:val="en-GB"/>
              </w:rPr>
              <w:t>246,000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3FE44AA4" w14:textId="7189ECD4" w:rsidR="7F90A4BA" w:rsidRDefault="7F90A4BA" w:rsidP="7F90A4BA">
            <w:pPr>
              <w:spacing w:after="160" w:line="254" w:lineRule="auto"/>
            </w:pPr>
            <w:r w:rsidRPr="7F90A4BA">
              <w:rPr>
                <w:rFonts w:eastAsia="Calibri" w:cs="Calibri"/>
                <w:lang w:val="en-GB"/>
              </w:rPr>
              <w:t>Company to:</w:t>
            </w:r>
          </w:p>
          <w:p w14:paraId="77C1D259" w14:textId="5428E949" w:rsidR="7F90A4BA" w:rsidRDefault="7F90A4BA" w:rsidP="006E37AD">
            <w:pPr>
              <w:pStyle w:val="ListParagraph"/>
              <w:numPr>
                <w:ilvl w:val="0"/>
                <w:numId w:val="21"/>
              </w:numPr>
              <w:ind w:left="239"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conduct studies and ESIA</w:t>
            </w:r>
          </w:p>
          <w:p w14:paraId="308C860C" w14:textId="7EF687F2" w:rsidR="7F90A4BA" w:rsidRDefault="7F90A4BA" w:rsidP="006E37AD">
            <w:pPr>
              <w:pStyle w:val="ListParagraph"/>
              <w:numPr>
                <w:ilvl w:val="0"/>
                <w:numId w:val="21"/>
              </w:numPr>
              <w:ind w:left="239"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provide support to activities on demo sites</w:t>
            </w:r>
          </w:p>
          <w:p w14:paraId="44B87033" w14:textId="5B2B4BBB" w:rsidR="7F90A4BA" w:rsidRDefault="7F90A4BA" w:rsidP="006E37AD">
            <w:pPr>
              <w:pStyle w:val="ListParagraph"/>
              <w:numPr>
                <w:ilvl w:val="0"/>
                <w:numId w:val="21"/>
              </w:numPr>
              <w:ind w:left="239" w:hanging="284"/>
              <w:rPr>
                <w:rFonts w:ascii="Calibri" w:eastAsia="Calibri" w:hAnsi="Calibri" w:cs="Calibri"/>
                <w:color w:val="000000" w:themeColor="text1"/>
                <w:sz w:val="20"/>
                <w:szCs w:val="20"/>
              </w:rPr>
            </w:pPr>
            <w:r w:rsidRPr="7F90A4BA">
              <w:rPr>
                <w:rFonts w:ascii="Calibri" w:eastAsia="Calibri" w:hAnsi="Calibri" w:cs="Calibri"/>
                <w:color w:val="000000" w:themeColor="text1"/>
                <w:sz w:val="20"/>
                <w:szCs w:val="20"/>
              </w:rPr>
              <w:t>assist in engaging private sector on demo sites</w:t>
            </w:r>
          </w:p>
        </w:tc>
      </w:tr>
      <w:tr w:rsidR="7F90A4BA" w14:paraId="26A02907"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690A5BF8" w14:textId="5B04D20D" w:rsidR="7F90A4BA" w:rsidRDefault="7F90A4BA" w:rsidP="7F90A4BA">
            <w:pPr>
              <w:spacing w:after="60" w:line="254" w:lineRule="auto"/>
            </w:pPr>
            <w:r w:rsidRPr="7F90A4BA">
              <w:rPr>
                <w:rFonts w:eastAsia="Calibri" w:cs="Calibri"/>
                <w:lang w:val="en-GB"/>
              </w:rPr>
              <w:t>Local Company</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17C8BAC9" w14:textId="0507CFEE" w:rsidR="7F90A4BA" w:rsidRDefault="7F90A4BA" w:rsidP="7F90A4BA">
            <w:pPr>
              <w:spacing w:after="60" w:line="254" w:lineRule="auto"/>
              <w:jc w:val="center"/>
            </w:pPr>
            <w:r w:rsidRPr="7F90A4BA">
              <w:rPr>
                <w:rFonts w:eastAsia="Calibri" w:cs="Calibri"/>
                <w:lang w:val="en-GB"/>
              </w:rPr>
              <w:t>21,600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4DEE5ED9" w14:textId="4F338BC7" w:rsidR="7F90A4BA" w:rsidRDefault="7F90A4BA" w:rsidP="7F90A4BA">
            <w:pPr>
              <w:spacing w:line="254" w:lineRule="auto"/>
            </w:pPr>
            <w:r w:rsidRPr="7F90A4BA">
              <w:rPr>
                <w:rFonts w:eastAsia="Calibri" w:cs="Calibri"/>
                <w:lang w:val="en-GB"/>
              </w:rPr>
              <w:t>Company to</w:t>
            </w:r>
            <w:r w:rsidRPr="7F90A4BA">
              <w:rPr>
                <w:rFonts w:eastAsia="Calibri" w:cs="Calibri"/>
                <w:color w:val="000000" w:themeColor="text1"/>
              </w:rPr>
              <w:t>assist to training programmes for local farmers on: farm management, technical aspects of integrated, circular systems; business cycle; climate resilience; good aquaculture-horticulture management practices; farm feed production and management; calendar of seeding and harvesting; and climate smart agriculture</w:t>
            </w:r>
          </w:p>
        </w:tc>
      </w:tr>
      <w:tr w:rsidR="7F90A4BA" w14:paraId="46FCECCA" w14:textId="77777777" w:rsidTr="5C2B3067">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17CB68B2" w14:textId="17BAD8DA" w:rsidR="7F90A4BA" w:rsidRDefault="7F90A4BA" w:rsidP="7F90A4BA">
            <w:pPr>
              <w:spacing w:after="60" w:line="254" w:lineRule="auto"/>
            </w:pPr>
            <w:r w:rsidRPr="7F90A4BA">
              <w:rPr>
                <w:rFonts w:eastAsia="Calibri" w:cs="Calibri"/>
                <w:lang w:val="en-GB"/>
              </w:rPr>
              <w:t>Local Company</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14:paraId="259A9923" w14:textId="022C8E01" w:rsidR="7F90A4BA" w:rsidRDefault="7F90A4BA" w:rsidP="7F90A4BA">
            <w:pPr>
              <w:spacing w:after="60" w:line="254" w:lineRule="auto"/>
              <w:jc w:val="center"/>
            </w:pPr>
            <w:r w:rsidRPr="7F90A4BA">
              <w:rPr>
                <w:rFonts w:eastAsia="Calibri" w:cs="Calibri"/>
                <w:lang w:val="en-GB"/>
              </w:rPr>
              <w:t>44,400</w:t>
            </w:r>
          </w:p>
        </w:tc>
        <w:tc>
          <w:tcPr>
            <w:tcW w:w="11565" w:type="dxa"/>
            <w:tcBorders>
              <w:top w:val="single" w:sz="8" w:space="0" w:color="auto"/>
              <w:left w:val="single" w:sz="8" w:space="0" w:color="auto"/>
              <w:bottom w:val="single" w:sz="8" w:space="0" w:color="auto"/>
              <w:right w:val="single" w:sz="8" w:space="0" w:color="auto"/>
            </w:tcBorders>
            <w:tcMar>
              <w:left w:w="108" w:type="dxa"/>
              <w:right w:w="108" w:type="dxa"/>
            </w:tcMar>
          </w:tcPr>
          <w:p w14:paraId="132FC7E9" w14:textId="683F765E" w:rsidR="7F90A4BA" w:rsidRDefault="7F90A4BA" w:rsidP="7F90A4BA">
            <w:pPr>
              <w:spacing w:line="254" w:lineRule="auto"/>
            </w:pPr>
            <w:r w:rsidRPr="5C2B3067">
              <w:rPr>
                <w:rFonts w:eastAsia="Calibri" w:cs="Calibri"/>
                <w:lang w:val="en-GB"/>
              </w:rPr>
              <w:t xml:space="preserve">Company to </w:t>
            </w:r>
            <w:r w:rsidRPr="5C2B3067">
              <w:rPr>
                <w:rFonts w:eastAsia="Calibri" w:cs="Calibri"/>
                <w:color w:val="000000" w:themeColor="text1"/>
              </w:rPr>
              <w:t xml:space="preserve">assist in developing long-term monitoring programme and participate in development </w:t>
            </w:r>
            <w:r w:rsidR="68B1AAEA" w:rsidRPr="5C2B3067">
              <w:rPr>
                <w:rFonts w:eastAsia="Calibri" w:cs="Calibri"/>
                <w:color w:val="000000" w:themeColor="text1"/>
              </w:rPr>
              <w:t>of research</w:t>
            </w:r>
            <w:r w:rsidRPr="5C2B3067">
              <w:rPr>
                <w:rFonts w:eastAsia="Calibri" w:cs="Calibri"/>
                <w:color w:val="000000" w:themeColor="text1"/>
              </w:rPr>
              <w:t xml:space="preserve"> proposals</w:t>
            </w:r>
          </w:p>
        </w:tc>
      </w:tr>
    </w:tbl>
    <w:p w14:paraId="73EAF02E" w14:textId="579CB173" w:rsidR="7F90A4BA" w:rsidRDefault="7F90A4BA" w:rsidP="7F90A4BA">
      <w:pPr>
        <w:spacing w:after="60" w:line="240" w:lineRule="auto"/>
        <w:jc w:val="both"/>
      </w:pPr>
    </w:p>
    <w:p w14:paraId="77510971" w14:textId="256D021E" w:rsidR="7F90A4BA" w:rsidRDefault="7F90A4BA" w:rsidP="7F90A4BA">
      <w:pPr>
        <w:spacing w:after="60" w:line="240" w:lineRule="auto"/>
        <w:jc w:val="both"/>
      </w:pPr>
    </w:p>
    <w:p w14:paraId="3D4DA545" w14:textId="5772034D" w:rsidR="7F90A4BA" w:rsidRDefault="7F90A4BA" w:rsidP="7F90A4BA">
      <w:pPr>
        <w:spacing w:after="60" w:line="240" w:lineRule="auto"/>
        <w:jc w:val="both"/>
      </w:pPr>
    </w:p>
    <w:p w14:paraId="3FA6185B" w14:textId="1C1AEF81" w:rsidR="00485F0E" w:rsidRPr="00485F0E" w:rsidRDefault="00485F0E" w:rsidP="5ECB3D08">
      <w:pPr>
        <w:spacing w:after="60" w:line="240" w:lineRule="auto"/>
        <w:jc w:val="both"/>
        <w:rPr>
          <w:rFonts w:ascii="Calibri" w:eastAsia="SimSun" w:hAnsi="Calibri" w:cs="Arial"/>
          <w:i/>
          <w:iCs/>
          <w:noProof/>
          <w:sz w:val="20"/>
          <w:szCs w:val="20"/>
          <w:highlight w:val="yellow"/>
          <w:lang w:eastAsia="zh-CN"/>
        </w:rPr>
      </w:pPr>
      <w:r>
        <w:br/>
      </w:r>
    </w:p>
    <w:p w14:paraId="659AC40F" w14:textId="77777777" w:rsidR="00485F0E" w:rsidRPr="00485F0E" w:rsidRDefault="00485F0E" w:rsidP="00485F0E">
      <w:pPr>
        <w:spacing w:after="0" w:line="240" w:lineRule="auto"/>
        <w:jc w:val="both"/>
        <w:rPr>
          <w:rFonts w:ascii="Arial Narrow" w:eastAsia="SimSun" w:hAnsi="Arial Narrow" w:cs="Times New Roman"/>
          <w:b/>
          <w:bCs/>
          <w:sz w:val="20"/>
          <w:szCs w:val="24"/>
        </w:rPr>
      </w:pPr>
      <w:r w:rsidRPr="5C2B3067">
        <w:rPr>
          <w:rFonts w:ascii="Calibri" w:eastAsia="SimSun" w:hAnsi="Calibri" w:cs="Times New Roman"/>
          <w:sz w:val="20"/>
          <w:szCs w:val="20"/>
        </w:rPr>
        <w:br w:type="page"/>
      </w:r>
    </w:p>
    <w:p w14:paraId="398C6004" w14:textId="77777777" w:rsidR="006C083A" w:rsidRPr="00A1152C" w:rsidRDefault="006C083A" w:rsidP="00B34C6C">
      <w:pPr>
        <w:keepNext/>
        <w:spacing w:after="60" w:line="240" w:lineRule="auto"/>
        <w:jc w:val="both"/>
        <w:outlineLvl w:val="1"/>
        <w:rPr>
          <w:rFonts w:ascii="Calibri" w:eastAsia="SimSun" w:hAnsi="Calibri" w:cs="Times New Roman"/>
          <w:b/>
          <w:bCs/>
          <w:sz w:val="20"/>
          <w:szCs w:val="20"/>
        </w:rPr>
        <w:sectPr w:rsidR="006C083A" w:rsidRPr="00A1152C" w:rsidSect="0064394D">
          <w:pgSz w:w="15840" w:h="12240" w:orient="landscape" w:code="1"/>
          <w:pgMar w:top="720" w:right="720" w:bottom="720" w:left="720" w:header="720" w:footer="720" w:gutter="0"/>
          <w:cols w:space="720"/>
          <w:docGrid w:linePitch="360"/>
        </w:sectPr>
      </w:pPr>
    </w:p>
    <w:p w14:paraId="3B5A93FB" w14:textId="57AA41D9" w:rsidR="00485F0E" w:rsidRPr="006E37AD" w:rsidRDefault="27C05910" w:rsidP="00B34C6C">
      <w:pPr>
        <w:keepNext/>
        <w:spacing w:after="60" w:line="240" w:lineRule="auto"/>
        <w:jc w:val="both"/>
        <w:outlineLvl w:val="1"/>
        <w:rPr>
          <w:rFonts w:ascii="Calibri" w:eastAsia="SimSun" w:hAnsi="Calibri" w:cs="Times New Roman"/>
          <w:b/>
          <w:bCs/>
          <w:sz w:val="20"/>
          <w:szCs w:val="20"/>
          <w:lang w:val="nb-NO"/>
        </w:rPr>
      </w:pPr>
      <w:bookmarkStart w:id="69" w:name="_Toc192835131"/>
      <w:r w:rsidRPr="006E37AD">
        <w:rPr>
          <w:rFonts w:ascii="Calibri" w:eastAsia="SimSun" w:hAnsi="Calibri" w:cs="Times New Roman"/>
          <w:b/>
          <w:bCs/>
          <w:sz w:val="20"/>
          <w:szCs w:val="20"/>
          <w:lang w:val="nb-NO"/>
        </w:rPr>
        <w:lastRenderedPageBreak/>
        <w:t>Annex 8: Stakeholder Engagement Plan</w:t>
      </w:r>
      <w:bookmarkEnd w:id="69"/>
    </w:p>
    <w:p w14:paraId="28E371A9" w14:textId="21254802" w:rsidR="00485F0E" w:rsidRPr="006E37AD" w:rsidRDefault="00485F0E" w:rsidP="5C2B3067">
      <w:pPr>
        <w:keepNext/>
        <w:rPr>
          <w:lang w:val="nb-NO"/>
        </w:rPr>
      </w:pPr>
    </w:p>
    <w:p w14:paraId="64B7C114" w14:textId="353DC313" w:rsidR="00485F0E" w:rsidRPr="006E37AD" w:rsidRDefault="13037C7F" w:rsidP="5C2B3067">
      <w:pPr>
        <w:keepNext/>
        <w:rPr>
          <w:lang w:val="nb-NO"/>
        </w:rPr>
      </w:pPr>
      <w:hyperlink r:id="rId37">
        <w:r w:rsidRPr="006E37AD">
          <w:rPr>
            <w:rStyle w:val="Hyperlink"/>
            <w:lang w:val="nb-NO"/>
          </w:rPr>
          <w:t>Stakeholder Engagement Plan</w:t>
        </w:r>
      </w:hyperlink>
    </w:p>
    <w:p w14:paraId="3D6FC69A" w14:textId="57DCE080" w:rsidR="00485F0E" w:rsidRPr="006E37AD" w:rsidRDefault="00485F0E" w:rsidP="5C2B3067">
      <w:pPr>
        <w:keepNext/>
        <w:rPr>
          <w:lang w:val="nb-NO"/>
        </w:rPr>
      </w:pPr>
    </w:p>
    <w:p w14:paraId="7D6065C9" w14:textId="00BF1183" w:rsidR="00485F0E" w:rsidRPr="006E37AD" w:rsidRDefault="00485F0E" w:rsidP="5C2B3067">
      <w:pPr>
        <w:keepNext/>
        <w:rPr>
          <w:lang w:val="nb-NO"/>
        </w:rPr>
        <w:sectPr w:rsidR="00485F0E" w:rsidRPr="006E37AD" w:rsidSect="006C083A">
          <w:pgSz w:w="12240" w:h="15840" w:code="1"/>
          <w:pgMar w:top="720" w:right="720" w:bottom="720" w:left="720" w:header="720" w:footer="720" w:gutter="0"/>
          <w:cols w:space="720"/>
          <w:docGrid w:linePitch="360"/>
        </w:sectPr>
      </w:pPr>
    </w:p>
    <w:p w14:paraId="09E74E8E" w14:textId="35952205" w:rsidR="00485F0E" w:rsidRPr="00A1152C" w:rsidRDefault="58230FBA" w:rsidP="00083E23">
      <w:pPr>
        <w:keepNext/>
        <w:spacing w:after="60" w:line="240" w:lineRule="auto"/>
        <w:jc w:val="both"/>
        <w:outlineLvl w:val="1"/>
        <w:rPr>
          <w:rFonts w:ascii="Calibri" w:eastAsia="SimSun" w:hAnsi="Calibri" w:cs="Times New Roman"/>
          <w:b/>
          <w:bCs/>
          <w:sz w:val="20"/>
          <w:szCs w:val="20"/>
        </w:rPr>
      </w:pPr>
      <w:bookmarkStart w:id="70" w:name="_Toc455841963"/>
      <w:bookmarkStart w:id="71" w:name="_Toc182313801"/>
      <w:bookmarkStart w:id="72" w:name="_Toc192835132"/>
      <w:r w:rsidRPr="00A1152C">
        <w:rPr>
          <w:rFonts w:ascii="Calibri" w:eastAsia="SimSun" w:hAnsi="Calibri" w:cs="Times New Roman"/>
          <w:b/>
          <w:bCs/>
          <w:sz w:val="20"/>
          <w:szCs w:val="20"/>
        </w:rPr>
        <w:lastRenderedPageBreak/>
        <w:t>Annex 9: Environmental Social Management Framework (ESMF) and other SES frameworks/plans</w:t>
      </w:r>
      <w:bookmarkEnd w:id="70"/>
      <w:bookmarkEnd w:id="71"/>
      <w:bookmarkEnd w:id="72"/>
    </w:p>
    <w:p w14:paraId="3FB05AEA" w14:textId="77777777" w:rsidR="00485F0E" w:rsidRPr="00485F0E" w:rsidRDefault="00485F0E" w:rsidP="00485F0E">
      <w:pPr>
        <w:spacing w:after="0" w:line="240" w:lineRule="auto"/>
        <w:rPr>
          <w:rFonts w:ascii="Calibri" w:eastAsia="SimSun" w:hAnsi="Calibri" w:cs="Times New Roman"/>
          <w:i/>
          <w:iCs/>
          <w:sz w:val="20"/>
          <w:szCs w:val="24"/>
        </w:rPr>
      </w:pPr>
    </w:p>
    <w:p w14:paraId="72737FEA" w14:textId="669257BF" w:rsidR="00485F0E" w:rsidRPr="00A1152C" w:rsidRDefault="34AEE72C" w:rsidP="4668184D">
      <w:pPr>
        <w:spacing w:after="0" w:line="240" w:lineRule="auto"/>
        <w:rPr>
          <w:rFonts w:ascii="Calibri" w:eastAsia="SimSun" w:hAnsi="Calibri" w:cs="Times New Roman"/>
          <w:i/>
          <w:iCs/>
          <w:sz w:val="20"/>
          <w:szCs w:val="20"/>
          <w:lang w:val="fr-FR"/>
        </w:rPr>
      </w:pPr>
      <w:hyperlink r:id="rId38">
        <w:r w:rsidRPr="00A1152C">
          <w:rPr>
            <w:rStyle w:val="Hyperlink"/>
            <w:rFonts w:ascii="Calibri" w:eastAsia="SimSun" w:hAnsi="Calibri"/>
            <w:i/>
            <w:iCs/>
            <w:sz w:val="20"/>
            <w:szCs w:val="20"/>
            <w:lang w:val="fr-FR"/>
          </w:rPr>
          <w:t>Environmental Social Management Framework (ESMF)</w:t>
        </w:r>
      </w:hyperlink>
    </w:p>
    <w:p w14:paraId="668FA831" w14:textId="3B6694F9" w:rsidR="01AC11B8" w:rsidRPr="00A1152C" w:rsidRDefault="01AC11B8" w:rsidP="01AC11B8">
      <w:pPr>
        <w:spacing w:after="0" w:line="240" w:lineRule="auto"/>
        <w:rPr>
          <w:rFonts w:ascii="Calibri" w:eastAsia="SimSun" w:hAnsi="Calibri" w:cs="Times New Roman"/>
          <w:i/>
          <w:iCs/>
          <w:sz w:val="20"/>
          <w:szCs w:val="20"/>
          <w:lang w:val="fr-FR"/>
        </w:rPr>
      </w:pPr>
    </w:p>
    <w:p w14:paraId="53FF2E37"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7F9CD7B5"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3F0C31E4"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51E2CA79"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47E6B36"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0E3B5A3"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3ABBD87A"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536C84E1"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53298C3"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11B2F56"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AF39617"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3DD1AB67"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2FA9527E"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DCE7342"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44286964"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5D6006EE"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47F6BDFD"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5FE37178"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3384EB47"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D42BEBD"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549C1820"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35657B3"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226F19DD"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1B3FF0BB"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7F02E74F"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2D70B670"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5813C086"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8CDCCB8"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5A3361DE"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03E763E"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774ACDE9"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BCA55FD"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6C5193D0"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10A088A7"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79A72C55"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1D5CA587"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646EE35"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6A2D29A3"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61A34FDE"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513BE8F0"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0264319B"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58CFC8CB"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36570A83"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443B0A3F" w14:textId="77777777" w:rsidR="00485F0E" w:rsidRPr="00A1152C" w:rsidRDefault="00485F0E" w:rsidP="00485F0E">
      <w:pPr>
        <w:spacing w:after="0" w:line="240" w:lineRule="auto"/>
        <w:rPr>
          <w:rFonts w:ascii="Calibri" w:eastAsia="SimSun" w:hAnsi="Calibri" w:cs="Times New Roman"/>
          <w:i/>
          <w:iCs/>
          <w:sz w:val="20"/>
          <w:szCs w:val="24"/>
          <w:lang w:val="fr-FR"/>
        </w:rPr>
      </w:pPr>
    </w:p>
    <w:p w14:paraId="2804F7BE" w14:textId="77777777" w:rsidR="00485F0E" w:rsidRPr="00A1152C" w:rsidRDefault="00485F0E" w:rsidP="00485F0E">
      <w:pPr>
        <w:spacing w:after="0" w:line="240" w:lineRule="auto"/>
        <w:rPr>
          <w:rFonts w:ascii="Calibri" w:eastAsia="SimSun" w:hAnsi="Calibri" w:cs="Times New Roman"/>
          <w:b/>
          <w:bCs/>
          <w:sz w:val="20"/>
          <w:szCs w:val="20"/>
          <w:lang w:val="fr-FR"/>
        </w:rPr>
      </w:pPr>
    </w:p>
    <w:p w14:paraId="48E0AB92" w14:textId="08CE5E29" w:rsidR="7F90A4BA" w:rsidRPr="00A1152C" w:rsidRDefault="7F90A4BA" w:rsidP="7F90A4BA">
      <w:pPr>
        <w:spacing w:after="0" w:line="240" w:lineRule="auto"/>
        <w:rPr>
          <w:rFonts w:ascii="Calibri" w:eastAsia="SimSun" w:hAnsi="Calibri" w:cs="Times New Roman"/>
          <w:b/>
          <w:bCs/>
          <w:sz w:val="20"/>
          <w:szCs w:val="20"/>
          <w:lang w:val="fr-FR"/>
        </w:rPr>
      </w:pPr>
    </w:p>
    <w:p w14:paraId="2441666C" w14:textId="39EB3A94" w:rsidR="7F90A4BA" w:rsidRPr="00A1152C" w:rsidRDefault="7F90A4BA" w:rsidP="7F90A4BA">
      <w:pPr>
        <w:spacing w:after="0" w:line="240" w:lineRule="auto"/>
        <w:rPr>
          <w:rFonts w:ascii="Calibri" w:eastAsia="SimSun" w:hAnsi="Calibri" w:cs="Times New Roman"/>
          <w:b/>
          <w:bCs/>
          <w:sz w:val="20"/>
          <w:szCs w:val="20"/>
          <w:lang w:val="fr-FR"/>
        </w:rPr>
      </w:pPr>
    </w:p>
    <w:p w14:paraId="61A0FA3B" w14:textId="56B117E3" w:rsidR="00485F0E" w:rsidRPr="00485F0E" w:rsidRDefault="7EA06BE1" w:rsidP="00485F0E">
      <w:pPr>
        <w:keepNext/>
        <w:spacing w:after="60" w:line="240" w:lineRule="auto"/>
        <w:jc w:val="both"/>
        <w:outlineLvl w:val="1"/>
        <w:rPr>
          <w:rFonts w:ascii="Calibri" w:eastAsia="SimSun" w:hAnsi="Calibri" w:cs="Times New Roman"/>
          <w:b/>
          <w:bCs/>
          <w:sz w:val="20"/>
          <w:szCs w:val="20"/>
        </w:rPr>
      </w:pPr>
      <w:bookmarkStart w:id="73" w:name="_Toc1827148274"/>
      <w:bookmarkStart w:id="74" w:name="_Toc1519303762"/>
      <w:bookmarkStart w:id="75" w:name="_Toc1806095776"/>
      <w:bookmarkStart w:id="76" w:name="_Toc1247709223"/>
      <w:bookmarkStart w:id="77" w:name="_Toc192835133"/>
      <w:r w:rsidRPr="1816B955">
        <w:rPr>
          <w:rFonts w:ascii="Calibri" w:eastAsia="SimSun" w:hAnsi="Calibri" w:cs="Times New Roman"/>
          <w:b/>
          <w:bCs/>
          <w:sz w:val="20"/>
          <w:szCs w:val="20"/>
        </w:rPr>
        <w:lastRenderedPageBreak/>
        <w:t xml:space="preserve">Annex </w:t>
      </w:r>
      <w:r w:rsidRPr="1816B955">
        <w:rPr>
          <w:rFonts w:ascii="Calibri" w:eastAsia="SimSun" w:hAnsi="Calibri" w:cs="Arial"/>
          <w:b/>
          <w:bCs/>
          <w:sz w:val="20"/>
          <w:szCs w:val="20"/>
        </w:rPr>
        <w:t>10</w:t>
      </w:r>
      <w:r w:rsidRPr="1816B955">
        <w:rPr>
          <w:rFonts w:ascii="Calibri" w:eastAsia="SimSun" w:hAnsi="Calibri" w:cs="Times New Roman"/>
          <w:b/>
          <w:bCs/>
          <w:sz w:val="20"/>
          <w:szCs w:val="20"/>
        </w:rPr>
        <w:t>: Gender Analysis and Gender Action Plan</w:t>
      </w:r>
      <w:bookmarkEnd w:id="73"/>
      <w:bookmarkEnd w:id="74"/>
      <w:bookmarkEnd w:id="75"/>
      <w:bookmarkEnd w:id="76"/>
      <w:bookmarkEnd w:id="77"/>
      <w:r w:rsidRPr="1816B955">
        <w:rPr>
          <w:rFonts w:ascii="Calibri" w:eastAsia="SimSun" w:hAnsi="Calibri" w:cs="Times New Roman"/>
          <w:b/>
          <w:bCs/>
          <w:sz w:val="20"/>
          <w:szCs w:val="20"/>
        </w:rPr>
        <w:t xml:space="preserve"> </w:t>
      </w:r>
    </w:p>
    <w:p w14:paraId="351A7E2E" w14:textId="6837D60E" w:rsidR="7F90A4BA" w:rsidRDefault="7F90A4BA" w:rsidP="7F90A4BA">
      <w:pPr>
        <w:keepNext/>
        <w:spacing w:after="60" w:line="240" w:lineRule="auto"/>
        <w:jc w:val="both"/>
        <w:outlineLvl w:val="1"/>
        <w:rPr>
          <w:rFonts w:ascii="Calibri" w:eastAsia="SimSun" w:hAnsi="Calibri" w:cs="Times New Roman"/>
          <w:b/>
          <w:bCs/>
          <w:sz w:val="20"/>
          <w:szCs w:val="20"/>
        </w:rPr>
      </w:pPr>
    </w:p>
    <w:p w14:paraId="2EDAE906" w14:textId="62B3D408" w:rsidR="44EC027C" w:rsidRDefault="44EC027C" w:rsidP="7F90A4BA">
      <w:pPr>
        <w:spacing w:after="0" w:line="276" w:lineRule="auto"/>
        <w:jc w:val="center"/>
      </w:pPr>
      <w:r w:rsidRPr="7F90A4BA">
        <w:rPr>
          <w:rFonts w:ascii="Calibri" w:eastAsia="Calibri" w:hAnsi="Calibri" w:cs="Calibri"/>
          <w:b/>
          <w:bCs/>
          <w:color w:val="4B4B55"/>
          <w:sz w:val="28"/>
          <w:szCs w:val="28"/>
          <w:u w:val="single"/>
          <w:lang w:val="en-GB"/>
        </w:rPr>
        <w:t>CIRCULAR INTEGRATED AQUACULTURE-HORTICULTURE SYSTEMS FOR CLIMATE RESILIENCE IN NAMIBIA (NAMIGREEN) PROJECT GEF ID: 11371</w:t>
      </w:r>
    </w:p>
    <w:p w14:paraId="4F6C772F" w14:textId="322864CE" w:rsidR="44EC027C" w:rsidRDefault="44EC027C" w:rsidP="7F90A4BA">
      <w:pPr>
        <w:spacing w:after="0" w:line="276" w:lineRule="auto"/>
        <w:jc w:val="center"/>
      </w:pPr>
      <w:r w:rsidRPr="7F90A4BA">
        <w:rPr>
          <w:rFonts w:ascii="Calibri" w:eastAsia="Calibri" w:hAnsi="Calibri" w:cs="Calibri"/>
          <w:b/>
          <w:bCs/>
          <w:color w:val="4B4B55"/>
          <w:sz w:val="32"/>
          <w:szCs w:val="32"/>
          <w:u w:val="single"/>
          <w:lang w:val="en-GB"/>
        </w:rPr>
        <w:t xml:space="preserve">  </w:t>
      </w:r>
    </w:p>
    <w:p w14:paraId="0D8CD554" w14:textId="272EC00D" w:rsidR="44EC027C" w:rsidRDefault="44EC027C" w:rsidP="7F90A4BA">
      <w:pPr>
        <w:spacing w:after="0" w:line="276" w:lineRule="auto"/>
        <w:jc w:val="center"/>
      </w:pPr>
      <w:r w:rsidRPr="7F90A4BA">
        <w:rPr>
          <w:rFonts w:ascii="Calibri" w:eastAsia="Calibri" w:hAnsi="Calibri" w:cs="Calibri"/>
          <w:b/>
          <w:bCs/>
          <w:color w:val="00B050"/>
          <w:sz w:val="28"/>
          <w:szCs w:val="28"/>
          <w:lang w:val="en-GB"/>
        </w:rPr>
        <w:t>DRAFT GENDER ASSESSMNENT AND ACTION PLAN</w:t>
      </w:r>
    </w:p>
    <w:p w14:paraId="78ED497D" w14:textId="73C181A7" w:rsidR="44EC027C" w:rsidRDefault="44EC027C" w:rsidP="7F90A4BA">
      <w:pPr>
        <w:spacing w:after="0" w:line="276" w:lineRule="auto"/>
        <w:jc w:val="center"/>
      </w:pPr>
      <w:r w:rsidRPr="7F90A4BA">
        <w:rPr>
          <w:rFonts w:ascii="Calibri" w:eastAsia="Calibri" w:hAnsi="Calibri" w:cs="Calibri"/>
          <w:b/>
          <w:bCs/>
          <w:color w:val="00B050"/>
          <w:sz w:val="28"/>
          <w:szCs w:val="28"/>
          <w:lang w:val="en-GB"/>
        </w:rPr>
        <w:t>SUBMITTED: JANUARY 2025</w:t>
      </w:r>
    </w:p>
    <w:p w14:paraId="17743F20" w14:textId="1855E435" w:rsidR="44EC027C" w:rsidRDefault="44EC027C" w:rsidP="7F90A4BA">
      <w:pPr>
        <w:spacing w:after="0" w:line="276" w:lineRule="auto"/>
        <w:ind w:left="107"/>
        <w:jc w:val="both"/>
      </w:pPr>
      <w:r w:rsidRPr="7F90A4BA">
        <w:rPr>
          <w:rFonts w:ascii="Calibri" w:eastAsia="Calibri" w:hAnsi="Calibri" w:cs="Calibri"/>
          <w:b/>
          <w:bCs/>
        </w:rPr>
        <w:t xml:space="preserve"> </w:t>
      </w:r>
    </w:p>
    <w:p w14:paraId="567BD9F9" w14:textId="1FC92754" w:rsidR="44EC027C" w:rsidRDefault="44EC027C" w:rsidP="7F90A4BA">
      <w:pPr>
        <w:spacing w:after="0" w:line="276" w:lineRule="auto"/>
        <w:ind w:left="107"/>
        <w:jc w:val="both"/>
      </w:pPr>
      <w:r w:rsidRPr="7F90A4BA">
        <w:rPr>
          <w:rFonts w:ascii="Calibri" w:eastAsia="Calibri" w:hAnsi="Calibri" w:cs="Calibri"/>
          <w:b/>
          <w:bCs/>
          <w:sz w:val="26"/>
          <w:szCs w:val="26"/>
        </w:rPr>
        <w:t xml:space="preserve"> </w:t>
      </w:r>
    </w:p>
    <w:p w14:paraId="237C4F91" w14:textId="786D25BF" w:rsidR="44EC027C" w:rsidRDefault="44EC027C" w:rsidP="7F90A4BA">
      <w:pPr>
        <w:spacing w:after="0" w:line="276" w:lineRule="auto"/>
        <w:ind w:left="107"/>
        <w:jc w:val="both"/>
      </w:pPr>
      <w:r w:rsidRPr="7F90A4BA">
        <w:rPr>
          <w:rFonts w:ascii="Calibri" w:eastAsia="Calibri" w:hAnsi="Calibri" w:cs="Calibri"/>
          <w:b/>
          <w:bCs/>
          <w:sz w:val="26"/>
          <w:szCs w:val="26"/>
        </w:rPr>
        <w:t>GEF AGENCY: UNDP &amp; FAO NAMIBIA</w:t>
      </w:r>
    </w:p>
    <w:p w14:paraId="18E21207" w14:textId="17363848" w:rsidR="44EC027C" w:rsidRDefault="44EC027C" w:rsidP="7F90A4BA">
      <w:pPr>
        <w:spacing w:after="0" w:line="276" w:lineRule="auto"/>
        <w:ind w:left="107"/>
        <w:jc w:val="both"/>
      </w:pPr>
      <w:r w:rsidRPr="7F90A4BA">
        <w:rPr>
          <w:rFonts w:ascii="Calibri" w:eastAsia="Calibri" w:hAnsi="Calibri" w:cs="Calibri"/>
          <w:b/>
          <w:bCs/>
          <w:sz w:val="26"/>
          <w:szCs w:val="26"/>
        </w:rPr>
        <w:t>EXECUTING AGENCIES: MINISTRY OF FISHERIES AND MARINE RESOURCES &amp; MINISTRY OF AGRICULTURE WATER AND LAND REFORM</w:t>
      </w:r>
    </w:p>
    <w:p w14:paraId="42B35CB8" w14:textId="404C1224" w:rsidR="44EC027C" w:rsidRDefault="44EC027C" w:rsidP="7F90A4BA">
      <w:pPr>
        <w:spacing w:after="0" w:line="276" w:lineRule="auto"/>
        <w:jc w:val="both"/>
      </w:pPr>
      <w:r w:rsidRPr="7F90A4BA">
        <w:rPr>
          <w:rFonts w:ascii="Calibri" w:eastAsia="Calibri" w:hAnsi="Calibri" w:cs="Calibri"/>
          <w:color w:val="000000" w:themeColor="text1"/>
        </w:rPr>
        <w:t xml:space="preserve"> </w:t>
      </w:r>
    </w:p>
    <w:p w14:paraId="1096FB25" w14:textId="1F131BA0" w:rsidR="7F90A4BA" w:rsidRDefault="7F90A4BA" w:rsidP="7F90A4BA">
      <w:pPr>
        <w:spacing w:after="0" w:line="276" w:lineRule="auto"/>
        <w:jc w:val="both"/>
      </w:pPr>
    </w:p>
    <w:p w14:paraId="48ED6CA0" w14:textId="00C0E034" w:rsidR="44EC027C" w:rsidRDefault="44EC027C" w:rsidP="7F90A4BA">
      <w:pPr>
        <w:spacing w:after="0" w:line="276" w:lineRule="auto"/>
        <w:jc w:val="both"/>
      </w:pPr>
      <w:r w:rsidRPr="7F90A4BA">
        <w:rPr>
          <w:rFonts w:ascii="Calibri" w:eastAsia="Calibri" w:hAnsi="Calibri" w:cs="Calibri"/>
          <w:b/>
          <w:bCs/>
          <w:color w:val="2F5496" w:themeColor="accent5" w:themeShade="BF"/>
          <w:sz w:val="28"/>
          <w:szCs w:val="28"/>
          <w:lang w:val="en-ZA"/>
        </w:rPr>
        <w:t>TABLE OF CONTENTS</w:t>
      </w:r>
    </w:p>
    <w:p w14:paraId="7CE99C84" w14:textId="04084D54" w:rsidR="44EC027C" w:rsidRDefault="44EC027C" w:rsidP="7F90A4BA">
      <w:pPr>
        <w:spacing w:after="0" w:line="276" w:lineRule="auto"/>
        <w:jc w:val="both"/>
      </w:pPr>
      <w:r w:rsidRPr="7F90A4BA">
        <w:rPr>
          <w:rFonts w:ascii="Calibri" w:eastAsia="Calibri" w:hAnsi="Calibri" w:cs="Calibri"/>
          <w:b/>
          <w:bCs/>
          <w:color w:val="2F5496" w:themeColor="accent5" w:themeShade="BF"/>
          <w:sz w:val="28"/>
          <w:szCs w:val="28"/>
        </w:rPr>
        <w:t xml:space="preserve"> </w:t>
      </w:r>
    </w:p>
    <w:p w14:paraId="26AFDF5C" w14:textId="641D3737" w:rsidR="44EC027C" w:rsidRDefault="44EC027C" w:rsidP="7F90A4BA">
      <w:pPr>
        <w:spacing w:after="0" w:line="276" w:lineRule="auto"/>
        <w:jc w:val="both"/>
      </w:pPr>
      <w:hyperlink r:id="rId39" w:anchor="_Toc187965444">
        <w:r w:rsidRPr="7F90A4BA">
          <w:rPr>
            <w:rStyle w:val="Hyperlink"/>
            <w:rFonts w:ascii="Times New Roman" w:eastAsia="Times New Roman" w:hAnsi="Times New Roman"/>
            <w:b/>
            <w:bCs/>
            <w:caps/>
            <w:sz w:val="24"/>
            <w:szCs w:val="24"/>
            <w:lang w:val="en-ZA"/>
          </w:rPr>
          <w:t>LIST OF TABLES</w:t>
        </w:r>
        <w:r>
          <w:tab/>
        </w:r>
        <w:r w:rsidRPr="7F90A4BA">
          <w:rPr>
            <w:rStyle w:val="Hyperlink"/>
            <w:rFonts w:ascii="Times New Roman" w:eastAsia="Times New Roman" w:hAnsi="Times New Roman"/>
            <w:b/>
            <w:bCs/>
            <w:caps/>
            <w:color w:val="0563C1"/>
            <w:sz w:val="24"/>
            <w:szCs w:val="24"/>
            <w:lang w:val="en-ZA"/>
          </w:rPr>
          <w:t>iii</w:t>
        </w:r>
      </w:hyperlink>
    </w:p>
    <w:p w14:paraId="44D200FE" w14:textId="09CE4C3D" w:rsidR="44EC027C" w:rsidRDefault="44EC027C" w:rsidP="7F90A4BA">
      <w:pPr>
        <w:spacing w:after="0" w:line="276" w:lineRule="auto"/>
        <w:jc w:val="both"/>
      </w:pPr>
      <w:hyperlink r:id="rId40" w:anchor="_Toc187965445">
        <w:r w:rsidRPr="7F90A4BA">
          <w:rPr>
            <w:rStyle w:val="Hyperlink"/>
            <w:rFonts w:ascii="Times New Roman" w:eastAsia="Times New Roman" w:hAnsi="Times New Roman"/>
            <w:b/>
            <w:bCs/>
            <w:caps/>
            <w:sz w:val="24"/>
            <w:szCs w:val="24"/>
            <w:lang w:val="en-ZA"/>
          </w:rPr>
          <w:t>LIST OF FIGURES</w:t>
        </w:r>
        <w:r>
          <w:tab/>
        </w:r>
        <w:r w:rsidRPr="7F90A4BA">
          <w:rPr>
            <w:rStyle w:val="Hyperlink"/>
            <w:rFonts w:ascii="Times New Roman" w:eastAsia="Times New Roman" w:hAnsi="Times New Roman"/>
            <w:b/>
            <w:bCs/>
            <w:caps/>
            <w:color w:val="0563C1"/>
            <w:sz w:val="24"/>
            <w:szCs w:val="24"/>
            <w:lang w:val="en-ZA"/>
          </w:rPr>
          <w:t>iii</w:t>
        </w:r>
      </w:hyperlink>
    </w:p>
    <w:p w14:paraId="1D7AA459" w14:textId="5A59C661" w:rsidR="44EC027C" w:rsidRDefault="44EC027C" w:rsidP="7F90A4BA">
      <w:pPr>
        <w:spacing w:after="0" w:line="276" w:lineRule="auto"/>
        <w:jc w:val="both"/>
      </w:pPr>
      <w:hyperlink r:id="rId41" w:anchor="_Toc187965446">
        <w:r w:rsidRPr="7F90A4BA">
          <w:rPr>
            <w:rStyle w:val="Hyperlink"/>
            <w:rFonts w:ascii="Times New Roman" w:eastAsia="Times New Roman" w:hAnsi="Times New Roman"/>
            <w:b/>
            <w:bCs/>
            <w:caps/>
            <w:sz w:val="24"/>
            <w:szCs w:val="24"/>
            <w:lang w:val="en-ZA"/>
          </w:rPr>
          <w:t>ACRONYMS</w:t>
        </w:r>
        <w:r>
          <w:tab/>
        </w:r>
        <w:r w:rsidRPr="7F90A4BA">
          <w:rPr>
            <w:rStyle w:val="Hyperlink"/>
            <w:rFonts w:ascii="Times New Roman" w:eastAsia="Times New Roman" w:hAnsi="Times New Roman"/>
            <w:b/>
            <w:bCs/>
            <w:caps/>
            <w:color w:val="0563C1"/>
            <w:sz w:val="24"/>
            <w:szCs w:val="24"/>
            <w:lang w:val="en-ZA"/>
          </w:rPr>
          <w:t>iv</w:t>
        </w:r>
      </w:hyperlink>
    </w:p>
    <w:p w14:paraId="2E727A85" w14:textId="6E78B279" w:rsidR="44EC027C" w:rsidRDefault="44EC027C" w:rsidP="7F90A4BA">
      <w:pPr>
        <w:tabs>
          <w:tab w:val="left" w:pos="480"/>
          <w:tab w:val="right" w:leader="dot" w:pos="9010"/>
        </w:tabs>
        <w:spacing w:after="0" w:line="276" w:lineRule="auto"/>
        <w:jc w:val="both"/>
      </w:pPr>
      <w:hyperlink r:id="rId42" w:anchor="_Toc187965447">
        <w:r w:rsidRPr="7F90A4BA">
          <w:rPr>
            <w:rStyle w:val="Hyperlink"/>
            <w:rFonts w:ascii="Times New Roman" w:eastAsia="Times New Roman" w:hAnsi="Times New Roman"/>
            <w:b/>
            <w:bCs/>
            <w:caps/>
            <w:sz w:val="24"/>
            <w:szCs w:val="24"/>
            <w:lang w:val="en-ZA"/>
          </w:rPr>
          <w:t>1.</w:t>
        </w:r>
        <w:r>
          <w:tab/>
        </w:r>
        <w:r w:rsidRPr="7F90A4BA">
          <w:rPr>
            <w:rStyle w:val="Hyperlink"/>
            <w:rFonts w:ascii="Times New Roman" w:eastAsia="Times New Roman" w:hAnsi="Times New Roman"/>
            <w:b/>
            <w:bCs/>
            <w:caps/>
            <w:sz w:val="24"/>
            <w:szCs w:val="24"/>
            <w:lang w:val="en-ZA"/>
          </w:rPr>
          <w:t>INTRODUCTION</w:t>
        </w:r>
        <w:r>
          <w:tab/>
        </w:r>
        <w:r w:rsidRPr="7F90A4BA">
          <w:rPr>
            <w:rStyle w:val="Hyperlink"/>
            <w:rFonts w:ascii="Times New Roman" w:eastAsia="Times New Roman" w:hAnsi="Times New Roman"/>
            <w:b/>
            <w:bCs/>
            <w:caps/>
            <w:color w:val="0563C1"/>
            <w:sz w:val="24"/>
            <w:szCs w:val="24"/>
            <w:lang w:val="en-ZA"/>
          </w:rPr>
          <w:t>5</w:t>
        </w:r>
      </w:hyperlink>
    </w:p>
    <w:p w14:paraId="2542D2CA" w14:textId="36E71441" w:rsidR="44EC027C" w:rsidRDefault="44EC027C" w:rsidP="7F90A4BA">
      <w:pPr>
        <w:tabs>
          <w:tab w:val="left" w:pos="720"/>
          <w:tab w:val="right" w:leader="dot" w:pos="9010"/>
        </w:tabs>
        <w:spacing w:after="0" w:line="276" w:lineRule="auto"/>
        <w:jc w:val="both"/>
      </w:pPr>
      <w:hyperlink r:id="rId43" w:anchor="_Toc187965448">
        <w:r w:rsidRPr="7F90A4BA">
          <w:rPr>
            <w:rStyle w:val="Hyperlink"/>
            <w:rFonts w:ascii="Times New Roman" w:eastAsia="Times New Roman" w:hAnsi="Times New Roman"/>
            <w:smallCaps/>
            <w:sz w:val="24"/>
            <w:szCs w:val="24"/>
            <w:lang w:val="en-ZA"/>
          </w:rPr>
          <w:t>1.</w:t>
        </w:r>
        <w:r>
          <w:tab/>
        </w:r>
        <w:r w:rsidRPr="7F90A4BA">
          <w:rPr>
            <w:rStyle w:val="Hyperlink"/>
            <w:rFonts w:ascii="Times New Roman" w:eastAsia="Times New Roman" w:hAnsi="Times New Roman"/>
            <w:smallCaps/>
            <w:sz w:val="24"/>
            <w:szCs w:val="24"/>
            <w:lang w:val="en-ZA"/>
          </w:rPr>
          <w:t>About the Project</w:t>
        </w:r>
        <w:r>
          <w:tab/>
        </w:r>
        <w:r w:rsidRPr="7F90A4BA">
          <w:rPr>
            <w:rStyle w:val="Hyperlink"/>
            <w:rFonts w:ascii="Times New Roman" w:eastAsia="Times New Roman" w:hAnsi="Times New Roman"/>
            <w:smallCaps/>
            <w:color w:val="0563C1"/>
            <w:sz w:val="24"/>
            <w:szCs w:val="24"/>
            <w:lang w:val="en-ZA"/>
          </w:rPr>
          <w:t>5</w:t>
        </w:r>
      </w:hyperlink>
    </w:p>
    <w:p w14:paraId="2AAECC55" w14:textId="27D6DE41" w:rsidR="44EC027C" w:rsidRDefault="44EC027C" w:rsidP="7F90A4BA">
      <w:pPr>
        <w:tabs>
          <w:tab w:val="left" w:pos="720"/>
          <w:tab w:val="right" w:leader="dot" w:pos="9010"/>
        </w:tabs>
        <w:spacing w:after="0" w:line="276" w:lineRule="auto"/>
        <w:jc w:val="both"/>
      </w:pPr>
      <w:hyperlink r:id="rId44" w:anchor="_Toc187965449">
        <w:r w:rsidRPr="7F90A4BA">
          <w:rPr>
            <w:rStyle w:val="Hyperlink"/>
            <w:rFonts w:ascii="Times New Roman" w:eastAsia="Times New Roman" w:hAnsi="Times New Roman"/>
            <w:smallCaps/>
            <w:sz w:val="24"/>
            <w:szCs w:val="24"/>
            <w:lang w:val="en-ZA"/>
          </w:rPr>
          <w:t>2.</w:t>
        </w:r>
        <w:r>
          <w:tab/>
        </w:r>
        <w:r w:rsidRPr="7F90A4BA">
          <w:rPr>
            <w:rStyle w:val="Hyperlink"/>
            <w:rFonts w:ascii="Times New Roman" w:eastAsia="Times New Roman" w:hAnsi="Times New Roman"/>
            <w:smallCaps/>
            <w:sz w:val="24"/>
            <w:szCs w:val="24"/>
            <w:lang w:val="en-ZA"/>
          </w:rPr>
          <w:t>Policy Requirements for the Gender Assessment and Action Plan</w:t>
        </w:r>
        <w:r>
          <w:tab/>
        </w:r>
        <w:r w:rsidRPr="7F90A4BA">
          <w:rPr>
            <w:rStyle w:val="Hyperlink"/>
            <w:rFonts w:ascii="Times New Roman" w:eastAsia="Times New Roman" w:hAnsi="Times New Roman"/>
            <w:smallCaps/>
            <w:color w:val="0563C1"/>
            <w:sz w:val="24"/>
            <w:szCs w:val="24"/>
            <w:lang w:val="en-ZA"/>
          </w:rPr>
          <w:t>6</w:t>
        </w:r>
      </w:hyperlink>
    </w:p>
    <w:p w14:paraId="27878A38" w14:textId="4D9EA5D0" w:rsidR="44EC027C" w:rsidRDefault="44EC027C" w:rsidP="7F90A4BA">
      <w:pPr>
        <w:tabs>
          <w:tab w:val="left" w:pos="480"/>
          <w:tab w:val="right" w:leader="dot" w:pos="9010"/>
        </w:tabs>
        <w:spacing w:after="0" w:line="276" w:lineRule="auto"/>
        <w:jc w:val="both"/>
      </w:pPr>
      <w:hyperlink r:id="rId45" w:anchor="_Toc187965450">
        <w:r w:rsidRPr="7F90A4BA">
          <w:rPr>
            <w:rStyle w:val="Hyperlink"/>
            <w:rFonts w:ascii="Times New Roman" w:eastAsia="Times New Roman" w:hAnsi="Times New Roman"/>
            <w:b/>
            <w:bCs/>
            <w:caps/>
            <w:sz w:val="24"/>
            <w:szCs w:val="24"/>
            <w:lang w:val="en-ZA"/>
          </w:rPr>
          <w:t>2.</w:t>
        </w:r>
        <w:r>
          <w:tab/>
        </w:r>
        <w:r w:rsidRPr="7F90A4BA">
          <w:rPr>
            <w:rStyle w:val="Hyperlink"/>
            <w:rFonts w:ascii="Times New Roman" w:eastAsia="Times New Roman" w:hAnsi="Times New Roman"/>
            <w:b/>
            <w:bCs/>
            <w:caps/>
            <w:sz w:val="24"/>
            <w:szCs w:val="24"/>
            <w:lang w:val="en-ZA"/>
          </w:rPr>
          <w:t>GENERAL OVERVIEW OF GENDER (IN) EQUALITY IN NAMIBIA</w:t>
        </w:r>
        <w:r>
          <w:tab/>
        </w:r>
        <w:r w:rsidRPr="7F90A4BA">
          <w:rPr>
            <w:rStyle w:val="Hyperlink"/>
            <w:rFonts w:ascii="Times New Roman" w:eastAsia="Times New Roman" w:hAnsi="Times New Roman"/>
            <w:b/>
            <w:bCs/>
            <w:caps/>
            <w:color w:val="0563C1"/>
            <w:sz w:val="24"/>
            <w:szCs w:val="24"/>
            <w:lang w:val="en-ZA"/>
          </w:rPr>
          <w:t>7</w:t>
        </w:r>
      </w:hyperlink>
    </w:p>
    <w:p w14:paraId="095ED8E2" w14:textId="4B943801" w:rsidR="44EC027C" w:rsidRDefault="44EC027C" w:rsidP="7F90A4BA">
      <w:pPr>
        <w:tabs>
          <w:tab w:val="left" w:pos="960"/>
          <w:tab w:val="right" w:leader="dot" w:pos="9010"/>
        </w:tabs>
        <w:spacing w:after="0" w:line="276" w:lineRule="auto"/>
        <w:jc w:val="both"/>
      </w:pPr>
      <w:hyperlink r:id="rId46" w:anchor="_Toc187965451">
        <w:r w:rsidRPr="7F90A4BA">
          <w:rPr>
            <w:rStyle w:val="Hyperlink"/>
            <w:rFonts w:ascii="Times New Roman" w:eastAsia="Times New Roman" w:hAnsi="Times New Roman"/>
            <w:smallCaps/>
            <w:sz w:val="24"/>
            <w:szCs w:val="24"/>
            <w:lang w:val="en-ZA"/>
          </w:rPr>
          <w:t>2.1</w:t>
        </w:r>
        <w:r>
          <w:tab/>
        </w:r>
        <w:r w:rsidRPr="7F90A4BA">
          <w:rPr>
            <w:rStyle w:val="Hyperlink"/>
            <w:rFonts w:ascii="Times New Roman" w:eastAsia="Times New Roman" w:hAnsi="Times New Roman"/>
            <w:smallCaps/>
            <w:sz w:val="24"/>
            <w:szCs w:val="24"/>
            <w:lang w:val="en-ZA"/>
          </w:rPr>
          <w:t>Gender (In)Equality Indices</w:t>
        </w:r>
        <w:r>
          <w:tab/>
        </w:r>
        <w:r w:rsidRPr="7F90A4BA">
          <w:rPr>
            <w:rStyle w:val="Hyperlink"/>
            <w:rFonts w:ascii="Times New Roman" w:eastAsia="Times New Roman" w:hAnsi="Times New Roman"/>
            <w:smallCaps/>
            <w:color w:val="0563C1"/>
            <w:sz w:val="24"/>
            <w:szCs w:val="24"/>
            <w:lang w:val="en-ZA"/>
          </w:rPr>
          <w:t>7</w:t>
        </w:r>
      </w:hyperlink>
    </w:p>
    <w:p w14:paraId="128E1E33" w14:textId="31FB60D3" w:rsidR="44EC027C" w:rsidRDefault="44EC027C" w:rsidP="7F90A4BA">
      <w:pPr>
        <w:tabs>
          <w:tab w:val="left" w:pos="1200"/>
          <w:tab w:val="right" w:leader="dot" w:pos="9010"/>
        </w:tabs>
        <w:spacing w:after="0" w:line="276" w:lineRule="auto"/>
        <w:jc w:val="both"/>
      </w:pPr>
      <w:hyperlink r:id="rId47" w:anchor="_Toc187965452">
        <w:r w:rsidRPr="7F90A4BA">
          <w:rPr>
            <w:rStyle w:val="Hyperlink"/>
            <w:rFonts w:ascii="Times New Roman" w:eastAsia="Times New Roman" w:hAnsi="Times New Roman"/>
            <w:i/>
            <w:iCs/>
            <w:sz w:val="24"/>
            <w:szCs w:val="24"/>
            <w:lang w:val="en-ZA"/>
          </w:rPr>
          <w:t>2.1.1</w:t>
        </w:r>
        <w:r>
          <w:tab/>
        </w:r>
        <w:r w:rsidRPr="7F90A4BA">
          <w:rPr>
            <w:rStyle w:val="Hyperlink"/>
            <w:rFonts w:ascii="Times New Roman" w:eastAsia="Times New Roman" w:hAnsi="Times New Roman"/>
            <w:i/>
            <w:iCs/>
            <w:sz w:val="24"/>
            <w:szCs w:val="24"/>
            <w:lang w:val="en-ZA"/>
          </w:rPr>
          <w:t>Gender Development Index (GDI)</w:t>
        </w:r>
        <w:r>
          <w:tab/>
        </w:r>
        <w:r w:rsidRPr="7F90A4BA">
          <w:rPr>
            <w:rStyle w:val="Hyperlink"/>
            <w:rFonts w:ascii="Times New Roman" w:eastAsia="Times New Roman" w:hAnsi="Times New Roman"/>
            <w:i/>
            <w:iCs/>
            <w:color w:val="0563C1"/>
            <w:sz w:val="24"/>
            <w:szCs w:val="24"/>
            <w:lang w:val="en-ZA"/>
          </w:rPr>
          <w:t>7</w:t>
        </w:r>
      </w:hyperlink>
    </w:p>
    <w:p w14:paraId="407BD066" w14:textId="79F8363A" w:rsidR="44EC027C" w:rsidRDefault="44EC027C" w:rsidP="7F90A4BA">
      <w:pPr>
        <w:tabs>
          <w:tab w:val="left" w:pos="1200"/>
          <w:tab w:val="right" w:leader="dot" w:pos="9010"/>
        </w:tabs>
        <w:spacing w:after="0" w:line="276" w:lineRule="auto"/>
        <w:jc w:val="both"/>
      </w:pPr>
      <w:hyperlink r:id="rId48" w:anchor="_Toc187965453">
        <w:r w:rsidRPr="7F90A4BA">
          <w:rPr>
            <w:rStyle w:val="Hyperlink"/>
            <w:rFonts w:ascii="Times New Roman" w:eastAsia="Times New Roman" w:hAnsi="Times New Roman"/>
            <w:i/>
            <w:iCs/>
            <w:sz w:val="24"/>
            <w:szCs w:val="24"/>
            <w:lang w:val="en-ZA"/>
          </w:rPr>
          <w:t>2.1.2</w:t>
        </w:r>
        <w:r>
          <w:tab/>
        </w:r>
        <w:r w:rsidRPr="7F90A4BA">
          <w:rPr>
            <w:rStyle w:val="Hyperlink"/>
            <w:rFonts w:ascii="Times New Roman" w:eastAsia="Times New Roman" w:hAnsi="Times New Roman"/>
            <w:i/>
            <w:iCs/>
            <w:sz w:val="24"/>
            <w:szCs w:val="24"/>
            <w:lang w:val="en-ZA"/>
          </w:rPr>
          <w:t>Gender Inequality Index (GII)</w:t>
        </w:r>
        <w:r>
          <w:tab/>
        </w:r>
        <w:r w:rsidRPr="7F90A4BA">
          <w:rPr>
            <w:rStyle w:val="Hyperlink"/>
            <w:rFonts w:ascii="Times New Roman" w:eastAsia="Times New Roman" w:hAnsi="Times New Roman"/>
            <w:i/>
            <w:iCs/>
            <w:color w:val="0563C1"/>
            <w:sz w:val="24"/>
            <w:szCs w:val="24"/>
            <w:lang w:val="en-ZA"/>
          </w:rPr>
          <w:t>8</w:t>
        </w:r>
      </w:hyperlink>
    </w:p>
    <w:p w14:paraId="1FAE7FBD" w14:textId="64359713" w:rsidR="44EC027C" w:rsidRDefault="44EC027C" w:rsidP="7F90A4BA">
      <w:pPr>
        <w:tabs>
          <w:tab w:val="left" w:pos="1200"/>
          <w:tab w:val="right" w:leader="dot" w:pos="9010"/>
        </w:tabs>
        <w:spacing w:after="0" w:line="276" w:lineRule="auto"/>
        <w:jc w:val="both"/>
      </w:pPr>
      <w:hyperlink r:id="rId49" w:anchor="_Toc187965454">
        <w:r w:rsidRPr="7F90A4BA">
          <w:rPr>
            <w:rStyle w:val="Hyperlink"/>
            <w:rFonts w:ascii="Times New Roman" w:eastAsia="Times New Roman" w:hAnsi="Times New Roman"/>
            <w:i/>
            <w:iCs/>
            <w:sz w:val="24"/>
            <w:szCs w:val="24"/>
            <w:lang w:val="en-ZA"/>
          </w:rPr>
          <w:t>2.1.3</w:t>
        </w:r>
        <w:r>
          <w:tab/>
        </w:r>
        <w:r w:rsidRPr="7F90A4BA">
          <w:rPr>
            <w:rStyle w:val="Hyperlink"/>
            <w:rFonts w:ascii="Times New Roman" w:eastAsia="Times New Roman" w:hAnsi="Times New Roman"/>
            <w:i/>
            <w:iCs/>
            <w:sz w:val="24"/>
            <w:szCs w:val="24"/>
            <w:lang w:val="en-ZA"/>
          </w:rPr>
          <w:t>Global Gender Gap Index (GGGI)</w:t>
        </w:r>
        <w:r>
          <w:tab/>
        </w:r>
        <w:r w:rsidRPr="7F90A4BA">
          <w:rPr>
            <w:rStyle w:val="Hyperlink"/>
            <w:rFonts w:ascii="Times New Roman" w:eastAsia="Times New Roman" w:hAnsi="Times New Roman"/>
            <w:i/>
            <w:iCs/>
            <w:color w:val="0563C1"/>
            <w:sz w:val="24"/>
            <w:szCs w:val="24"/>
            <w:lang w:val="en-ZA"/>
          </w:rPr>
          <w:t>8</w:t>
        </w:r>
      </w:hyperlink>
    </w:p>
    <w:p w14:paraId="6957D90C" w14:textId="49350B11" w:rsidR="44EC027C" w:rsidRDefault="44EC027C" w:rsidP="7F90A4BA">
      <w:pPr>
        <w:tabs>
          <w:tab w:val="left" w:pos="1200"/>
          <w:tab w:val="right" w:leader="dot" w:pos="9010"/>
        </w:tabs>
        <w:spacing w:after="0" w:line="276" w:lineRule="auto"/>
        <w:jc w:val="both"/>
      </w:pPr>
      <w:hyperlink r:id="rId50" w:anchor="_Toc187965455">
        <w:r w:rsidRPr="7F90A4BA">
          <w:rPr>
            <w:rStyle w:val="Hyperlink"/>
            <w:rFonts w:ascii="Times New Roman" w:eastAsia="Times New Roman" w:hAnsi="Times New Roman"/>
            <w:i/>
            <w:iCs/>
            <w:sz w:val="24"/>
            <w:szCs w:val="24"/>
            <w:lang w:val="en-ZA"/>
          </w:rPr>
          <w:t>2.1.4</w:t>
        </w:r>
        <w:r>
          <w:tab/>
        </w:r>
        <w:r w:rsidRPr="7F90A4BA">
          <w:rPr>
            <w:rStyle w:val="Hyperlink"/>
            <w:rFonts w:ascii="Times New Roman" w:eastAsia="Times New Roman" w:hAnsi="Times New Roman"/>
            <w:i/>
            <w:iCs/>
            <w:sz w:val="24"/>
            <w:szCs w:val="24"/>
            <w:lang w:val="en-ZA"/>
          </w:rPr>
          <w:t>Social Institutions and Gender Index (SIGI)</w:t>
        </w:r>
        <w:r>
          <w:tab/>
        </w:r>
        <w:r w:rsidRPr="7F90A4BA">
          <w:rPr>
            <w:rStyle w:val="Hyperlink"/>
            <w:rFonts w:ascii="Times New Roman" w:eastAsia="Times New Roman" w:hAnsi="Times New Roman"/>
            <w:i/>
            <w:iCs/>
            <w:color w:val="0563C1"/>
            <w:sz w:val="24"/>
            <w:szCs w:val="24"/>
            <w:lang w:val="en-ZA"/>
          </w:rPr>
          <w:t>9</w:t>
        </w:r>
      </w:hyperlink>
    </w:p>
    <w:p w14:paraId="33DF06E8" w14:textId="23C53280" w:rsidR="44EC027C" w:rsidRDefault="44EC027C" w:rsidP="7F90A4BA">
      <w:pPr>
        <w:tabs>
          <w:tab w:val="left" w:pos="1200"/>
          <w:tab w:val="right" w:leader="dot" w:pos="9010"/>
        </w:tabs>
        <w:spacing w:after="0" w:line="276" w:lineRule="auto"/>
        <w:jc w:val="both"/>
      </w:pPr>
      <w:hyperlink r:id="rId51" w:anchor="_Toc187965456">
        <w:r w:rsidRPr="7F90A4BA">
          <w:rPr>
            <w:rStyle w:val="Hyperlink"/>
            <w:rFonts w:ascii="Times New Roman" w:eastAsia="Times New Roman" w:hAnsi="Times New Roman"/>
            <w:i/>
            <w:iCs/>
            <w:sz w:val="24"/>
            <w:szCs w:val="24"/>
            <w:lang w:val="en-ZA"/>
          </w:rPr>
          <w:t>2.1.5</w:t>
        </w:r>
        <w:r>
          <w:tab/>
        </w:r>
        <w:r w:rsidRPr="7F90A4BA">
          <w:rPr>
            <w:rStyle w:val="Hyperlink"/>
            <w:rFonts w:ascii="Times New Roman" w:eastAsia="Times New Roman" w:hAnsi="Times New Roman"/>
            <w:i/>
            <w:iCs/>
            <w:sz w:val="24"/>
            <w:szCs w:val="24"/>
            <w:lang w:val="en-ZA"/>
          </w:rPr>
          <w:t>Africa Gender Index (AGI)</w:t>
        </w:r>
        <w:r>
          <w:tab/>
        </w:r>
        <w:r w:rsidRPr="7F90A4BA">
          <w:rPr>
            <w:rStyle w:val="Hyperlink"/>
            <w:rFonts w:ascii="Times New Roman" w:eastAsia="Times New Roman" w:hAnsi="Times New Roman"/>
            <w:i/>
            <w:iCs/>
            <w:color w:val="0563C1"/>
            <w:sz w:val="24"/>
            <w:szCs w:val="24"/>
            <w:lang w:val="en-ZA"/>
          </w:rPr>
          <w:t>9</w:t>
        </w:r>
      </w:hyperlink>
    </w:p>
    <w:p w14:paraId="7C2A09A4" w14:textId="459413A8" w:rsidR="44EC027C" w:rsidRDefault="44EC027C" w:rsidP="7F90A4BA">
      <w:pPr>
        <w:tabs>
          <w:tab w:val="left" w:pos="1200"/>
          <w:tab w:val="right" w:leader="dot" w:pos="9010"/>
        </w:tabs>
        <w:spacing w:after="0" w:line="276" w:lineRule="auto"/>
        <w:jc w:val="both"/>
      </w:pPr>
      <w:hyperlink r:id="rId52" w:anchor="_Toc187965457">
        <w:r w:rsidRPr="7F90A4BA">
          <w:rPr>
            <w:rStyle w:val="Hyperlink"/>
            <w:rFonts w:ascii="Times New Roman" w:eastAsia="Times New Roman" w:hAnsi="Times New Roman"/>
            <w:i/>
            <w:iCs/>
            <w:sz w:val="24"/>
            <w:szCs w:val="24"/>
            <w:lang w:val="en-ZA"/>
          </w:rPr>
          <w:t>2.1.6</w:t>
        </w:r>
        <w:r>
          <w:tab/>
        </w:r>
        <w:r w:rsidRPr="7F90A4BA">
          <w:rPr>
            <w:rStyle w:val="Hyperlink"/>
            <w:rFonts w:ascii="Times New Roman" w:eastAsia="Times New Roman" w:hAnsi="Times New Roman"/>
            <w:i/>
            <w:iCs/>
            <w:sz w:val="24"/>
            <w:szCs w:val="24"/>
            <w:lang w:val="en-ZA"/>
          </w:rPr>
          <w:t>African Union Gender Scorecard</w:t>
        </w:r>
        <w:r>
          <w:tab/>
        </w:r>
        <w:r w:rsidRPr="7F90A4BA">
          <w:rPr>
            <w:rStyle w:val="Hyperlink"/>
            <w:rFonts w:ascii="Times New Roman" w:eastAsia="Times New Roman" w:hAnsi="Times New Roman"/>
            <w:i/>
            <w:iCs/>
            <w:color w:val="0563C1"/>
            <w:sz w:val="24"/>
            <w:szCs w:val="24"/>
            <w:lang w:val="en-ZA"/>
          </w:rPr>
          <w:t>10</w:t>
        </w:r>
      </w:hyperlink>
    </w:p>
    <w:p w14:paraId="0139405C" w14:textId="5F762EED" w:rsidR="44EC027C" w:rsidRDefault="44EC027C" w:rsidP="7F90A4BA">
      <w:pPr>
        <w:tabs>
          <w:tab w:val="left" w:pos="960"/>
          <w:tab w:val="right" w:leader="dot" w:pos="9010"/>
        </w:tabs>
        <w:spacing w:after="0" w:line="276" w:lineRule="auto"/>
        <w:jc w:val="both"/>
      </w:pPr>
      <w:hyperlink r:id="rId53" w:anchor="_Toc187965458">
        <w:r w:rsidRPr="7F90A4BA">
          <w:rPr>
            <w:rStyle w:val="Hyperlink"/>
            <w:rFonts w:ascii="Times New Roman" w:eastAsia="Times New Roman" w:hAnsi="Times New Roman"/>
            <w:smallCaps/>
            <w:sz w:val="24"/>
            <w:szCs w:val="24"/>
            <w:lang w:val="en-ZA"/>
          </w:rPr>
          <w:t>2.2</w:t>
        </w:r>
        <w:r>
          <w:tab/>
        </w:r>
        <w:r w:rsidRPr="7F90A4BA">
          <w:rPr>
            <w:rStyle w:val="Hyperlink"/>
            <w:rFonts w:ascii="Times New Roman" w:eastAsia="Times New Roman" w:hAnsi="Times New Roman"/>
            <w:smallCaps/>
            <w:sz w:val="24"/>
            <w:szCs w:val="24"/>
            <w:lang w:val="en-ZA"/>
          </w:rPr>
          <w:t>Gender (In)Equality Across Different Socio-Economic Indicators</w:t>
        </w:r>
        <w:r>
          <w:tab/>
        </w:r>
        <w:r w:rsidRPr="7F90A4BA">
          <w:rPr>
            <w:rStyle w:val="Hyperlink"/>
            <w:rFonts w:ascii="Times New Roman" w:eastAsia="Times New Roman" w:hAnsi="Times New Roman"/>
            <w:smallCaps/>
            <w:color w:val="0563C1"/>
            <w:sz w:val="24"/>
            <w:szCs w:val="24"/>
            <w:lang w:val="en-ZA"/>
          </w:rPr>
          <w:t>10</w:t>
        </w:r>
      </w:hyperlink>
    </w:p>
    <w:p w14:paraId="0291EDC1" w14:textId="5529F8B5" w:rsidR="44EC027C" w:rsidRDefault="44EC027C" w:rsidP="7F90A4BA">
      <w:pPr>
        <w:tabs>
          <w:tab w:val="left" w:pos="960"/>
          <w:tab w:val="right" w:leader="dot" w:pos="9010"/>
        </w:tabs>
        <w:spacing w:after="0" w:line="276" w:lineRule="auto"/>
        <w:jc w:val="both"/>
      </w:pPr>
      <w:hyperlink r:id="rId54" w:anchor="_Toc187965459">
        <w:r w:rsidRPr="7F90A4BA">
          <w:rPr>
            <w:rStyle w:val="Hyperlink"/>
            <w:rFonts w:ascii="Times New Roman" w:eastAsia="Times New Roman" w:hAnsi="Times New Roman"/>
            <w:smallCaps/>
            <w:sz w:val="24"/>
            <w:szCs w:val="24"/>
            <w:lang w:val="en-ZA"/>
          </w:rPr>
          <w:t>2.3</w:t>
        </w:r>
        <w:r>
          <w:tab/>
        </w:r>
        <w:r w:rsidRPr="7F90A4BA">
          <w:rPr>
            <w:rStyle w:val="Hyperlink"/>
            <w:rFonts w:ascii="Times New Roman" w:eastAsia="Times New Roman" w:hAnsi="Times New Roman"/>
            <w:smallCaps/>
            <w:sz w:val="24"/>
            <w:szCs w:val="24"/>
            <w:lang w:val="en-ZA"/>
          </w:rPr>
          <w:t>Gender-Responsiveness of the Legal and Policy Framework</w:t>
        </w:r>
        <w:r>
          <w:tab/>
        </w:r>
        <w:r w:rsidRPr="7F90A4BA">
          <w:rPr>
            <w:rStyle w:val="Hyperlink"/>
            <w:rFonts w:ascii="Times New Roman" w:eastAsia="Times New Roman" w:hAnsi="Times New Roman"/>
            <w:smallCaps/>
            <w:color w:val="0563C1"/>
            <w:sz w:val="24"/>
            <w:szCs w:val="24"/>
            <w:lang w:val="en-ZA"/>
          </w:rPr>
          <w:t>11</w:t>
        </w:r>
      </w:hyperlink>
    </w:p>
    <w:p w14:paraId="236506DD" w14:textId="013D1419" w:rsidR="44EC027C" w:rsidRDefault="44EC027C" w:rsidP="7F90A4BA">
      <w:pPr>
        <w:tabs>
          <w:tab w:val="left" w:pos="1200"/>
          <w:tab w:val="right" w:leader="dot" w:pos="9010"/>
        </w:tabs>
        <w:spacing w:after="0" w:line="276" w:lineRule="auto"/>
        <w:jc w:val="both"/>
      </w:pPr>
      <w:hyperlink r:id="rId55" w:anchor="_Toc187965460">
        <w:r w:rsidRPr="7F90A4BA">
          <w:rPr>
            <w:rStyle w:val="Hyperlink"/>
            <w:rFonts w:ascii="Times New Roman" w:eastAsia="Times New Roman" w:hAnsi="Times New Roman"/>
            <w:i/>
            <w:iCs/>
            <w:sz w:val="24"/>
            <w:szCs w:val="24"/>
            <w:lang w:val="en-ZA"/>
          </w:rPr>
          <w:t>2.3.1</w:t>
        </w:r>
        <w:r>
          <w:tab/>
        </w:r>
        <w:r w:rsidRPr="7F90A4BA">
          <w:rPr>
            <w:rStyle w:val="Hyperlink"/>
            <w:rFonts w:ascii="Times New Roman" w:eastAsia="Times New Roman" w:hAnsi="Times New Roman"/>
            <w:i/>
            <w:iCs/>
            <w:sz w:val="24"/>
            <w:szCs w:val="24"/>
            <w:lang w:val="en-ZA"/>
          </w:rPr>
          <w:t>International Instruments Promoting Gender Equality and Women Empowerment</w:t>
        </w:r>
        <w:r>
          <w:tab/>
        </w:r>
        <w:r w:rsidRPr="7F90A4BA">
          <w:rPr>
            <w:rStyle w:val="Hyperlink"/>
            <w:rFonts w:ascii="Times New Roman" w:eastAsia="Times New Roman" w:hAnsi="Times New Roman"/>
            <w:i/>
            <w:iCs/>
            <w:color w:val="0563C1"/>
            <w:sz w:val="24"/>
            <w:szCs w:val="24"/>
            <w:lang w:val="en-ZA"/>
          </w:rPr>
          <w:t>11</w:t>
        </w:r>
      </w:hyperlink>
    </w:p>
    <w:p w14:paraId="37DE926B" w14:textId="0ED8A49E" w:rsidR="44EC027C" w:rsidRDefault="44EC027C" w:rsidP="7F90A4BA">
      <w:pPr>
        <w:tabs>
          <w:tab w:val="left" w:pos="1200"/>
          <w:tab w:val="right" w:leader="dot" w:pos="9010"/>
        </w:tabs>
        <w:spacing w:after="0" w:line="276" w:lineRule="auto"/>
        <w:jc w:val="both"/>
      </w:pPr>
      <w:hyperlink r:id="rId56" w:anchor="_Toc187965461">
        <w:r w:rsidRPr="7F90A4BA">
          <w:rPr>
            <w:rStyle w:val="Hyperlink"/>
            <w:rFonts w:ascii="Times New Roman" w:eastAsia="Times New Roman" w:hAnsi="Times New Roman"/>
            <w:i/>
            <w:iCs/>
            <w:sz w:val="24"/>
            <w:szCs w:val="24"/>
            <w:lang w:val="en-ZA"/>
          </w:rPr>
          <w:t>2.3.2</w:t>
        </w:r>
        <w:r>
          <w:tab/>
        </w:r>
        <w:r w:rsidRPr="7F90A4BA">
          <w:rPr>
            <w:rStyle w:val="Hyperlink"/>
            <w:rFonts w:ascii="Times New Roman" w:eastAsia="Times New Roman" w:hAnsi="Times New Roman"/>
            <w:i/>
            <w:iCs/>
            <w:sz w:val="24"/>
            <w:szCs w:val="24"/>
            <w:lang w:val="en-ZA"/>
          </w:rPr>
          <w:t>National Policies and Laws Promoting Gender Equality and Women Empowerment</w:t>
        </w:r>
        <w:r>
          <w:tab/>
        </w:r>
        <w:r w:rsidRPr="7F90A4BA">
          <w:rPr>
            <w:rStyle w:val="Hyperlink"/>
            <w:rFonts w:ascii="Times New Roman" w:eastAsia="Times New Roman" w:hAnsi="Times New Roman"/>
            <w:i/>
            <w:iCs/>
            <w:color w:val="0563C1"/>
            <w:sz w:val="24"/>
            <w:szCs w:val="24"/>
            <w:lang w:val="en-ZA"/>
          </w:rPr>
          <w:t>12</w:t>
        </w:r>
      </w:hyperlink>
    </w:p>
    <w:p w14:paraId="344932C9" w14:textId="4665C3F8" w:rsidR="44EC027C" w:rsidRDefault="44EC027C" w:rsidP="7F90A4BA">
      <w:pPr>
        <w:tabs>
          <w:tab w:val="left" w:pos="1200"/>
          <w:tab w:val="right" w:leader="dot" w:pos="9010"/>
        </w:tabs>
        <w:spacing w:after="0" w:line="276" w:lineRule="auto"/>
        <w:jc w:val="both"/>
      </w:pPr>
      <w:hyperlink r:id="rId57" w:anchor="_Toc187965462">
        <w:r w:rsidRPr="7F90A4BA">
          <w:rPr>
            <w:rStyle w:val="Hyperlink"/>
            <w:rFonts w:ascii="Times New Roman" w:eastAsia="Times New Roman" w:hAnsi="Times New Roman"/>
            <w:i/>
            <w:iCs/>
            <w:sz w:val="24"/>
            <w:szCs w:val="24"/>
            <w:lang w:val="en-ZA"/>
          </w:rPr>
          <w:t>2.3.3</w:t>
        </w:r>
        <w:r>
          <w:tab/>
        </w:r>
        <w:r w:rsidRPr="7F90A4BA">
          <w:rPr>
            <w:rStyle w:val="Hyperlink"/>
            <w:rFonts w:ascii="Times New Roman" w:eastAsia="Times New Roman" w:hAnsi="Times New Roman"/>
            <w:i/>
            <w:iCs/>
            <w:sz w:val="24"/>
            <w:szCs w:val="24"/>
            <w:lang w:val="en-ZA"/>
          </w:rPr>
          <w:t>Institutional Framework for Advancing Gender Equality and Women Empowerment</w:t>
        </w:r>
        <w:r>
          <w:tab/>
        </w:r>
        <w:r w:rsidRPr="7F90A4BA">
          <w:rPr>
            <w:rStyle w:val="Hyperlink"/>
            <w:rFonts w:ascii="Times New Roman" w:eastAsia="Times New Roman" w:hAnsi="Times New Roman"/>
            <w:i/>
            <w:iCs/>
            <w:color w:val="0563C1"/>
            <w:sz w:val="24"/>
            <w:szCs w:val="24"/>
            <w:lang w:val="en-ZA"/>
          </w:rPr>
          <w:t>13</w:t>
        </w:r>
      </w:hyperlink>
    </w:p>
    <w:p w14:paraId="086ADE19" w14:textId="0DC9531E" w:rsidR="44EC027C" w:rsidRDefault="44EC027C" w:rsidP="7F90A4BA">
      <w:pPr>
        <w:tabs>
          <w:tab w:val="left" w:pos="480"/>
          <w:tab w:val="right" w:leader="dot" w:pos="9010"/>
        </w:tabs>
        <w:spacing w:after="0" w:line="276" w:lineRule="auto"/>
        <w:jc w:val="both"/>
      </w:pPr>
      <w:hyperlink r:id="rId58" w:anchor="_Toc187965463">
        <w:r w:rsidRPr="7F90A4BA">
          <w:rPr>
            <w:rStyle w:val="Hyperlink"/>
            <w:rFonts w:ascii="Times New Roman" w:eastAsia="Times New Roman" w:hAnsi="Times New Roman"/>
            <w:b/>
            <w:bCs/>
            <w:caps/>
            <w:sz w:val="24"/>
            <w:szCs w:val="24"/>
            <w:lang w:val="en-ZA"/>
          </w:rPr>
          <w:t>3.</w:t>
        </w:r>
        <w:r>
          <w:tab/>
        </w:r>
        <w:r w:rsidRPr="7F90A4BA">
          <w:rPr>
            <w:rStyle w:val="Hyperlink"/>
            <w:rFonts w:ascii="Times New Roman" w:eastAsia="Times New Roman" w:hAnsi="Times New Roman"/>
            <w:b/>
            <w:bCs/>
            <w:caps/>
            <w:sz w:val="24"/>
            <w:szCs w:val="24"/>
            <w:lang w:val="en-ZA"/>
          </w:rPr>
          <w:t>Gender in the Context of Horticulture and Aquaculture</w:t>
        </w:r>
        <w:r>
          <w:tab/>
        </w:r>
        <w:r w:rsidRPr="7F90A4BA">
          <w:rPr>
            <w:rStyle w:val="Hyperlink"/>
            <w:rFonts w:ascii="Times New Roman" w:eastAsia="Times New Roman" w:hAnsi="Times New Roman"/>
            <w:b/>
            <w:bCs/>
            <w:caps/>
            <w:color w:val="0563C1"/>
            <w:sz w:val="24"/>
            <w:szCs w:val="24"/>
            <w:lang w:val="en-ZA"/>
          </w:rPr>
          <w:t>14</w:t>
        </w:r>
      </w:hyperlink>
    </w:p>
    <w:p w14:paraId="44C92A09" w14:textId="4BD06AD5" w:rsidR="44EC027C" w:rsidRDefault="44EC027C" w:rsidP="7F90A4BA">
      <w:pPr>
        <w:tabs>
          <w:tab w:val="left" w:pos="960"/>
          <w:tab w:val="right" w:leader="dot" w:pos="9010"/>
        </w:tabs>
        <w:spacing w:after="0" w:line="276" w:lineRule="auto"/>
        <w:jc w:val="both"/>
      </w:pPr>
      <w:hyperlink r:id="rId59" w:anchor="_Toc187965464">
        <w:r w:rsidRPr="7F90A4BA">
          <w:rPr>
            <w:rStyle w:val="Hyperlink"/>
            <w:rFonts w:ascii="Times New Roman" w:eastAsia="Times New Roman" w:hAnsi="Times New Roman"/>
            <w:smallCaps/>
            <w:sz w:val="24"/>
            <w:szCs w:val="24"/>
            <w:lang w:val="en-ZA"/>
          </w:rPr>
          <w:t>3.1</w:t>
        </w:r>
        <w:r>
          <w:tab/>
        </w:r>
        <w:r w:rsidRPr="7F90A4BA">
          <w:rPr>
            <w:rStyle w:val="Hyperlink"/>
            <w:rFonts w:ascii="Times New Roman" w:eastAsia="Times New Roman" w:hAnsi="Times New Roman"/>
            <w:smallCaps/>
            <w:sz w:val="24"/>
            <w:szCs w:val="24"/>
            <w:lang w:val="en-ZA"/>
          </w:rPr>
          <w:t>Representation, Participation and Division of Labour</w:t>
        </w:r>
        <w:r>
          <w:tab/>
        </w:r>
        <w:r w:rsidRPr="7F90A4BA">
          <w:rPr>
            <w:rStyle w:val="Hyperlink"/>
            <w:rFonts w:ascii="Times New Roman" w:eastAsia="Times New Roman" w:hAnsi="Times New Roman"/>
            <w:smallCaps/>
            <w:color w:val="0563C1"/>
            <w:sz w:val="24"/>
            <w:szCs w:val="24"/>
            <w:lang w:val="en-ZA"/>
          </w:rPr>
          <w:t>14</w:t>
        </w:r>
      </w:hyperlink>
    </w:p>
    <w:p w14:paraId="5AF95811" w14:textId="42FC22C5" w:rsidR="44EC027C" w:rsidRDefault="44EC027C" w:rsidP="7F90A4BA">
      <w:pPr>
        <w:tabs>
          <w:tab w:val="left" w:pos="960"/>
          <w:tab w:val="right" w:leader="dot" w:pos="9010"/>
        </w:tabs>
        <w:spacing w:after="0" w:line="276" w:lineRule="auto"/>
        <w:jc w:val="both"/>
      </w:pPr>
      <w:hyperlink r:id="rId60" w:anchor="_Toc187965465">
        <w:r w:rsidRPr="7F90A4BA">
          <w:rPr>
            <w:rStyle w:val="Hyperlink"/>
            <w:rFonts w:ascii="Times New Roman" w:eastAsia="Times New Roman" w:hAnsi="Times New Roman"/>
            <w:smallCaps/>
            <w:sz w:val="24"/>
            <w:szCs w:val="24"/>
            <w:lang w:val="en-ZA"/>
          </w:rPr>
          <w:t>3.2</w:t>
        </w:r>
        <w:r>
          <w:tab/>
        </w:r>
        <w:r w:rsidRPr="7F90A4BA">
          <w:rPr>
            <w:rStyle w:val="Hyperlink"/>
            <w:rFonts w:ascii="Times New Roman" w:eastAsia="Times New Roman" w:hAnsi="Times New Roman"/>
            <w:smallCaps/>
            <w:sz w:val="24"/>
            <w:szCs w:val="24"/>
            <w:lang w:val="en-ZA"/>
          </w:rPr>
          <w:t>Access and control</w:t>
        </w:r>
        <w:r>
          <w:tab/>
        </w:r>
        <w:r w:rsidRPr="7F90A4BA">
          <w:rPr>
            <w:rStyle w:val="Hyperlink"/>
            <w:rFonts w:ascii="Times New Roman" w:eastAsia="Times New Roman" w:hAnsi="Times New Roman"/>
            <w:smallCaps/>
            <w:color w:val="0563C1"/>
            <w:sz w:val="24"/>
            <w:szCs w:val="24"/>
            <w:lang w:val="en-ZA"/>
          </w:rPr>
          <w:t>15</w:t>
        </w:r>
      </w:hyperlink>
    </w:p>
    <w:p w14:paraId="2967A246" w14:textId="20591E17" w:rsidR="44EC027C" w:rsidRDefault="44EC027C" w:rsidP="7F90A4BA">
      <w:pPr>
        <w:tabs>
          <w:tab w:val="left" w:pos="960"/>
          <w:tab w:val="right" w:leader="dot" w:pos="9010"/>
        </w:tabs>
        <w:spacing w:after="0" w:line="276" w:lineRule="auto"/>
        <w:jc w:val="both"/>
      </w:pPr>
      <w:hyperlink r:id="rId61" w:anchor="_Toc187965466">
        <w:r w:rsidRPr="7F90A4BA">
          <w:rPr>
            <w:rStyle w:val="Hyperlink"/>
            <w:rFonts w:ascii="Times New Roman" w:eastAsia="Times New Roman" w:hAnsi="Times New Roman"/>
            <w:smallCaps/>
            <w:sz w:val="24"/>
            <w:szCs w:val="24"/>
            <w:lang w:val="en-ZA"/>
          </w:rPr>
          <w:t>3.3</w:t>
        </w:r>
        <w:r>
          <w:tab/>
        </w:r>
        <w:r w:rsidRPr="7F90A4BA">
          <w:rPr>
            <w:rStyle w:val="Hyperlink"/>
            <w:rFonts w:ascii="Times New Roman" w:eastAsia="Times New Roman" w:hAnsi="Times New Roman"/>
            <w:smallCaps/>
            <w:sz w:val="24"/>
            <w:szCs w:val="24"/>
            <w:lang w:val="en-ZA"/>
          </w:rPr>
          <w:t>Power and Decision Making</w:t>
        </w:r>
        <w:r>
          <w:tab/>
        </w:r>
        <w:r w:rsidRPr="7F90A4BA">
          <w:rPr>
            <w:rStyle w:val="Hyperlink"/>
            <w:rFonts w:ascii="Times New Roman" w:eastAsia="Times New Roman" w:hAnsi="Times New Roman"/>
            <w:smallCaps/>
            <w:color w:val="0563C1"/>
            <w:sz w:val="24"/>
            <w:szCs w:val="24"/>
            <w:lang w:val="en-ZA"/>
          </w:rPr>
          <w:t>16</w:t>
        </w:r>
      </w:hyperlink>
    </w:p>
    <w:p w14:paraId="29EA74C8" w14:textId="3AAB3CF0" w:rsidR="44EC027C" w:rsidRDefault="44EC027C" w:rsidP="7F90A4BA">
      <w:pPr>
        <w:tabs>
          <w:tab w:val="left" w:pos="960"/>
          <w:tab w:val="right" w:leader="dot" w:pos="9010"/>
        </w:tabs>
        <w:spacing w:after="0" w:line="276" w:lineRule="auto"/>
        <w:jc w:val="both"/>
      </w:pPr>
      <w:hyperlink r:id="rId62" w:anchor="_Toc187965467">
        <w:r w:rsidRPr="7F90A4BA">
          <w:rPr>
            <w:rStyle w:val="Hyperlink"/>
            <w:rFonts w:ascii="Times New Roman" w:eastAsia="Times New Roman" w:hAnsi="Times New Roman"/>
            <w:smallCaps/>
            <w:sz w:val="24"/>
            <w:szCs w:val="24"/>
            <w:lang w:val="en-ZA"/>
          </w:rPr>
          <w:t>3.4</w:t>
        </w:r>
        <w:r>
          <w:tab/>
        </w:r>
        <w:r w:rsidRPr="7F90A4BA">
          <w:rPr>
            <w:rStyle w:val="Hyperlink"/>
            <w:rFonts w:ascii="Times New Roman" w:eastAsia="Times New Roman" w:hAnsi="Times New Roman"/>
            <w:smallCaps/>
            <w:sz w:val="24"/>
            <w:szCs w:val="24"/>
            <w:lang w:val="en-ZA"/>
          </w:rPr>
          <w:t>Gendered Capacity Needs, Skills, Knowledge Level</w:t>
        </w:r>
        <w:r>
          <w:tab/>
        </w:r>
        <w:r w:rsidRPr="7F90A4BA">
          <w:rPr>
            <w:rStyle w:val="Hyperlink"/>
            <w:rFonts w:ascii="Times New Roman" w:eastAsia="Times New Roman" w:hAnsi="Times New Roman"/>
            <w:smallCaps/>
            <w:color w:val="0563C1"/>
            <w:sz w:val="24"/>
            <w:szCs w:val="24"/>
            <w:lang w:val="en-ZA"/>
          </w:rPr>
          <w:t>17</w:t>
        </w:r>
      </w:hyperlink>
    </w:p>
    <w:p w14:paraId="39C10F89" w14:textId="60B1F01C" w:rsidR="44EC027C" w:rsidRDefault="44EC027C" w:rsidP="7F90A4BA">
      <w:pPr>
        <w:tabs>
          <w:tab w:val="left" w:pos="480"/>
          <w:tab w:val="right" w:leader="dot" w:pos="9010"/>
        </w:tabs>
        <w:spacing w:after="0" w:line="276" w:lineRule="auto"/>
        <w:jc w:val="both"/>
      </w:pPr>
      <w:hyperlink r:id="rId63" w:anchor="_Toc187965468">
        <w:r w:rsidRPr="7F90A4BA">
          <w:rPr>
            <w:rStyle w:val="Hyperlink"/>
            <w:rFonts w:ascii="Times New Roman" w:eastAsia="Times New Roman" w:hAnsi="Times New Roman"/>
            <w:b/>
            <w:bCs/>
            <w:caps/>
            <w:sz w:val="24"/>
            <w:szCs w:val="24"/>
            <w:lang w:val="en-ZA"/>
          </w:rPr>
          <w:t>4.</w:t>
        </w:r>
        <w:r>
          <w:tab/>
        </w:r>
        <w:r w:rsidRPr="7F90A4BA">
          <w:rPr>
            <w:rStyle w:val="Hyperlink"/>
            <w:rFonts w:ascii="Times New Roman" w:eastAsia="Times New Roman" w:hAnsi="Times New Roman"/>
            <w:b/>
            <w:bCs/>
            <w:caps/>
            <w:sz w:val="24"/>
            <w:szCs w:val="24"/>
            <w:lang w:val="en-ZA"/>
          </w:rPr>
          <w:t>Gender Mainstreaming in the NamiGreen Project</w:t>
        </w:r>
        <w:r>
          <w:tab/>
        </w:r>
        <w:r w:rsidRPr="7F90A4BA">
          <w:rPr>
            <w:rStyle w:val="Hyperlink"/>
            <w:rFonts w:ascii="Times New Roman" w:eastAsia="Times New Roman" w:hAnsi="Times New Roman"/>
            <w:b/>
            <w:bCs/>
            <w:caps/>
            <w:color w:val="0563C1"/>
            <w:sz w:val="24"/>
            <w:szCs w:val="24"/>
            <w:lang w:val="en-ZA"/>
          </w:rPr>
          <w:t>19</w:t>
        </w:r>
      </w:hyperlink>
    </w:p>
    <w:p w14:paraId="0213DAF3" w14:textId="78E37AEC" w:rsidR="44EC027C" w:rsidRDefault="44EC027C" w:rsidP="7F90A4BA">
      <w:pPr>
        <w:tabs>
          <w:tab w:val="left" w:pos="960"/>
          <w:tab w:val="right" w:leader="dot" w:pos="9010"/>
        </w:tabs>
        <w:spacing w:after="0" w:line="276" w:lineRule="auto"/>
        <w:jc w:val="both"/>
      </w:pPr>
      <w:hyperlink r:id="rId64" w:anchor="_Toc187965469">
        <w:r w:rsidRPr="7F90A4BA">
          <w:rPr>
            <w:rStyle w:val="Hyperlink"/>
            <w:rFonts w:ascii="Times New Roman" w:eastAsia="Times New Roman" w:hAnsi="Times New Roman"/>
            <w:smallCaps/>
            <w:sz w:val="24"/>
            <w:szCs w:val="24"/>
            <w:lang w:val="en-ZA"/>
          </w:rPr>
          <w:t>4.1</w:t>
        </w:r>
        <w:r>
          <w:tab/>
        </w:r>
        <w:r w:rsidRPr="7F90A4BA">
          <w:rPr>
            <w:rStyle w:val="Hyperlink"/>
            <w:rFonts w:ascii="Times New Roman" w:eastAsia="Times New Roman" w:hAnsi="Times New Roman"/>
            <w:smallCaps/>
            <w:sz w:val="24"/>
            <w:szCs w:val="24"/>
            <w:lang w:val="en-ZA"/>
          </w:rPr>
          <w:t>Summarised Gender Issues within the Scope of the NamiGreen Project</w:t>
        </w:r>
        <w:r>
          <w:tab/>
        </w:r>
        <w:r w:rsidRPr="7F90A4BA">
          <w:rPr>
            <w:rStyle w:val="Hyperlink"/>
            <w:rFonts w:ascii="Times New Roman" w:eastAsia="Times New Roman" w:hAnsi="Times New Roman"/>
            <w:smallCaps/>
            <w:color w:val="0563C1"/>
            <w:sz w:val="24"/>
            <w:szCs w:val="24"/>
            <w:lang w:val="en-ZA"/>
          </w:rPr>
          <w:t>19</w:t>
        </w:r>
      </w:hyperlink>
    </w:p>
    <w:p w14:paraId="7D15D0CE" w14:textId="6E305474" w:rsidR="44EC027C" w:rsidRDefault="44EC027C" w:rsidP="7F90A4BA">
      <w:pPr>
        <w:tabs>
          <w:tab w:val="left" w:pos="960"/>
          <w:tab w:val="right" w:leader="dot" w:pos="9010"/>
        </w:tabs>
        <w:spacing w:after="0" w:line="276" w:lineRule="auto"/>
        <w:jc w:val="both"/>
      </w:pPr>
      <w:hyperlink r:id="rId65" w:anchor="_Toc187965470">
        <w:r w:rsidRPr="7F90A4BA">
          <w:rPr>
            <w:rStyle w:val="Hyperlink"/>
            <w:rFonts w:ascii="Times New Roman" w:eastAsia="Times New Roman" w:hAnsi="Times New Roman"/>
            <w:smallCaps/>
            <w:sz w:val="24"/>
            <w:szCs w:val="24"/>
            <w:lang w:val="en-ZA"/>
          </w:rPr>
          <w:t>4.2</w:t>
        </w:r>
        <w:r>
          <w:tab/>
        </w:r>
        <w:r w:rsidRPr="7F90A4BA">
          <w:rPr>
            <w:rStyle w:val="Hyperlink"/>
            <w:rFonts w:ascii="Times New Roman" w:eastAsia="Times New Roman" w:hAnsi="Times New Roman"/>
            <w:smallCaps/>
            <w:sz w:val="24"/>
            <w:szCs w:val="24"/>
            <w:lang w:val="en-ZA"/>
          </w:rPr>
          <w:t>Gender Action Plan and Gender Responsive Result Framework</w:t>
        </w:r>
        <w:r>
          <w:tab/>
        </w:r>
        <w:r w:rsidRPr="7F90A4BA">
          <w:rPr>
            <w:rStyle w:val="Hyperlink"/>
            <w:rFonts w:ascii="Times New Roman" w:eastAsia="Times New Roman" w:hAnsi="Times New Roman"/>
            <w:smallCaps/>
            <w:color w:val="0563C1"/>
            <w:sz w:val="24"/>
            <w:szCs w:val="24"/>
            <w:lang w:val="en-ZA"/>
          </w:rPr>
          <w:t>20</w:t>
        </w:r>
      </w:hyperlink>
    </w:p>
    <w:p w14:paraId="13E17EB5" w14:textId="5FCA1737"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602D9CC3" w14:textId="003B596B" w:rsidR="44EC027C" w:rsidRDefault="44EC027C" w:rsidP="7F90A4BA">
      <w:pPr>
        <w:spacing w:after="0" w:line="276" w:lineRule="auto"/>
        <w:jc w:val="both"/>
      </w:pPr>
      <w:r w:rsidRPr="7F90A4BA">
        <w:rPr>
          <w:rFonts w:ascii="Calibri" w:eastAsia="Calibri" w:hAnsi="Calibri" w:cs="Calibri"/>
          <w:b/>
          <w:bCs/>
          <w:color w:val="2F5496" w:themeColor="accent5" w:themeShade="BF"/>
          <w:sz w:val="28"/>
          <w:szCs w:val="28"/>
          <w:lang w:val="en-GB"/>
        </w:rPr>
        <w:t xml:space="preserve"> </w:t>
      </w:r>
    </w:p>
    <w:p w14:paraId="077EDA94" w14:textId="05E06CB5" w:rsidR="44EC027C" w:rsidRDefault="44EC027C" w:rsidP="0AD7F547">
      <w:pPr>
        <w:rPr>
          <w:rFonts w:ascii="Calibri" w:eastAsia="Calibri" w:hAnsi="Calibri" w:cs="Calibri"/>
          <w:b/>
          <w:bCs/>
          <w:color w:val="2F5496" w:themeColor="accent5" w:themeShade="BF"/>
          <w:sz w:val="28"/>
          <w:szCs w:val="28"/>
          <w:lang w:val="en-GB"/>
        </w:rPr>
      </w:pPr>
      <w:bookmarkStart w:id="78" w:name="_Toc754401886"/>
      <w:r w:rsidRPr="64A1621C">
        <w:rPr>
          <w:rFonts w:ascii="Calibri" w:eastAsia="Calibri" w:hAnsi="Calibri" w:cs="Calibri"/>
          <w:b/>
          <w:bCs/>
          <w:color w:val="2F5496" w:themeColor="accent5" w:themeShade="BF"/>
          <w:sz w:val="28"/>
          <w:szCs w:val="28"/>
          <w:lang w:val="en-GB"/>
        </w:rPr>
        <w:t>LIST OF FIGURES</w:t>
      </w:r>
      <w:bookmarkEnd w:id="78"/>
    </w:p>
    <w:p w14:paraId="26A2DB54" w14:textId="0E4AF0B0" w:rsidR="44EC027C" w:rsidRDefault="44EC027C" w:rsidP="7F90A4BA">
      <w:pPr>
        <w:tabs>
          <w:tab w:val="right" w:leader="dot" w:pos="9010"/>
        </w:tabs>
        <w:spacing w:after="0" w:line="276" w:lineRule="auto"/>
        <w:jc w:val="both"/>
      </w:pPr>
      <w:hyperlink r:id="rId66" w:anchor="_Toc187665414">
        <w:r w:rsidRPr="7F90A4BA">
          <w:rPr>
            <w:rStyle w:val="Hyperlink"/>
            <w:rFonts w:ascii="Calibri" w:eastAsia="Calibri" w:hAnsi="Calibri" w:cs="Calibri"/>
            <w:sz w:val="24"/>
            <w:szCs w:val="24"/>
            <w:lang w:val="en-ZA"/>
          </w:rPr>
          <w:t>Figure 1: Project Components and their Corresponding Outcomes</w:t>
        </w:r>
        <w:r>
          <w:tab/>
        </w:r>
        <w:r w:rsidRPr="7F90A4BA">
          <w:rPr>
            <w:rStyle w:val="Hyperlink"/>
            <w:rFonts w:ascii="Times New Roman" w:eastAsia="Times New Roman" w:hAnsi="Times New Roman"/>
            <w:color w:val="4B4B55"/>
            <w:sz w:val="24"/>
            <w:szCs w:val="24"/>
            <w:lang w:val="en-ZA"/>
          </w:rPr>
          <w:t>5</w:t>
        </w:r>
      </w:hyperlink>
    </w:p>
    <w:p w14:paraId="6025B95A" w14:textId="2B5222EE"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65132D4B" w14:textId="0A93CA8A" w:rsidR="7F90A4BA" w:rsidRDefault="7F90A4BA" w:rsidP="7F90A4BA">
      <w:pPr>
        <w:spacing w:after="0" w:line="276" w:lineRule="auto"/>
        <w:jc w:val="both"/>
      </w:pPr>
    </w:p>
    <w:p w14:paraId="02D76D10" w14:textId="534E37E2"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6ECEECFC" w14:textId="432FC00F" w:rsidR="44EC027C" w:rsidRDefault="44EC027C" w:rsidP="0AD7F547">
      <w:bookmarkStart w:id="79" w:name="_Toc2077872547"/>
      <w:r w:rsidRPr="64A1621C">
        <w:rPr>
          <w:rFonts w:ascii="Calibri" w:eastAsia="Calibri" w:hAnsi="Calibri" w:cs="Calibri"/>
          <w:b/>
          <w:bCs/>
          <w:color w:val="2F5496" w:themeColor="accent5" w:themeShade="BF"/>
          <w:sz w:val="28"/>
          <w:szCs w:val="28"/>
          <w:lang w:val="en-GB"/>
        </w:rPr>
        <w:t>ACRONYMS</w:t>
      </w:r>
      <w:bookmarkEnd w:id="79"/>
      <w:r w:rsidRPr="64A1621C">
        <w:rPr>
          <w:rFonts w:ascii="Calibri" w:eastAsia="Calibri" w:hAnsi="Calibri" w:cs="Calibri"/>
          <w:b/>
          <w:bCs/>
          <w:color w:val="2F5496" w:themeColor="accent5" w:themeShade="BF"/>
          <w:sz w:val="28"/>
          <w:szCs w:val="28"/>
          <w:lang w:val="en-GB"/>
        </w:rPr>
        <w:t xml:space="preserve"> </w:t>
      </w:r>
    </w:p>
    <w:p w14:paraId="615EDEA8" w14:textId="230C27EF" w:rsidR="44EC027C" w:rsidRDefault="44EC027C" w:rsidP="7F90A4BA">
      <w:pPr>
        <w:spacing w:after="0" w:line="276" w:lineRule="auto"/>
        <w:jc w:val="both"/>
      </w:pPr>
      <w:r w:rsidRPr="7F90A4BA">
        <w:rPr>
          <w:rFonts w:ascii="Times New Roman" w:eastAsia="Times New Roman" w:hAnsi="Times New Roman" w:cs="Times New Roman"/>
          <w:sz w:val="24"/>
          <w:szCs w:val="24"/>
          <w:lang w:val="en-GB"/>
        </w:rPr>
        <w:t xml:space="preserve"> </w:t>
      </w:r>
    </w:p>
    <w:tbl>
      <w:tblPr>
        <w:tblStyle w:val="TableGrid"/>
        <w:tblW w:w="0" w:type="auto"/>
        <w:tblLayout w:type="fixed"/>
        <w:tblLook w:val="04A0" w:firstRow="1" w:lastRow="0" w:firstColumn="1" w:lastColumn="0" w:noHBand="0" w:noVBand="1"/>
      </w:tblPr>
      <w:tblGrid>
        <w:gridCol w:w="2478"/>
        <w:gridCol w:w="7132"/>
      </w:tblGrid>
      <w:tr w:rsidR="7F90A4BA" w14:paraId="04E74B60" w14:textId="77777777" w:rsidTr="7F90A4BA">
        <w:trPr>
          <w:trHeight w:val="300"/>
        </w:trPr>
        <w:tc>
          <w:tcPr>
            <w:tcW w:w="2478" w:type="dxa"/>
            <w:tcBorders>
              <w:top w:val="single" w:sz="8" w:space="0" w:color="B4C6E7" w:themeColor="accent5" w:themeTint="66"/>
              <w:left w:val="single" w:sz="8" w:space="0" w:color="B4C6E7" w:themeColor="accent5" w:themeTint="66"/>
              <w:bottom w:val="single" w:sz="12" w:space="0" w:color="8EAADB" w:themeColor="accent5" w:themeTint="99"/>
              <w:right w:val="single" w:sz="8" w:space="0" w:color="B4C6E7" w:themeColor="accent5" w:themeTint="66"/>
            </w:tcBorders>
            <w:tcMar>
              <w:left w:w="108" w:type="dxa"/>
              <w:right w:w="108" w:type="dxa"/>
            </w:tcMar>
          </w:tcPr>
          <w:p w14:paraId="54DACFC4" w14:textId="77A3F93E" w:rsidR="7F90A4BA" w:rsidRDefault="7F90A4BA" w:rsidP="7F90A4BA">
            <w:pPr>
              <w:spacing w:line="276" w:lineRule="auto"/>
              <w:jc w:val="both"/>
            </w:pPr>
            <w:r w:rsidRPr="7F90A4BA">
              <w:rPr>
                <w:rFonts w:eastAsia="Calibri" w:cs="Calibri"/>
                <w:b/>
                <w:bCs/>
                <w:color w:val="000000" w:themeColor="text1"/>
                <w:lang w:val="en-GB"/>
              </w:rPr>
              <w:t>AMTA</w:t>
            </w:r>
          </w:p>
        </w:tc>
        <w:tc>
          <w:tcPr>
            <w:tcW w:w="7132" w:type="dxa"/>
            <w:tcBorders>
              <w:top w:val="single" w:sz="8" w:space="0" w:color="B4C6E7" w:themeColor="accent5" w:themeTint="66"/>
              <w:left w:val="single" w:sz="8" w:space="0" w:color="B4C6E7" w:themeColor="accent5" w:themeTint="66"/>
              <w:bottom w:val="single" w:sz="12" w:space="0" w:color="8EAADB" w:themeColor="accent5" w:themeTint="99"/>
              <w:right w:val="single" w:sz="8" w:space="0" w:color="B4C6E7" w:themeColor="accent5" w:themeTint="66"/>
            </w:tcBorders>
            <w:tcMar>
              <w:left w:w="108" w:type="dxa"/>
              <w:right w:w="108" w:type="dxa"/>
            </w:tcMar>
          </w:tcPr>
          <w:p w14:paraId="33BDD0BE" w14:textId="5C74841D" w:rsidR="7F90A4BA" w:rsidRDefault="7F90A4BA" w:rsidP="7F90A4BA">
            <w:pPr>
              <w:spacing w:line="276" w:lineRule="auto"/>
              <w:jc w:val="both"/>
            </w:pPr>
            <w:r w:rsidRPr="7F90A4BA">
              <w:rPr>
                <w:rFonts w:eastAsia="Calibri" w:cs="Calibri"/>
                <w:color w:val="000000" w:themeColor="text1"/>
                <w:lang w:val="en-GB"/>
              </w:rPr>
              <w:t>Agro-Marketing and Trade Agency</w:t>
            </w:r>
          </w:p>
        </w:tc>
      </w:tr>
      <w:tr w:rsidR="7F90A4BA" w14:paraId="2292D20B" w14:textId="77777777" w:rsidTr="7F90A4BA">
        <w:trPr>
          <w:trHeight w:val="300"/>
        </w:trPr>
        <w:tc>
          <w:tcPr>
            <w:tcW w:w="2478" w:type="dxa"/>
            <w:tcBorders>
              <w:top w:val="single" w:sz="12" w:space="0" w:color="8EAADB" w:themeColor="accent5" w:themeTint="99"/>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6C8EBAD6" w14:textId="6D88D265" w:rsidR="7F90A4BA" w:rsidRDefault="7F90A4BA" w:rsidP="7F90A4BA">
            <w:pPr>
              <w:spacing w:line="276" w:lineRule="auto"/>
              <w:jc w:val="both"/>
            </w:pPr>
            <w:r w:rsidRPr="7F90A4BA">
              <w:rPr>
                <w:rFonts w:eastAsia="Calibri" w:cs="Calibri"/>
                <w:b/>
                <w:bCs/>
                <w:color w:val="000000" w:themeColor="text1"/>
                <w:lang w:val="en-GB"/>
              </w:rPr>
              <w:t>CBO</w:t>
            </w:r>
          </w:p>
        </w:tc>
        <w:tc>
          <w:tcPr>
            <w:tcW w:w="7132" w:type="dxa"/>
            <w:tcBorders>
              <w:top w:val="single" w:sz="12" w:space="0" w:color="8EAADB" w:themeColor="accent5" w:themeTint="99"/>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5D7670B4" w14:textId="21090FDE" w:rsidR="7F90A4BA" w:rsidRDefault="7F90A4BA" w:rsidP="7F90A4BA">
            <w:pPr>
              <w:spacing w:line="276" w:lineRule="auto"/>
              <w:jc w:val="both"/>
            </w:pPr>
            <w:r w:rsidRPr="7F90A4BA">
              <w:rPr>
                <w:rFonts w:eastAsia="Calibri" w:cs="Calibri"/>
                <w:color w:val="000000" w:themeColor="text1"/>
                <w:lang w:val="en-GB"/>
              </w:rPr>
              <w:t xml:space="preserve">Community-Based Organisation </w:t>
            </w:r>
          </w:p>
        </w:tc>
      </w:tr>
      <w:tr w:rsidR="7F90A4BA" w14:paraId="50D543ED"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2F540F7" w14:textId="45AAD817" w:rsidR="7F90A4BA" w:rsidRDefault="7F90A4BA" w:rsidP="7F90A4BA">
            <w:pPr>
              <w:spacing w:line="276" w:lineRule="auto"/>
              <w:jc w:val="both"/>
            </w:pPr>
            <w:r w:rsidRPr="7F90A4BA">
              <w:rPr>
                <w:rFonts w:eastAsia="Calibri" w:cs="Calibri"/>
                <w:b/>
                <w:bCs/>
                <w:color w:val="000000" w:themeColor="text1"/>
                <w:lang w:val="en-GB"/>
              </w:rPr>
              <w:t>CSO</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081C1478" w14:textId="050CDB29" w:rsidR="7F90A4BA" w:rsidRDefault="7F90A4BA" w:rsidP="7F90A4BA">
            <w:pPr>
              <w:spacing w:line="276" w:lineRule="auto"/>
              <w:jc w:val="both"/>
            </w:pPr>
            <w:r w:rsidRPr="7F90A4BA">
              <w:rPr>
                <w:rFonts w:eastAsia="Calibri" w:cs="Calibri"/>
                <w:color w:val="000000" w:themeColor="text1"/>
                <w:lang w:val="en-GB"/>
              </w:rPr>
              <w:t>Civil Society Organisations</w:t>
            </w:r>
          </w:p>
        </w:tc>
      </w:tr>
      <w:tr w:rsidR="7F90A4BA" w14:paraId="4C5C507C"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6499E2A6" w14:textId="1BCEE699" w:rsidR="7F90A4BA" w:rsidRDefault="7F90A4BA" w:rsidP="7F90A4BA">
            <w:pPr>
              <w:spacing w:line="276" w:lineRule="auto"/>
              <w:jc w:val="both"/>
            </w:pPr>
            <w:r w:rsidRPr="7F90A4BA">
              <w:rPr>
                <w:rFonts w:eastAsia="Calibri" w:cs="Calibri"/>
                <w:b/>
                <w:bCs/>
                <w:color w:val="000000" w:themeColor="text1"/>
                <w:lang w:val="en-GB"/>
              </w:rPr>
              <w:t>DAIF</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DFEECFC" w14:textId="61D3D6AC" w:rsidR="7F90A4BA" w:rsidRDefault="7F90A4BA" w:rsidP="7F90A4BA">
            <w:pPr>
              <w:spacing w:line="276" w:lineRule="auto"/>
              <w:jc w:val="both"/>
            </w:pPr>
            <w:r w:rsidRPr="7F90A4BA">
              <w:rPr>
                <w:rFonts w:eastAsia="Calibri" w:cs="Calibri"/>
                <w:color w:val="000000" w:themeColor="text1"/>
                <w:lang w:val="en-GB"/>
              </w:rPr>
              <w:t>Directorate of Aquaculture and Inland Fisheries</w:t>
            </w:r>
          </w:p>
        </w:tc>
      </w:tr>
      <w:tr w:rsidR="7F90A4BA" w14:paraId="36999754"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ABB368A" w14:textId="7E2A5AD7" w:rsidR="7F90A4BA" w:rsidRDefault="7F90A4BA" w:rsidP="7F90A4BA">
            <w:pPr>
              <w:spacing w:line="276" w:lineRule="auto"/>
              <w:jc w:val="both"/>
            </w:pPr>
            <w:r w:rsidRPr="7F90A4BA">
              <w:rPr>
                <w:rFonts w:eastAsia="Calibri" w:cs="Calibri"/>
                <w:b/>
                <w:bCs/>
                <w:color w:val="000000" w:themeColor="text1"/>
                <w:lang w:val="en-GB"/>
              </w:rPr>
              <w:t>DAPEES</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C8EA8BB" w14:textId="493AE047" w:rsidR="7F90A4BA" w:rsidRDefault="7F90A4BA" w:rsidP="7F90A4BA">
            <w:pPr>
              <w:spacing w:line="276" w:lineRule="auto"/>
              <w:jc w:val="both"/>
            </w:pPr>
            <w:r w:rsidRPr="7F90A4BA">
              <w:rPr>
                <w:rFonts w:eastAsia="Calibri" w:cs="Calibri"/>
                <w:color w:val="000000" w:themeColor="text1"/>
                <w:lang w:val="en-GB"/>
              </w:rPr>
              <w:t>Directorate of Agricultural Extension and Engineering Services</w:t>
            </w:r>
          </w:p>
        </w:tc>
      </w:tr>
      <w:tr w:rsidR="7F90A4BA" w14:paraId="5AC02B40"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5F84415E" w14:textId="5426461E" w:rsidR="7F90A4BA" w:rsidRDefault="7F90A4BA" w:rsidP="7F90A4BA">
            <w:pPr>
              <w:spacing w:line="276" w:lineRule="auto"/>
              <w:jc w:val="both"/>
            </w:pPr>
            <w:r w:rsidRPr="7F90A4BA">
              <w:rPr>
                <w:rFonts w:eastAsia="Calibri" w:cs="Calibri"/>
                <w:b/>
                <w:bCs/>
                <w:color w:val="000000" w:themeColor="text1"/>
                <w:lang w:val="en-GB"/>
              </w:rPr>
              <w:t>DLR</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A86CE8D" w14:textId="186D3D3D" w:rsidR="7F90A4BA" w:rsidRDefault="7F90A4BA" w:rsidP="7F90A4BA">
            <w:pPr>
              <w:spacing w:line="276" w:lineRule="auto"/>
              <w:jc w:val="both"/>
            </w:pPr>
            <w:r w:rsidRPr="7F90A4BA">
              <w:rPr>
                <w:rFonts w:eastAsia="Calibri" w:cs="Calibri"/>
                <w:color w:val="000000" w:themeColor="text1"/>
                <w:lang w:val="en-GB"/>
              </w:rPr>
              <w:t xml:space="preserve">Directorate of Land Reform </w:t>
            </w:r>
          </w:p>
        </w:tc>
      </w:tr>
      <w:tr w:rsidR="7F90A4BA" w14:paraId="4E47FF44"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B1CCEBE" w14:textId="45F5053F" w:rsidR="7F90A4BA" w:rsidRDefault="7F90A4BA" w:rsidP="7F90A4BA">
            <w:pPr>
              <w:spacing w:line="276" w:lineRule="auto"/>
              <w:jc w:val="both"/>
            </w:pPr>
            <w:r w:rsidRPr="7F90A4BA">
              <w:rPr>
                <w:rFonts w:eastAsia="Calibri" w:cs="Calibri"/>
                <w:b/>
                <w:bCs/>
                <w:color w:val="000000" w:themeColor="text1"/>
                <w:lang w:val="en-GB"/>
              </w:rPr>
              <w:t>DWRM</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0817D45" w14:textId="3E4EB060" w:rsidR="7F90A4BA" w:rsidRDefault="7F90A4BA" w:rsidP="7F90A4BA">
            <w:pPr>
              <w:spacing w:line="276" w:lineRule="auto"/>
              <w:jc w:val="both"/>
            </w:pPr>
            <w:r w:rsidRPr="7F90A4BA">
              <w:rPr>
                <w:rFonts w:eastAsia="Calibri" w:cs="Calibri"/>
                <w:color w:val="000000" w:themeColor="text1"/>
                <w:lang w:val="en-GB"/>
              </w:rPr>
              <w:t>Department of Water Resources Management</w:t>
            </w:r>
          </w:p>
        </w:tc>
      </w:tr>
      <w:tr w:rsidR="7F90A4BA" w14:paraId="7541D0C3"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9024A07" w14:textId="77AC246F" w:rsidR="7F90A4BA" w:rsidRDefault="7F90A4BA" w:rsidP="7F90A4BA">
            <w:pPr>
              <w:spacing w:line="276" w:lineRule="auto"/>
              <w:jc w:val="both"/>
            </w:pPr>
            <w:r w:rsidRPr="7F90A4BA">
              <w:rPr>
                <w:rFonts w:eastAsia="Calibri" w:cs="Calibri"/>
                <w:b/>
                <w:bCs/>
                <w:color w:val="000000" w:themeColor="text1"/>
                <w:lang w:val="en-GB"/>
              </w:rPr>
              <w:t>FAO</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31F1716" w14:textId="3E3A14A7" w:rsidR="7F90A4BA" w:rsidRDefault="7F90A4BA" w:rsidP="7F90A4BA">
            <w:pPr>
              <w:spacing w:line="276" w:lineRule="auto"/>
              <w:jc w:val="both"/>
            </w:pPr>
            <w:r w:rsidRPr="7F90A4BA">
              <w:rPr>
                <w:rFonts w:eastAsia="Calibri" w:cs="Calibri"/>
                <w:color w:val="000000" w:themeColor="text1"/>
                <w:lang w:val="en-GB"/>
              </w:rPr>
              <w:t>Food and Agriculture Organization</w:t>
            </w:r>
          </w:p>
        </w:tc>
      </w:tr>
      <w:tr w:rsidR="7F90A4BA" w:rsidRPr="00A1152C" w14:paraId="7A20B582"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52632842" w14:textId="57B17BBA" w:rsidR="7F90A4BA" w:rsidRDefault="7F90A4BA" w:rsidP="7F90A4BA">
            <w:pPr>
              <w:spacing w:line="276" w:lineRule="auto"/>
              <w:jc w:val="both"/>
            </w:pPr>
            <w:r w:rsidRPr="7F90A4BA">
              <w:rPr>
                <w:rFonts w:eastAsia="Calibri" w:cs="Calibri"/>
                <w:b/>
                <w:bCs/>
                <w:color w:val="000000" w:themeColor="text1"/>
                <w:lang w:val="en-GB"/>
              </w:rPr>
              <w:t>GIZ</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337A3F0" w14:textId="4C83CC49" w:rsidR="7F90A4BA" w:rsidRPr="006E37AD" w:rsidRDefault="7F90A4BA" w:rsidP="7F90A4BA">
            <w:pPr>
              <w:spacing w:line="276" w:lineRule="auto"/>
              <w:jc w:val="both"/>
              <w:rPr>
                <w:lang w:val="de-DE"/>
              </w:rPr>
            </w:pPr>
            <w:r w:rsidRPr="006E37AD">
              <w:rPr>
                <w:rFonts w:eastAsia="Calibri" w:cs="Calibri"/>
                <w:color w:val="000000" w:themeColor="text1"/>
                <w:lang w:val="de-DE"/>
              </w:rPr>
              <w:t>The Deutsche Gesellschaft für Internationale Zusammenarbeit GmbH</w:t>
            </w:r>
          </w:p>
        </w:tc>
      </w:tr>
      <w:tr w:rsidR="7F90A4BA" w14:paraId="598806AE"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339F9BE" w14:textId="1240AF56" w:rsidR="7F90A4BA" w:rsidRDefault="7F90A4BA" w:rsidP="7F90A4BA">
            <w:pPr>
              <w:spacing w:line="276" w:lineRule="auto"/>
              <w:jc w:val="both"/>
            </w:pPr>
            <w:r w:rsidRPr="7F90A4BA">
              <w:rPr>
                <w:rFonts w:eastAsia="Calibri" w:cs="Calibri"/>
                <w:b/>
                <w:bCs/>
                <w:color w:val="000000" w:themeColor="text1"/>
                <w:lang w:val="en-GB"/>
              </w:rPr>
              <w:t>GoN</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B50DE9E" w14:textId="4B9188A9" w:rsidR="7F90A4BA" w:rsidRDefault="7F90A4BA" w:rsidP="7F90A4BA">
            <w:pPr>
              <w:spacing w:line="276" w:lineRule="auto"/>
              <w:jc w:val="both"/>
            </w:pPr>
            <w:r w:rsidRPr="7F90A4BA">
              <w:rPr>
                <w:rFonts w:eastAsia="Calibri" w:cs="Calibri"/>
                <w:color w:val="000000" w:themeColor="text1"/>
                <w:lang w:val="en-GB"/>
              </w:rPr>
              <w:t>Government of Namibia</w:t>
            </w:r>
          </w:p>
        </w:tc>
      </w:tr>
      <w:tr w:rsidR="7F90A4BA" w14:paraId="66FADA8A"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CBC2210" w14:textId="7C5EE0A6" w:rsidR="7F90A4BA" w:rsidRDefault="7F90A4BA" w:rsidP="7F90A4BA">
            <w:pPr>
              <w:spacing w:line="276" w:lineRule="auto"/>
              <w:jc w:val="both"/>
            </w:pPr>
            <w:r w:rsidRPr="7F90A4BA">
              <w:rPr>
                <w:rFonts w:eastAsia="Calibri" w:cs="Calibri"/>
                <w:b/>
                <w:bCs/>
                <w:color w:val="000000" w:themeColor="text1"/>
                <w:lang w:val="en-GB"/>
              </w:rPr>
              <w:t>GRM</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2E98F58" w14:textId="5BEF137D" w:rsidR="7F90A4BA" w:rsidRDefault="7F90A4BA" w:rsidP="7F90A4BA">
            <w:pPr>
              <w:spacing w:line="276" w:lineRule="auto"/>
              <w:jc w:val="both"/>
            </w:pPr>
            <w:r w:rsidRPr="7F90A4BA">
              <w:rPr>
                <w:rFonts w:eastAsia="Calibri" w:cs="Calibri"/>
                <w:color w:val="000000" w:themeColor="text1"/>
                <w:lang w:val="en-GB"/>
              </w:rPr>
              <w:t>Grievance Resolution Mechanism</w:t>
            </w:r>
          </w:p>
        </w:tc>
      </w:tr>
      <w:tr w:rsidR="7F90A4BA" w14:paraId="33B4E51A"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07B0E1A" w14:textId="0782E95A" w:rsidR="7F90A4BA" w:rsidRDefault="7F90A4BA" w:rsidP="7F90A4BA">
            <w:pPr>
              <w:spacing w:line="276" w:lineRule="auto"/>
              <w:jc w:val="both"/>
            </w:pPr>
            <w:r w:rsidRPr="7F90A4BA">
              <w:rPr>
                <w:rFonts w:eastAsia="Calibri" w:cs="Calibri"/>
                <w:b/>
                <w:bCs/>
                <w:color w:val="000000" w:themeColor="text1"/>
                <w:lang w:val="en-GB"/>
              </w:rPr>
              <w:t>IAC</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68B095DF" w14:textId="7379F28A" w:rsidR="7F90A4BA" w:rsidRDefault="7F90A4BA" w:rsidP="7F90A4BA">
            <w:pPr>
              <w:spacing w:line="276" w:lineRule="auto"/>
              <w:jc w:val="both"/>
            </w:pPr>
            <w:r w:rsidRPr="7F90A4BA">
              <w:rPr>
                <w:rFonts w:eastAsia="Calibri" w:cs="Calibri"/>
                <w:color w:val="000000" w:themeColor="text1"/>
                <w:lang w:val="en-GB"/>
              </w:rPr>
              <w:t>Inland Aquaculture Centre</w:t>
            </w:r>
          </w:p>
        </w:tc>
      </w:tr>
      <w:tr w:rsidR="7F90A4BA" w14:paraId="7DC4F951"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6973704" w14:textId="412D07E5" w:rsidR="7F90A4BA" w:rsidRDefault="7F90A4BA" w:rsidP="7F90A4BA">
            <w:pPr>
              <w:spacing w:line="276" w:lineRule="auto"/>
              <w:jc w:val="both"/>
            </w:pPr>
            <w:r w:rsidRPr="7F90A4BA">
              <w:rPr>
                <w:rFonts w:eastAsia="Calibri" w:cs="Calibri"/>
                <w:b/>
                <w:bCs/>
                <w:color w:val="000000" w:themeColor="text1"/>
                <w:lang w:val="en-GB"/>
              </w:rPr>
              <w:t>KIFI</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D814DD2" w14:textId="6968D113" w:rsidR="7F90A4BA" w:rsidRDefault="7F90A4BA" w:rsidP="7F90A4BA">
            <w:pPr>
              <w:spacing w:line="276" w:lineRule="auto"/>
              <w:jc w:val="both"/>
            </w:pPr>
            <w:r w:rsidRPr="7F90A4BA">
              <w:rPr>
                <w:rFonts w:eastAsia="Calibri" w:cs="Calibri"/>
                <w:color w:val="000000" w:themeColor="text1"/>
                <w:lang w:val="en-GB"/>
              </w:rPr>
              <w:t>Kamutjonga Inland Fisheries Institute</w:t>
            </w:r>
          </w:p>
        </w:tc>
      </w:tr>
      <w:tr w:rsidR="00D063D5" w14:paraId="2A7A384F"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698FBEF7" w14:textId="4A2F26CD" w:rsidR="00D063D5" w:rsidRPr="7F90A4BA" w:rsidRDefault="00D063D5" w:rsidP="7F90A4BA">
            <w:pPr>
              <w:spacing w:line="276" w:lineRule="auto"/>
              <w:jc w:val="both"/>
              <w:rPr>
                <w:rFonts w:eastAsia="Calibri" w:cs="Calibri"/>
                <w:b/>
                <w:bCs/>
                <w:color w:val="000000" w:themeColor="text1"/>
                <w:lang w:val="en-GB"/>
              </w:rPr>
            </w:pPr>
            <w:r>
              <w:rPr>
                <w:rFonts w:eastAsia="Calibri" w:cs="Calibri"/>
                <w:b/>
                <w:bCs/>
                <w:color w:val="000000" w:themeColor="text1"/>
                <w:lang w:val="en-GB"/>
              </w:rPr>
              <w:t>MAFWLR</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A9E0031" w14:textId="15568569" w:rsidR="00D063D5" w:rsidRPr="7F90A4BA" w:rsidRDefault="00D063D5" w:rsidP="7F90A4BA">
            <w:pPr>
              <w:spacing w:line="276" w:lineRule="auto"/>
              <w:jc w:val="both"/>
              <w:rPr>
                <w:rFonts w:eastAsia="Calibri" w:cs="Calibri"/>
                <w:color w:val="000000" w:themeColor="text1"/>
                <w:lang w:val="en-GB"/>
              </w:rPr>
            </w:pPr>
            <w:r w:rsidRPr="7F90A4BA">
              <w:rPr>
                <w:rFonts w:eastAsia="Calibri" w:cs="Calibri"/>
                <w:color w:val="000000" w:themeColor="text1"/>
                <w:lang w:val="en-GB"/>
              </w:rPr>
              <w:t xml:space="preserve">Ministry of Agriculture, </w:t>
            </w:r>
            <w:r>
              <w:rPr>
                <w:rFonts w:eastAsia="Calibri" w:cs="Calibri"/>
                <w:color w:val="000000" w:themeColor="text1"/>
                <w:lang w:val="en-GB"/>
              </w:rPr>
              <w:t xml:space="preserve">Fisheries, </w:t>
            </w:r>
            <w:r w:rsidRPr="7F90A4BA">
              <w:rPr>
                <w:rFonts w:eastAsia="Calibri" w:cs="Calibri"/>
                <w:color w:val="000000" w:themeColor="text1"/>
                <w:lang w:val="en-GB"/>
              </w:rPr>
              <w:t>Water and Land Reform</w:t>
            </w:r>
          </w:p>
        </w:tc>
      </w:tr>
      <w:tr w:rsidR="7F90A4BA" w14:paraId="69C7954F"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D7772A7" w14:textId="16A3EBD0" w:rsidR="7F90A4BA" w:rsidRDefault="7F90A4BA" w:rsidP="7F90A4BA">
            <w:pPr>
              <w:spacing w:line="276" w:lineRule="auto"/>
              <w:jc w:val="both"/>
            </w:pPr>
            <w:r w:rsidRPr="7F90A4BA">
              <w:rPr>
                <w:rFonts w:eastAsia="Calibri" w:cs="Calibri"/>
                <w:b/>
                <w:bCs/>
                <w:color w:val="000000" w:themeColor="text1"/>
                <w:lang w:val="en-GB"/>
              </w:rPr>
              <w:t>MAWLR</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BB0814B" w14:textId="50F9756B" w:rsidR="7F90A4BA" w:rsidRDefault="7F90A4BA" w:rsidP="7F90A4BA">
            <w:pPr>
              <w:spacing w:line="276" w:lineRule="auto"/>
              <w:jc w:val="both"/>
            </w:pPr>
            <w:r w:rsidRPr="7F90A4BA">
              <w:rPr>
                <w:rFonts w:eastAsia="Calibri" w:cs="Calibri"/>
                <w:color w:val="000000" w:themeColor="text1"/>
                <w:lang w:val="en-GB"/>
              </w:rPr>
              <w:t xml:space="preserve">Ministry of Agriculture, Water and Land Reform </w:t>
            </w:r>
          </w:p>
        </w:tc>
      </w:tr>
      <w:tr w:rsidR="7F90A4BA" w14:paraId="5185978B"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08D2450" w14:textId="5A2F6215" w:rsidR="7F90A4BA" w:rsidRDefault="7F90A4BA" w:rsidP="7F90A4BA">
            <w:pPr>
              <w:spacing w:line="276" w:lineRule="auto"/>
              <w:jc w:val="both"/>
            </w:pPr>
            <w:r w:rsidRPr="7F90A4BA">
              <w:rPr>
                <w:rFonts w:eastAsia="Calibri" w:cs="Calibri"/>
                <w:b/>
                <w:bCs/>
                <w:color w:val="000000" w:themeColor="text1"/>
                <w:lang w:val="en-GB"/>
              </w:rPr>
              <w:t>MFMR</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AFA636C" w14:textId="5AAC61B5" w:rsidR="7F90A4BA" w:rsidRDefault="7F90A4BA" w:rsidP="7F90A4BA">
            <w:pPr>
              <w:spacing w:line="276" w:lineRule="auto"/>
              <w:jc w:val="both"/>
            </w:pPr>
            <w:r w:rsidRPr="7F90A4BA">
              <w:rPr>
                <w:rFonts w:eastAsia="Calibri" w:cs="Calibri"/>
                <w:color w:val="000000" w:themeColor="text1"/>
                <w:lang w:val="en-GB"/>
              </w:rPr>
              <w:t>Ministry of Fisheries and Marine Resources</w:t>
            </w:r>
          </w:p>
        </w:tc>
      </w:tr>
      <w:tr w:rsidR="7F90A4BA" w14:paraId="4EF72FED"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5F77ABF9" w14:textId="4AFD1A29" w:rsidR="7F90A4BA" w:rsidRDefault="7F90A4BA" w:rsidP="7F90A4BA">
            <w:pPr>
              <w:spacing w:line="276" w:lineRule="auto"/>
              <w:jc w:val="both"/>
            </w:pPr>
            <w:r w:rsidRPr="7F90A4BA">
              <w:rPr>
                <w:rFonts w:eastAsia="Calibri" w:cs="Calibri"/>
                <w:b/>
                <w:bCs/>
                <w:color w:val="000000" w:themeColor="text1"/>
                <w:lang w:val="en-GB"/>
              </w:rPr>
              <w:t>MGEPESW</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DBFF8F0" w14:textId="566D25E4" w:rsidR="7F90A4BA" w:rsidRDefault="7F90A4BA" w:rsidP="7F90A4BA">
            <w:pPr>
              <w:spacing w:line="276" w:lineRule="auto"/>
              <w:jc w:val="both"/>
            </w:pPr>
            <w:r w:rsidRPr="7F90A4BA">
              <w:rPr>
                <w:rFonts w:eastAsia="Calibri" w:cs="Calibri"/>
                <w:color w:val="000000" w:themeColor="text1"/>
                <w:lang w:val="en-GB"/>
              </w:rPr>
              <w:t>Ministry of Gender Equality, Poverty Eradication and Social Welfare</w:t>
            </w:r>
          </w:p>
        </w:tc>
      </w:tr>
      <w:tr w:rsidR="7F90A4BA" w14:paraId="5EB8E183"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D75CC33" w14:textId="16A2E334" w:rsidR="7F90A4BA" w:rsidRDefault="7F90A4BA" w:rsidP="7F90A4BA">
            <w:pPr>
              <w:spacing w:line="276" w:lineRule="auto"/>
              <w:jc w:val="both"/>
            </w:pPr>
            <w:r w:rsidRPr="7F90A4BA">
              <w:rPr>
                <w:rFonts w:eastAsia="Calibri" w:cs="Calibri"/>
                <w:b/>
                <w:bCs/>
                <w:color w:val="000000" w:themeColor="text1"/>
                <w:lang w:val="en-GB"/>
              </w:rPr>
              <w:t>MHSS</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253C0AE" w14:textId="4028FF48" w:rsidR="7F90A4BA" w:rsidRDefault="7F90A4BA" w:rsidP="7F90A4BA">
            <w:pPr>
              <w:spacing w:line="276" w:lineRule="auto"/>
              <w:jc w:val="both"/>
            </w:pPr>
            <w:r w:rsidRPr="7F90A4BA">
              <w:rPr>
                <w:rFonts w:eastAsia="Calibri" w:cs="Calibri"/>
                <w:color w:val="000000" w:themeColor="text1"/>
                <w:lang w:val="en-GB"/>
              </w:rPr>
              <w:t>Ministry of Health and Social Services</w:t>
            </w:r>
          </w:p>
        </w:tc>
      </w:tr>
      <w:tr w:rsidR="7F90A4BA" w14:paraId="58EDAA91"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58C947ED" w14:textId="5022827E" w:rsidR="7F90A4BA" w:rsidRDefault="7F90A4BA" w:rsidP="7F90A4BA">
            <w:pPr>
              <w:spacing w:line="276" w:lineRule="auto"/>
              <w:jc w:val="both"/>
            </w:pPr>
            <w:r w:rsidRPr="7F90A4BA">
              <w:rPr>
                <w:rFonts w:eastAsia="Calibri" w:cs="Calibri"/>
                <w:b/>
                <w:bCs/>
                <w:color w:val="000000" w:themeColor="text1"/>
                <w:lang w:val="en-GB"/>
              </w:rPr>
              <w:t>MICT</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DAFBD43" w14:textId="05AC84D7" w:rsidR="7F90A4BA" w:rsidRDefault="7F90A4BA" w:rsidP="7F90A4BA">
            <w:pPr>
              <w:spacing w:line="276" w:lineRule="auto"/>
              <w:jc w:val="both"/>
            </w:pPr>
            <w:r w:rsidRPr="7F90A4BA">
              <w:rPr>
                <w:rFonts w:eastAsia="Calibri" w:cs="Calibri"/>
                <w:color w:val="000000" w:themeColor="text1"/>
                <w:lang w:val="en-GB"/>
              </w:rPr>
              <w:t xml:space="preserve">Ministry of Information and Communication Technology </w:t>
            </w:r>
          </w:p>
        </w:tc>
      </w:tr>
      <w:tr w:rsidR="7F90A4BA" w14:paraId="31F68C6F"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C6B7FE7" w14:textId="3D1EC5CE" w:rsidR="7F90A4BA" w:rsidRDefault="7F90A4BA" w:rsidP="7F90A4BA">
            <w:pPr>
              <w:spacing w:line="276" w:lineRule="auto"/>
              <w:jc w:val="both"/>
            </w:pPr>
            <w:r w:rsidRPr="7F90A4BA">
              <w:rPr>
                <w:rFonts w:eastAsia="Calibri" w:cs="Calibri"/>
                <w:b/>
                <w:bCs/>
                <w:color w:val="000000" w:themeColor="text1"/>
                <w:lang w:val="en-GB"/>
              </w:rPr>
              <w:t>MURD</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0C2D801C" w14:textId="3BCA4C5C" w:rsidR="7F90A4BA" w:rsidRDefault="7F90A4BA" w:rsidP="7F90A4BA">
            <w:pPr>
              <w:spacing w:line="276" w:lineRule="auto"/>
              <w:jc w:val="both"/>
            </w:pPr>
            <w:r w:rsidRPr="7F90A4BA">
              <w:rPr>
                <w:rFonts w:eastAsia="Calibri" w:cs="Calibri"/>
                <w:color w:val="000000" w:themeColor="text1"/>
                <w:lang w:val="en-GB"/>
              </w:rPr>
              <w:t xml:space="preserve">Ministry of Urban and Rural Development </w:t>
            </w:r>
          </w:p>
        </w:tc>
      </w:tr>
      <w:tr w:rsidR="7F90A4BA" w14:paraId="2992F481"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38C6388" w14:textId="4D277D47" w:rsidR="7F90A4BA" w:rsidRDefault="7F90A4BA" w:rsidP="7F90A4BA">
            <w:pPr>
              <w:spacing w:line="276" w:lineRule="auto"/>
              <w:jc w:val="both"/>
            </w:pPr>
            <w:r w:rsidRPr="7F90A4BA">
              <w:rPr>
                <w:rFonts w:eastAsia="Calibri" w:cs="Calibri"/>
                <w:b/>
                <w:bCs/>
                <w:color w:val="000000" w:themeColor="text1"/>
                <w:lang w:val="en-GB"/>
              </w:rPr>
              <w:t>NAB</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6613DA87" w14:textId="74CBD8BB" w:rsidR="7F90A4BA" w:rsidRDefault="7F90A4BA" w:rsidP="7F90A4BA">
            <w:pPr>
              <w:spacing w:line="276" w:lineRule="auto"/>
              <w:jc w:val="both"/>
            </w:pPr>
            <w:r w:rsidRPr="7F90A4BA">
              <w:rPr>
                <w:rFonts w:eastAsia="Calibri" w:cs="Calibri"/>
                <w:color w:val="000000" w:themeColor="text1"/>
                <w:lang w:val="en-GB"/>
              </w:rPr>
              <w:t>Namibia Agronomic Board</w:t>
            </w:r>
          </w:p>
        </w:tc>
      </w:tr>
      <w:tr w:rsidR="7F90A4BA" w14:paraId="25D43D7C"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B6A6A78" w14:textId="2695EAAC" w:rsidR="7F90A4BA" w:rsidRDefault="7F90A4BA" w:rsidP="7F90A4BA">
            <w:pPr>
              <w:spacing w:line="276" w:lineRule="auto"/>
              <w:jc w:val="both"/>
            </w:pPr>
            <w:r w:rsidRPr="7F90A4BA">
              <w:rPr>
                <w:rFonts w:eastAsia="Calibri" w:cs="Calibri"/>
                <w:b/>
                <w:bCs/>
                <w:color w:val="000000" w:themeColor="text1"/>
                <w:lang w:val="en-GB"/>
              </w:rPr>
              <w:t>NBC</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A6A3531" w14:textId="36BF4E08" w:rsidR="7F90A4BA" w:rsidRDefault="7F90A4BA" w:rsidP="7F90A4BA">
            <w:pPr>
              <w:spacing w:line="276" w:lineRule="auto"/>
              <w:jc w:val="both"/>
            </w:pPr>
            <w:r w:rsidRPr="7F90A4BA">
              <w:rPr>
                <w:rFonts w:eastAsia="Calibri" w:cs="Calibri"/>
                <w:color w:val="000000" w:themeColor="text1"/>
                <w:lang w:val="en-GB"/>
              </w:rPr>
              <w:t xml:space="preserve">Namibia Broadcasting Corporation </w:t>
            </w:r>
          </w:p>
        </w:tc>
      </w:tr>
      <w:tr w:rsidR="7F90A4BA" w14:paraId="16303335"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B4F9B2A" w14:textId="66E0D535" w:rsidR="7F90A4BA" w:rsidRDefault="7F90A4BA" w:rsidP="7F90A4BA">
            <w:pPr>
              <w:spacing w:line="276" w:lineRule="auto"/>
              <w:jc w:val="both"/>
            </w:pPr>
            <w:r w:rsidRPr="7F90A4BA">
              <w:rPr>
                <w:rFonts w:eastAsia="Calibri" w:cs="Calibri"/>
                <w:b/>
                <w:bCs/>
                <w:color w:val="000000" w:themeColor="text1"/>
                <w:lang w:val="en-GB"/>
              </w:rPr>
              <w:t>NGO</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1EC49E6" w14:textId="731C3398" w:rsidR="7F90A4BA" w:rsidRDefault="7F90A4BA" w:rsidP="7F90A4BA">
            <w:pPr>
              <w:spacing w:line="276" w:lineRule="auto"/>
              <w:jc w:val="both"/>
            </w:pPr>
            <w:r w:rsidRPr="7F90A4BA">
              <w:rPr>
                <w:rFonts w:eastAsia="Calibri" w:cs="Calibri"/>
                <w:color w:val="000000" w:themeColor="text1"/>
                <w:lang w:val="en-GB"/>
              </w:rPr>
              <w:t>Non-governmental Organisation</w:t>
            </w:r>
          </w:p>
        </w:tc>
      </w:tr>
      <w:tr w:rsidR="7F90A4BA" w14:paraId="790BEA95"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6D27ACDE" w14:textId="5D062A67" w:rsidR="7F90A4BA" w:rsidRDefault="7F90A4BA" w:rsidP="7F90A4BA">
            <w:pPr>
              <w:spacing w:line="276" w:lineRule="auto"/>
              <w:jc w:val="both"/>
            </w:pPr>
            <w:r w:rsidRPr="7F90A4BA">
              <w:rPr>
                <w:rFonts w:eastAsia="Calibri" w:cs="Calibri"/>
                <w:b/>
                <w:bCs/>
                <w:color w:val="000000" w:themeColor="text1"/>
                <w:lang w:val="en-GB"/>
              </w:rPr>
              <w:t>NPC</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E8E23CD" w14:textId="479C1284" w:rsidR="7F90A4BA" w:rsidRDefault="7F90A4BA" w:rsidP="7F90A4BA">
            <w:pPr>
              <w:spacing w:line="276" w:lineRule="auto"/>
              <w:jc w:val="both"/>
            </w:pPr>
            <w:r w:rsidRPr="7F90A4BA">
              <w:rPr>
                <w:rFonts w:eastAsia="Calibri" w:cs="Calibri"/>
                <w:color w:val="000000" w:themeColor="text1"/>
                <w:lang w:val="en-GB"/>
              </w:rPr>
              <w:t xml:space="preserve">National Planning Commission </w:t>
            </w:r>
          </w:p>
        </w:tc>
      </w:tr>
      <w:tr w:rsidR="7F90A4BA" w14:paraId="63747A18"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1ED03C7" w14:textId="2E854ABC" w:rsidR="7F90A4BA" w:rsidRDefault="7F90A4BA" w:rsidP="7F90A4BA">
            <w:pPr>
              <w:spacing w:line="276" w:lineRule="auto"/>
              <w:jc w:val="both"/>
            </w:pPr>
            <w:r w:rsidRPr="7F90A4BA">
              <w:rPr>
                <w:rFonts w:eastAsia="Calibri" w:cs="Calibri"/>
                <w:b/>
                <w:bCs/>
                <w:color w:val="000000" w:themeColor="text1"/>
                <w:lang w:val="en-GB"/>
              </w:rPr>
              <w:t>NSA</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864B3BF" w14:textId="03595758" w:rsidR="7F90A4BA" w:rsidRDefault="7F90A4BA" w:rsidP="7F90A4BA">
            <w:pPr>
              <w:spacing w:line="276" w:lineRule="auto"/>
              <w:jc w:val="both"/>
            </w:pPr>
            <w:r w:rsidRPr="7F90A4BA">
              <w:rPr>
                <w:rFonts w:eastAsia="Calibri" w:cs="Calibri"/>
                <w:color w:val="000000" w:themeColor="text1"/>
                <w:lang w:val="en-GB"/>
              </w:rPr>
              <w:t>Namibia Statistics Agency</w:t>
            </w:r>
          </w:p>
        </w:tc>
      </w:tr>
      <w:tr w:rsidR="7F90A4BA" w14:paraId="2F5A116A"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0A61A474" w14:textId="6D9B9FF6" w:rsidR="7F90A4BA" w:rsidRDefault="7F90A4BA" w:rsidP="7F90A4BA">
            <w:pPr>
              <w:spacing w:line="276" w:lineRule="auto"/>
              <w:jc w:val="both"/>
            </w:pPr>
            <w:r w:rsidRPr="7F90A4BA">
              <w:rPr>
                <w:rFonts w:eastAsia="Calibri" w:cs="Calibri"/>
                <w:b/>
                <w:bCs/>
                <w:color w:val="000000" w:themeColor="text1"/>
                <w:lang w:val="en-GB"/>
              </w:rPr>
              <w:t>NSI</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99AA0E3" w14:textId="6CE82106" w:rsidR="7F90A4BA" w:rsidRDefault="7F90A4BA" w:rsidP="7F90A4BA">
            <w:pPr>
              <w:spacing w:line="276" w:lineRule="auto"/>
              <w:jc w:val="both"/>
            </w:pPr>
            <w:r w:rsidRPr="7F90A4BA">
              <w:rPr>
                <w:rFonts w:eastAsia="Calibri" w:cs="Calibri"/>
                <w:color w:val="000000" w:themeColor="text1"/>
                <w:lang w:val="en-GB"/>
              </w:rPr>
              <w:t>Namibia Standards Institution</w:t>
            </w:r>
          </w:p>
        </w:tc>
      </w:tr>
      <w:tr w:rsidR="7F90A4BA" w14:paraId="5418CC30"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59424648" w14:textId="187A7CC6" w:rsidR="7F90A4BA" w:rsidRDefault="7F90A4BA" w:rsidP="7F90A4BA">
            <w:pPr>
              <w:spacing w:line="276" w:lineRule="auto"/>
              <w:jc w:val="both"/>
            </w:pPr>
            <w:r w:rsidRPr="7F90A4BA">
              <w:rPr>
                <w:rFonts w:eastAsia="Calibri" w:cs="Calibri"/>
                <w:b/>
                <w:bCs/>
                <w:color w:val="000000" w:themeColor="text1"/>
                <w:lang w:val="en-GB"/>
              </w:rPr>
              <w:t>OECD</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0F6FB20F" w14:textId="770AE622" w:rsidR="7F90A4BA" w:rsidRDefault="7F90A4BA" w:rsidP="7F90A4BA">
            <w:pPr>
              <w:spacing w:line="276" w:lineRule="auto"/>
              <w:jc w:val="both"/>
            </w:pPr>
            <w:r w:rsidRPr="7F90A4BA">
              <w:rPr>
                <w:rFonts w:eastAsia="Calibri" w:cs="Calibri"/>
                <w:color w:val="000000" w:themeColor="text1"/>
                <w:lang w:val="en-GB"/>
              </w:rPr>
              <w:t>Organisation for Economic Co-operation and Development</w:t>
            </w:r>
          </w:p>
        </w:tc>
      </w:tr>
      <w:tr w:rsidR="7F90A4BA" w14:paraId="4A4F6F62"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916542C" w14:textId="10C2FDD7" w:rsidR="7F90A4BA" w:rsidRDefault="7F90A4BA" w:rsidP="7F90A4BA">
            <w:pPr>
              <w:spacing w:line="276" w:lineRule="auto"/>
              <w:jc w:val="both"/>
            </w:pPr>
            <w:r w:rsidRPr="7F90A4BA">
              <w:rPr>
                <w:rFonts w:eastAsia="Calibri" w:cs="Calibri"/>
                <w:b/>
                <w:bCs/>
                <w:color w:val="000000" w:themeColor="text1"/>
                <w:lang w:val="en-GB"/>
              </w:rPr>
              <w:lastRenderedPageBreak/>
              <w:t>PPG</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40543D7" w14:textId="175473BD" w:rsidR="7F90A4BA" w:rsidRDefault="7F90A4BA" w:rsidP="7F90A4BA">
            <w:pPr>
              <w:spacing w:line="276" w:lineRule="auto"/>
              <w:jc w:val="both"/>
            </w:pPr>
            <w:r w:rsidRPr="7F90A4BA">
              <w:rPr>
                <w:rFonts w:eastAsia="Calibri" w:cs="Calibri"/>
                <w:color w:val="000000" w:themeColor="text1"/>
                <w:lang w:val="en-GB"/>
              </w:rPr>
              <w:t xml:space="preserve">Project Preparation Grant </w:t>
            </w:r>
          </w:p>
        </w:tc>
      </w:tr>
      <w:tr w:rsidR="7F90A4BA" w14:paraId="5290B599"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D3D067A" w14:textId="438982BA" w:rsidR="7F90A4BA" w:rsidRDefault="7F90A4BA" w:rsidP="7F90A4BA">
            <w:pPr>
              <w:spacing w:line="276" w:lineRule="auto"/>
              <w:jc w:val="both"/>
            </w:pPr>
            <w:r w:rsidRPr="7F90A4BA">
              <w:rPr>
                <w:rFonts w:eastAsia="Calibri" w:cs="Calibri"/>
                <w:b/>
                <w:bCs/>
                <w:color w:val="000000" w:themeColor="text1"/>
                <w:lang w:val="en-GB"/>
              </w:rPr>
              <w:t>SADC</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5083DF4" w14:textId="4A794C0E" w:rsidR="7F90A4BA" w:rsidRDefault="7F90A4BA" w:rsidP="7F90A4BA">
            <w:pPr>
              <w:spacing w:line="276" w:lineRule="auto"/>
              <w:jc w:val="both"/>
            </w:pPr>
            <w:r w:rsidRPr="7F90A4BA">
              <w:rPr>
                <w:rFonts w:eastAsia="Calibri" w:cs="Calibri"/>
                <w:color w:val="000000" w:themeColor="text1"/>
                <w:lang w:val="en-GB"/>
              </w:rPr>
              <w:t>Southern Africa Development Community</w:t>
            </w:r>
          </w:p>
        </w:tc>
      </w:tr>
      <w:tr w:rsidR="7F90A4BA" w14:paraId="2519767C"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A61C1B9" w14:textId="5480797C" w:rsidR="7F90A4BA" w:rsidRDefault="7F90A4BA" w:rsidP="7F90A4BA">
            <w:pPr>
              <w:spacing w:line="276" w:lineRule="auto"/>
              <w:jc w:val="both"/>
            </w:pPr>
            <w:r w:rsidRPr="7F90A4BA">
              <w:rPr>
                <w:rFonts w:eastAsia="Calibri" w:cs="Calibri"/>
                <w:b/>
                <w:bCs/>
                <w:color w:val="000000" w:themeColor="text1"/>
                <w:lang w:val="en-GB"/>
              </w:rPr>
              <w:t>SEP</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861405B" w14:textId="30705C7D" w:rsidR="7F90A4BA" w:rsidRDefault="7F90A4BA" w:rsidP="7F90A4BA">
            <w:pPr>
              <w:spacing w:line="276" w:lineRule="auto"/>
              <w:jc w:val="both"/>
            </w:pPr>
            <w:r w:rsidRPr="7F90A4BA">
              <w:rPr>
                <w:rFonts w:eastAsia="Calibri" w:cs="Calibri"/>
                <w:color w:val="000000" w:themeColor="text1"/>
                <w:lang w:val="en-GB"/>
              </w:rPr>
              <w:t xml:space="preserve">Stakeholder Engagement Plan </w:t>
            </w:r>
          </w:p>
        </w:tc>
      </w:tr>
      <w:tr w:rsidR="7F90A4BA" w14:paraId="743FC407"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10048EB" w14:textId="36512534" w:rsidR="7F90A4BA" w:rsidRDefault="7F90A4BA" w:rsidP="7F90A4BA">
            <w:pPr>
              <w:spacing w:line="276" w:lineRule="auto"/>
              <w:jc w:val="both"/>
            </w:pPr>
            <w:r w:rsidRPr="7F90A4BA">
              <w:rPr>
                <w:rFonts w:eastAsia="Calibri" w:cs="Calibri"/>
                <w:b/>
                <w:bCs/>
                <w:color w:val="000000" w:themeColor="text1"/>
                <w:lang w:val="en-GB"/>
              </w:rPr>
              <w:t>SES</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1CB6C93" w14:textId="0F082890" w:rsidR="7F90A4BA" w:rsidRDefault="7F90A4BA" w:rsidP="7F90A4BA">
            <w:pPr>
              <w:spacing w:line="276" w:lineRule="auto"/>
              <w:jc w:val="both"/>
            </w:pPr>
            <w:r w:rsidRPr="7F90A4BA">
              <w:rPr>
                <w:rFonts w:eastAsia="Calibri" w:cs="Calibri"/>
                <w:color w:val="000000" w:themeColor="text1"/>
                <w:lang w:val="en-GB"/>
              </w:rPr>
              <w:t>Social Environmental Standards</w:t>
            </w:r>
          </w:p>
        </w:tc>
      </w:tr>
      <w:tr w:rsidR="7F90A4BA" w14:paraId="55B68209"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8DCAAB3" w14:textId="4DEC9AA4" w:rsidR="7F90A4BA" w:rsidRDefault="7F90A4BA" w:rsidP="7F90A4BA">
            <w:pPr>
              <w:spacing w:line="276" w:lineRule="auto"/>
              <w:jc w:val="both"/>
            </w:pPr>
            <w:r w:rsidRPr="7F90A4BA">
              <w:rPr>
                <w:rFonts w:eastAsia="Calibri" w:cs="Calibri"/>
                <w:b/>
                <w:bCs/>
                <w:color w:val="000000" w:themeColor="text1"/>
                <w:lang w:val="en-GB"/>
              </w:rPr>
              <w:t>PPG</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6B26BB3" w14:textId="3C4B25B1" w:rsidR="7F90A4BA" w:rsidRDefault="7F90A4BA" w:rsidP="7F90A4BA">
            <w:pPr>
              <w:spacing w:line="276" w:lineRule="auto"/>
              <w:jc w:val="both"/>
            </w:pPr>
            <w:r w:rsidRPr="7F90A4BA">
              <w:rPr>
                <w:rFonts w:eastAsia="Calibri" w:cs="Calibri"/>
                <w:color w:val="000000" w:themeColor="text1"/>
                <w:lang w:val="en-GB"/>
              </w:rPr>
              <w:t>Project Preparation Grant</w:t>
            </w:r>
          </w:p>
        </w:tc>
      </w:tr>
      <w:tr w:rsidR="7F90A4BA" w14:paraId="7625B5AF"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F4D2E7A" w14:textId="7813DEE1" w:rsidR="7F90A4BA" w:rsidRDefault="7F90A4BA" w:rsidP="7F90A4BA">
            <w:pPr>
              <w:spacing w:line="276" w:lineRule="auto"/>
              <w:jc w:val="both"/>
            </w:pPr>
            <w:r w:rsidRPr="7F90A4BA">
              <w:rPr>
                <w:rFonts w:eastAsia="Calibri" w:cs="Calibri"/>
                <w:b/>
                <w:bCs/>
                <w:color w:val="000000" w:themeColor="text1"/>
                <w:lang w:val="en-GB"/>
              </w:rPr>
              <w:t>UNDP</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29EF985" w14:textId="468900F5" w:rsidR="7F90A4BA" w:rsidRDefault="7F90A4BA" w:rsidP="7F90A4BA">
            <w:pPr>
              <w:spacing w:line="276" w:lineRule="auto"/>
              <w:jc w:val="both"/>
            </w:pPr>
            <w:r w:rsidRPr="7F90A4BA">
              <w:rPr>
                <w:rFonts w:eastAsia="Calibri" w:cs="Calibri"/>
                <w:color w:val="000000" w:themeColor="text1"/>
                <w:lang w:val="en-GB"/>
              </w:rPr>
              <w:t>United Nations Development Programme</w:t>
            </w:r>
          </w:p>
        </w:tc>
      </w:tr>
      <w:tr w:rsidR="7F90A4BA" w14:paraId="498B77D4"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2436A6B" w14:textId="1EDC91D2" w:rsidR="7F90A4BA" w:rsidRDefault="7F90A4BA" w:rsidP="7F90A4BA">
            <w:pPr>
              <w:spacing w:line="276" w:lineRule="auto"/>
              <w:jc w:val="both"/>
            </w:pPr>
            <w:r w:rsidRPr="7F90A4BA">
              <w:rPr>
                <w:rFonts w:eastAsia="Calibri" w:cs="Calibri"/>
                <w:b/>
                <w:bCs/>
                <w:color w:val="000000" w:themeColor="text1"/>
                <w:lang w:val="en-GB"/>
              </w:rPr>
              <w:t xml:space="preserve">UNDP GEF  </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0AB13D47" w14:textId="1BCC25FD" w:rsidR="7F90A4BA" w:rsidRDefault="7F90A4BA" w:rsidP="7F90A4BA">
            <w:pPr>
              <w:spacing w:line="276" w:lineRule="auto"/>
              <w:jc w:val="both"/>
            </w:pPr>
            <w:r w:rsidRPr="7F90A4BA">
              <w:rPr>
                <w:rFonts w:eastAsia="Calibri" w:cs="Calibri"/>
                <w:color w:val="000000" w:themeColor="text1"/>
                <w:lang w:val="en-GB"/>
              </w:rPr>
              <w:t>UNDP Global Environment Facility</w:t>
            </w:r>
          </w:p>
        </w:tc>
      </w:tr>
      <w:tr w:rsidR="7F90A4BA" w14:paraId="3A33AE0B" w14:textId="77777777" w:rsidTr="7F90A4BA">
        <w:trPr>
          <w:trHeight w:val="300"/>
        </w:trPr>
        <w:tc>
          <w:tcPr>
            <w:tcW w:w="2478"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50F25099" w14:textId="74C6476A" w:rsidR="7F90A4BA" w:rsidRDefault="7F90A4BA" w:rsidP="7F90A4BA">
            <w:pPr>
              <w:spacing w:line="276" w:lineRule="auto"/>
              <w:jc w:val="both"/>
            </w:pPr>
            <w:r w:rsidRPr="7F90A4BA">
              <w:rPr>
                <w:rFonts w:eastAsia="Calibri" w:cs="Calibri"/>
                <w:b/>
                <w:bCs/>
                <w:color w:val="000000" w:themeColor="text1"/>
                <w:lang w:val="en-GB"/>
              </w:rPr>
              <w:t>WAD</w:t>
            </w:r>
          </w:p>
        </w:tc>
        <w:tc>
          <w:tcPr>
            <w:tcW w:w="7132"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268B84C6" w14:textId="636C61D5" w:rsidR="7F90A4BA" w:rsidRDefault="7F90A4BA" w:rsidP="7F90A4BA">
            <w:pPr>
              <w:spacing w:line="276" w:lineRule="auto"/>
              <w:jc w:val="both"/>
            </w:pPr>
            <w:r w:rsidRPr="7F90A4BA">
              <w:rPr>
                <w:rFonts w:eastAsia="Calibri" w:cs="Calibri"/>
                <w:color w:val="000000" w:themeColor="text1"/>
                <w:lang w:val="en-GB"/>
              </w:rPr>
              <w:t xml:space="preserve">Women Action for Development </w:t>
            </w:r>
          </w:p>
        </w:tc>
      </w:tr>
    </w:tbl>
    <w:p w14:paraId="4C1EC3A1" w14:textId="088D0AAC" w:rsidR="44EC027C" w:rsidRDefault="44EC027C" w:rsidP="7F90A4BA">
      <w:pPr>
        <w:pStyle w:val="Heading1"/>
        <w:spacing w:before="0" w:line="276" w:lineRule="auto"/>
        <w:ind w:left="432"/>
        <w:jc w:val="both"/>
      </w:pPr>
      <w:r w:rsidRPr="7F90A4BA">
        <w:rPr>
          <w:rFonts w:ascii="Calibri" w:eastAsia="Calibri" w:hAnsi="Calibri" w:cs="Calibri"/>
          <w:b/>
          <w:bCs/>
          <w:color w:val="2F5496" w:themeColor="accent5" w:themeShade="BF"/>
          <w:sz w:val="28"/>
          <w:szCs w:val="28"/>
          <w:lang w:val="en-GB"/>
        </w:rPr>
        <w:t xml:space="preserve"> </w:t>
      </w:r>
    </w:p>
    <w:p w14:paraId="2B082DC9" w14:textId="18743878" w:rsidR="7F90A4BA" w:rsidRDefault="7F90A4BA" w:rsidP="7F90A4BA">
      <w:pPr>
        <w:spacing w:after="0" w:line="276" w:lineRule="auto"/>
        <w:jc w:val="both"/>
      </w:pPr>
    </w:p>
    <w:p w14:paraId="3D6722C2" w14:textId="7E77AC26"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17CDCCAB" w14:textId="08A622C3" w:rsidR="7F90A4BA" w:rsidRDefault="7F90A4BA" w:rsidP="7F90A4BA">
      <w:pPr>
        <w:spacing w:line="276" w:lineRule="auto"/>
        <w:jc w:val="both"/>
      </w:pPr>
    </w:p>
    <w:p w14:paraId="1FDAA5AD" w14:textId="505734B8" w:rsidR="44EC027C" w:rsidRDefault="44EC027C" w:rsidP="34D97310">
      <w:pPr>
        <w:rPr>
          <w:rFonts w:ascii="Calibri" w:eastAsia="Calibri" w:hAnsi="Calibri" w:cs="Calibri"/>
          <w:b/>
          <w:bCs/>
          <w:color w:val="2F5496" w:themeColor="accent5" w:themeShade="BF"/>
          <w:sz w:val="28"/>
          <w:szCs w:val="28"/>
          <w:lang w:val="en-GB"/>
        </w:rPr>
      </w:pPr>
      <w:bookmarkStart w:id="80" w:name="_Toc1349391088"/>
      <w:r w:rsidRPr="64A1621C">
        <w:rPr>
          <w:rFonts w:ascii="Calibri" w:eastAsia="Calibri" w:hAnsi="Calibri" w:cs="Calibri"/>
          <w:b/>
          <w:bCs/>
          <w:color w:val="2F5496" w:themeColor="accent5" w:themeShade="BF"/>
          <w:sz w:val="28"/>
          <w:szCs w:val="28"/>
          <w:lang w:val="en-GB"/>
        </w:rPr>
        <w:t>1.</w:t>
      </w:r>
      <w:r w:rsidRPr="64A1621C">
        <w:rPr>
          <w:rFonts w:ascii="Times New Roman" w:eastAsia="Times New Roman" w:hAnsi="Times New Roman" w:cs="Times New Roman"/>
          <w:color w:val="2F5496" w:themeColor="accent5" w:themeShade="BF"/>
          <w:sz w:val="14"/>
          <w:szCs w:val="14"/>
          <w:lang w:val="en-GB"/>
        </w:rPr>
        <w:t xml:space="preserve">     </w:t>
      </w:r>
      <w:r w:rsidRPr="64A1621C">
        <w:rPr>
          <w:rFonts w:ascii="Calibri" w:eastAsia="Calibri" w:hAnsi="Calibri" w:cs="Calibri"/>
          <w:b/>
          <w:bCs/>
          <w:color w:val="2F5496" w:themeColor="accent5" w:themeShade="BF"/>
          <w:sz w:val="28"/>
          <w:szCs w:val="28"/>
          <w:lang w:val="en-GB"/>
        </w:rPr>
        <w:t>INTRODUCTION</w:t>
      </w:r>
      <w:bookmarkEnd w:id="80"/>
    </w:p>
    <w:p w14:paraId="331F8B43" w14:textId="5C95870D" w:rsidR="44EC027C" w:rsidRDefault="44EC027C" w:rsidP="7F90A4BA">
      <w:pPr>
        <w:spacing w:after="0" w:line="276" w:lineRule="auto"/>
        <w:jc w:val="both"/>
      </w:pPr>
      <w:r w:rsidRPr="7F90A4BA">
        <w:rPr>
          <w:rFonts w:ascii="Calibri" w:eastAsia="Calibri" w:hAnsi="Calibri" w:cs="Calibri"/>
          <w:sz w:val="24"/>
          <w:szCs w:val="24"/>
          <w:lang w:val="en-GB"/>
        </w:rPr>
        <w:t xml:space="preserve"> </w:t>
      </w:r>
    </w:p>
    <w:p w14:paraId="4165D9EF" w14:textId="766D238A" w:rsidR="44EC027C" w:rsidRDefault="44EC027C" w:rsidP="34D97310">
      <w:pPr>
        <w:rPr>
          <w:rFonts w:ascii="Calibri" w:eastAsia="Calibri" w:hAnsi="Calibri" w:cs="Calibri"/>
          <w:b/>
          <w:bCs/>
          <w:color w:val="000000" w:themeColor="text1"/>
          <w:sz w:val="24"/>
          <w:szCs w:val="24"/>
          <w:lang w:val="en-GB"/>
        </w:rPr>
      </w:pPr>
      <w:bookmarkStart w:id="81" w:name="_Toc699847660"/>
      <w:r w:rsidRPr="64A1621C">
        <w:rPr>
          <w:rFonts w:ascii="Calibri" w:eastAsia="Calibri" w:hAnsi="Calibri" w:cs="Calibri"/>
          <w:b/>
          <w:bCs/>
          <w:color w:val="000000" w:themeColor="text1"/>
          <w:sz w:val="24"/>
          <w:szCs w:val="24"/>
          <w:lang w:val="en-GB"/>
        </w:rPr>
        <w:t>1.</w:t>
      </w:r>
      <w:r w:rsidRPr="64A1621C">
        <w:rPr>
          <w:rFonts w:ascii="Times New Roman" w:eastAsia="Times New Roman" w:hAnsi="Times New Roman"/>
          <w:b/>
          <w:bCs/>
          <w:color w:val="000000" w:themeColor="text1"/>
          <w:sz w:val="14"/>
          <w:szCs w:val="14"/>
          <w:lang w:val="en-GB"/>
        </w:rPr>
        <w:t xml:space="preserve">      </w:t>
      </w:r>
      <w:r w:rsidRPr="64A1621C">
        <w:rPr>
          <w:rFonts w:ascii="Calibri" w:eastAsia="Calibri" w:hAnsi="Calibri" w:cs="Calibri"/>
          <w:b/>
          <w:bCs/>
          <w:color w:val="000000" w:themeColor="text1"/>
          <w:sz w:val="24"/>
          <w:szCs w:val="24"/>
          <w:lang w:val="en-GB"/>
        </w:rPr>
        <w:t>About the Project</w:t>
      </w:r>
      <w:bookmarkEnd w:id="81"/>
    </w:p>
    <w:p w14:paraId="61EC2A0C" w14:textId="00C53885" w:rsidR="44EC027C" w:rsidRDefault="44EC027C" w:rsidP="7F90A4BA">
      <w:pPr>
        <w:spacing w:after="0" w:line="276" w:lineRule="auto"/>
        <w:jc w:val="both"/>
      </w:pPr>
      <w:r w:rsidRPr="7F90A4BA">
        <w:rPr>
          <w:rFonts w:ascii="Calibri" w:eastAsia="Calibri" w:hAnsi="Calibri" w:cs="Calibri"/>
          <w:color w:val="000000" w:themeColor="text1"/>
          <w:sz w:val="20"/>
          <w:szCs w:val="20"/>
          <w:lang w:val="en-GB"/>
        </w:rPr>
        <w:t xml:space="preserve"> </w:t>
      </w:r>
    </w:p>
    <w:p w14:paraId="0B2A24A6" w14:textId="6ABC2553" w:rsidR="44EC027C" w:rsidRDefault="44EC027C" w:rsidP="7F90A4BA">
      <w:pPr>
        <w:spacing w:after="0" w:line="276" w:lineRule="auto"/>
        <w:jc w:val="both"/>
      </w:pPr>
      <w:r w:rsidRPr="7F90A4BA">
        <w:rPr>
          <w:rFonts w:ascii="Calibri" w:eastAsia="Calibri" w:hAnsi="Calibri" w:cs="Calibri"/>
          <w:color w:val="000000" w:themeColor="text1"/>
          <w:sz w:val="20"/>
          <w:szCs w:val="20"/>
          <w:lang w:val="en-GB"/>
        </w:rPr>
        <w:t>In February 2024, the Global Environment Facility (GEF) Council approved the Project Identification Form (PIF) for the full-sized project titled “Circular Integrated Aquaculture-Horticulture Systems for Climate Resilience in Namibia (NamiGreen) (PIMS 9796) (GEF ID: 11371)” to be implemented through the United Nations Development Programme (UNDP) and the Food and Agriculture Organization (FAO). The NamiGreen project is a Child Project under the GEF-8 Food Systems Integrated Programme, which aims to contribute concrete ways to the transformation of food systems and promote sustainability in food production, ultimately reducing the environmental impact of agriculture.</w:t>
      </w:r>
      <w:hyperlink r:id="rId67" w:anchor="_ftn1">
        <w:r w:rsidRPr="7F90A4BA">
          <w:rPr>
            <w:rStyle w:val="Hyperlink"/>
            <w:rFonts w:ascii="Calibri" w:eastAsia="Calibri" w:hAnsi="Calibri" w:cs="Calibri"/>
            <w:color w:val="0563C1"/>
            <w:sz w:val="20"/>
            <w:szCs w:val="20"/>
            <w:vertAlign w:val="superscript"/>
            <w:lang w:val="en-ZA"/>
          </w:rPr>
          <w:t>[1]</w:t>
        </w:r>
      </w:hyperlink>
      <w:r w:rsidRPr="7F90A4BA">
        <w:rPr>
          <w:rFonts w:ascii="Calibri" w:eastAsia="Calibri" w:hAnsi="Calibri" w:cs="Calibri"/>
          <w:color w:val="000000" w:themeColor="text1"/>
          <w:sz w:val="20"/>
          <w:szCs w:val="20"/>
          <w:lang w:val="en-GB"/>
        </w:rPr>
        <w:t xml:space="preserve"> The objective of the NamiGreen project is to enhance the resilience to climate change by integrating inland aquaculture with horticulture production to improve food supply, income diversification and value chain development at the community and household levels, while at the same time addressing environmental challenges. The project has four (4) components and their corresponding outcomes (refer </w:t>
      </w:r>
      <w:r w:rsidRPr="7F90A4BA">
        <w:rPr>
          <w:rFonts w:ascii="Calibri" w:eastAsia="Calibri" w:hAnsi="Calibri" w:cs="Calibri"/>
          <w:b/>
          <w:bCs/>
          <w:color w:val="000000" w:themeColor="text1"/>
          <w:sz w:val="20"/>
          <w:szCs w:val="20"/>
          <w:lang w:val="en-GB"/>
        </w:rPr>
        <w:t xml:space="preserve">Figure 1 </w:t>
      </w:r>
      <w:r w:rsidRPr="7F90A4BA">
        <w:rPr>
          <w:rFonts w:ascii="Calibri" w:eastAsia="Calibri" w:hAnsi="Calibri" w:cs="Calibri"/>
          <w:color w:val="000000" w:themeColor="text1"/>
          <w:sz w:val="20"/>
          <w:szCs w:val="20"/>
          <w:lang w:val="en-GB"/>
        </w:rPr>
        <w:t xml:space="preserve">below). </w:t>
      </w:r>
    </w:p>
    <w:p w14:paraId="62C4395F" w14:textId="493C4022" w:rsidR="44EC027C" w:rsidRDefault="44EC027C" w:rsidP="7F90A4BA">
      <w:pPr>
        <w:spacing w:after="0" w:line="276" w:lineRule="auto"/>
        <w:jc w:val="both"/>
      </w:pPr>
      <w:r w:rsidRPr="7F90A4BA">
        <w:rPr>
          <w:rFonts w:ascii="Calibri" w:eastAsia="Calibri" w:hAnsi="Calibri" w:cs="Calibri"/>
          <w:color w:val="000000" w:themeColor="text1"/>
          <w:sz w:val="20"/>
          <w:szCs w:val="20"/>
          <w:lang w:val="en-GB"/>
        </w:rPr>
        <w:t xml:space="preserve"> </w:t>
      </w:r>
    </w:p>
    <w:p w14:paraId="58F2185F" w14:textId="30A0663D" w:rsidR="44EC027C" w:rsidRDefault="006C083A" w:rsidP="7F90A4BA">
      <w:pPr>
        <w:spacing w:after="0" w:line="276" w:lineRule="auto"/>
        <w:jc w:val="both"/>
      </w:pPr>
      <w:r w:rsidRPr="00D07B94">
        <w:rPr>
          <w:rFonts w:cstheme="minorHAnsi"/>
          <w:noProof/>
          <w:color w:val="000000" w:themeColor="text1"/>
          <w:lang w:val="en-GB"/>
        </w:rPr>
        <w:drawing>
          <wp:anchor distT="0" distB="0" distL="114300" distR="114300" simplePos="0" relativeHeight="251660290" behindDoc="1" locked="0" layoutInCell="1" allowOverlap="1" wp14:anchorId="331E7513" wp14:editId="6342E541">
            <wp:simplePos x="0" y="0"/>
            <wp:positionH relativeFrom="margin">
              <wp:posOffset>18415</wp:posOffset>
            </wp:positionH>
            <wp:positionV relativeFrom="paragraph">
              <wp:posOffset>15240</wp:posOffset>
            </wp:positionV>
            <wp:extent cx="3682365" cy="2760980"/>
            <wp:effectExtent l="0" t="0" r="0" b="1270"/>
            <wp:wrapTight wrapText="bothSides">
              <wp:wrapPolygon edited="0">
                <wp:start x="0" y="0"/>
                <wp:lineTo x="0" y="21461"/>
                <wp:lineTo x="21455" y="21461"/>
                <wp:lineTo x="21455" y="0"/>
                <wp:lineTo x="0" y="0"/>
              </wp:wrapPolygon>
            </wp:wrapTight>
            <wp:docPr id="1028345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45981" name=""/>
                    <pic:cNvPicPr/>
                  </pic:nvPicPr>
                  <pic:blipFill>
                    <a:blip r:embed="rId68"/>
                    <a:stretch>
                      <a:fillRect/>
                    </a:stretch>
                  </pic:blipFill>
                  <pic:spPr>
                    <a:xfrm>
                      <a:off x="0" y="0"/>
                      <a:ext cx="3682365" cy="2760980"/>
                    </a:xfrm>
                    <a:prstGeom prst="rect">
                      <a:avLst/>
                    </a:prstGeom>
                  </pic:spPr>
                </pic:pic>
              </a:graphicData>
            </a:graphic>
            <wp14:sizeRelH relativeFrom="page">
              <wp14:pctWidth>0</wp14:pctWidth>
            </wp14:sizeRelH>
            <wp14:sizeRelV relativeFrom="page">
              <wp14:pctHeight>0</wp14:pctHeight>
            </wp14:sizeRelV>
          </wp:anchor>
        </w:drawing>
      </w:r>
      <w:r w:rsidR="44EC027C" w:rsidRPr="7F90A4BA">
        <w:rPr>
          <w:rFonts w:ascii="Calibri" w:eastAsia="Calibri" w:hAnsi="Calibri" w:cs="Calibri"/>
          <w:color w:val="000000" w:themeColor="text1"/>
          <w:lang w:val="en-GB"/>
        </w:rPr>
        <w:t xml:space="preserve">  </w:t>
      </w:r>
    </w:p>
    <w:p w14:paraId="433E3AE2" w14:textId="77CBBCBA"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78451707" w14:textId="414AD3B3"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4B66E15A" w14:textId="0BE245D4"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56621AA9" w14:textId="535E77CB"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4724C0C6" w14:textId="3CBF078C"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01E55877" w14:textId="49A7D14E" w:rsidR="44EC027C" w:rsidRDefault="44EC027C" w:rsidP="7F90A4BA">
      <w:pPr>
        <w:spacing w:after="0" w:line="276" w:lineRule="auto"/>
        <w:jc w:val="both"/>
      </w:pPr>
      <w:r w:rsidRPr="7F90A4BA">
        <w:rPr>
          <w:rFonts w:ascii="Calibri" w:eastAsia="Calibri" w:hAnsi="Calibri" w:cs="Calibri"/>
          <w:b/>
          <w:bCs/>
          <w:color w:val="000000" w:themeColor="text1"/>
          <w:sz w:val="20"/>
          <w:szCs w:val="20"/>
          <w:lang w:val="en-GB"/>
        </w:rPr>
        <w:t xml:space="preserve"> </w:t>
      </w:r>
    </w:p>
    <w:p w14:paraId="0BAB8C2C" w14:textId="12B16293" w:rsidR="44EC027C" w:rsidRDefault="44EC027C" w:rsidP="7F90A4BA">
      <w:pPr>
        <w:spacing w:after="0" w:line="276" w:lineRule="auto"/>
      </w:pPr>
      <w:r w:rsidRPr="7F90A4BA">
        <w:rPr>
          <w:rFonts w:ascii="Calibri" w:eastAsia="Calibri" w:hAnsi="Calibri" w:cs="Calibri"/>
          <w:b/>
          <w:bCs/>
          <w:color w:val="000000" w:themeColor="text1"/>
          <w:sz w:val="20"/>
          <w:szCs w:val="20"/>
          <w:lang w:val="en-GB"/>
        </w:rPr>
        <w:t xml:space="preserve"> </w:t>
      </w:r>
    </w:p>
    <w:p w14:paraId="6E76C439" w14:textId="48643AF8" w:rsidR="44EC027C" w:rsidRDefault="44EC027C" w:rsidP="7F90A4BA">
      <w:pPr>
        <w:spacing w:after="0" w:line="276" w:lineRule="auto"/>
      </w:pPr>
      <w:r w:rsidRPr="7F90A4BA">
        <w:rPr>
          <w:rFonts w:ascii="Calibri" w:eastAsia="Calibri" w:hAnsi="Calibri" w:cs="Calibri"/>
          <w:b/>
          <w:bCs/>
          <w:color w:val="000000" w:themeColor="text1"/>
          <w:sz w:val="24"/>
          <w:szCs w:val="24"/>
          <w:lang w:val="en-GB"/>
        </w:rPr>
        <w:t xml:space="preserve"> </w:t>
      </w:r>
    </w:p>
    <w:p w14:paraId="2BB2CBA4" w14:textId="37551E0B" w:rsidR="44EC027C" w:rsidRDefault="44EC027C" w:rsidP="7F90A4BA">
      <w:pPr>
        <w:spacing w:after="0" w:line="276" w:lineRule="auto"/>
      </w:pPr>
      <w:r w:rsidRPr="7F90A4BA">
        <w:rPr>
          <w:rFonts w:ascii="Calibri" w:eastAsia="Calibri" w:hAnsi="Calibri" w:cs="Calibri"/>
          <w:b/>
          <w:bCs/>
          <w:color w:val="000000" w:themeColor="text1"/>
          <w:sz w:val="24"/>
          <w:szCs w:val="24"/>
          <w:lang w:val="en-GB"/>
        </w:rPr>
        <w:t xml:space="preserve"> </w:t>
      </w:r>
    </w:p>
    <w:p w14:paraId="22AE4887" w14:textId="6B3AF6E6" w:rsidR="44EC027C" w:rsidRDefault="44EC027C" w:rsidP="7F90A4BA">
      <w:pPr>
        <w:spacing w:after="0" w:line="276" w:lineRule="auto"/>
      </w:pPr>
      <w:r w:rsidRPr="7F90A4BA">
        <w:rPr>
          <w:rFonts w:ascii="Calibri" w:eastAsia="Calibri" w:hAnsi="Calibri" w:cs="Calibri"/>
          <w:b/>
          <w:bCs/>
          <w:color w:val="000000" w:themeColor="text1"/>
          <w:sz w:val="24"/>
          <w:szCs w:val="24"/>
          <w:lang w:val="en-GB"/>
        </w:rPr>
        <w:t xml:space="preserve"> </w:t>
      </w:r>
    </w:p>
    <w:p w14:paraId="0847A799" w14:textId="07D9983D" w:rsidR="44EC027C" w:rsidRDefault="44EC027C" w:rsidP="7F90A4BA">
      <w:pPr>
        <w:spacing w:after="0" w:line="276" w:lineRule="auto"/>
      </w:pPr>
      <w:r w:rsidRPr="7F90A4BA">
        <w:rPr>
          <w:rFonts w:ascii="Calibri" w:eastAsia="Calibri" w:hAnsi="Calibri" w:cs="Calibri"/>
          <w:b/>
          <w:bCs/>
          <w:color w:val="000000" w:themeColor="text1"/>
          <w:sz w:val="24"/>
          <w:szCs w:val="24"/>
          <w:lang w:val="en-GB"/>
        </w:rPr>
        <w:t xml:space="preserve"> </w:t>
      </w:r>
    </w:p>
    <w:p w14:paraId="4983FE02" w14:textId="5B674860" w:rsidR="44EC027C" w:rsidRDefault="44EC027C" w:rsidP="7F90A4BA">
      <w:pPr>
        <w:spacing w:after="0" w:line="276" w:lineRule="auto"/>
      </w:pPr>
      <w:r w:rsidRPr="7F90A4BA">
        <w:rPr>
          <w:rFonts w:ascii="Calibri" w:eastAsia="Calibri" w:hAnsi="Calibri" w:cs="Calibri"/>
          <w:b/>
          <w:bCs/>
          <w:color w:val="000000" w:themeColor="text1"/>
          <w:sz w:val="24"/>
          <w:szCs w:val="24"/>
          <w:lang w:val="en-GB"/>
        </w:rPr>
        <w:t xml:space="preserve"> </w:t>
      </w:r>
    </w:p>
    <w:p w14:paraId="668989DD" w14:textId="77777777" w:rsidR="006C083A" w:rsidRDefault="44EC027C" w:rsidP="7F90A4BA">
      <w:pPr>
        <w:spacing w:after="0" w:line="276" w:lineRule="auto"/>
        <w:rPr>
          <w:rFonts w:ascii="Calibri" w:eastAsia="Calibri" w:hAnsi="Calibri" w:cs="Calibri"/>
          <w:b/>
          <w:bCs/>
          <w:color w:val="000000" w:themeColor="text1"/>
          <w:sz w:val="24"/>
          <w:szCs w:val="24"/>
          <w:lang w:val="en-GB"/>
        </w:rPr>
      </w:pPr>
      <w:r w:rsidRPr="7F90A4BA">
        <w:rPr>
          <w:rFonts w:ascii="Calibri" w:eastAsia="Calibri" w:hAnsi="Calibri" w:cs="Calibri"/>
          <w:b/>
          <w:bCs/>
          <w:color w:val="000000" w:themeColor="text1"/>
          <w:sz w:val="24"/>
          <w:szCs w:val="24"/>
          <w:lang w:val="en-GB"/>
        </w:rPr>
        <w:t xml:space="preserve"> </w:t>
      </w:r>
    </w:p>
    <w:p w14:paraId="34FF9C71" w14:textId="147EFBAB" w:rsidR="44EC027C" w:rsidRDefault="44EC027C" w:rsidP="7F90A4BA">
      <w:pPr>
        <w:spacing w:after="0" w:line="276" w:lineRule="auto"/>
        <w:rPr>
          <w:rFonts w:ascii="Calibri" w:eastAsia="Calibri" w:hAnsi="Calibri" w:cs="Calibri"/>
          <w:b/>
          <w:bCs/>
          <w:color w:val="000000" w:themeColor="text1"/>
          <w:sz w:val="24"/>
          <w:szCs w:val="24"/>
          <w:lang w:val="en-GB"/>
        </w:rPr>
      </w:pPr>
      <w:r w:rsidRPr="7F90A4BA">
        <w:rPr>
          <w:rFonts w:ascii="Calibri" w:eastAsia="Calibri" w:hAnsi="Calibri" w:cs="Calibri"/>
          <w:b/>
          <w:bCs/>
          <w:color w:val="000000" w:themeColor="text1"/>
          <w:sz w:val="24"/>
          <w:szCs w:val="24"/>
          <w:lang w:val="en-GB"/>
        </w:rPr>
        <w:lastRenderedPageBreak/>
        <w:t>Figure 1: Project Components and their Corresponding Outcomes</w:t>
      </w:r>
    </w:p>
    <w:p w14:paraId="42043615" w14:textId="468FAD66"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0864D699" w14:textId="1137A190" w:rsidR="44EC027C" w:rsidRDefault="44EC027C" w:rsidP="7F90A4BA">
      <w:pPr>
        <w:spacing w:after="0" w:line="276" w:lineRule="auto"/>
        <w:jc w:val="both"/>
      </w:pPr>
      <w:r w:rsidRPr="7F90A4BA">
        <w:rPr>
          <w:rFonts w:ascii="Calibri" w:eastAsia="Calibri" w:hAnsi="Calibri" w:cs="Calibri"/>
          <w:color w:val="000000" w:themeColor="text1"/>
          <w:sz w:val="20"/>
          <w:szCs w:val="20"/>
          <w:lang w:val="en-GB"/>
        </w:rPr>
        <w:t xml:space="preserve">Through the components and their corresponding outcomes, outputs and activities, the project will support climate resilient livelihoods for a population of approximately 30,000 people (15,000 men and 15,000 women). It will span about 23,000 hectares across four demonstration areas, each with specific demonstration sites. The demonstration areas are Calueque-Oshakati Canal (Omusati Region), Kavango River (Kavango East and West Regions), Aminius (Omaheke Region) and Neckartal Dam (//Karas Region). The project represents a paradigm shift and transformative approach towards resilient and sustainable food systems by diversifying livelihoods sources to mitigate climate risks, vulnerability and economic precariousness. It aims to promote sustainable habitats for economically valuable inland fish species, enhance soil and water conservation, leverage digital technologies, create green jobs, develop sustainable value chains, promote and multi-shareholder partnerships. In the process the project will address barriers such as limited access to markets, access to finance, energy infrastructures, implements and inputs for the optimal use of climate-smart agriculture and aquaculture and untapped value chains in the aquaculture and horticulture sectors. At the same time, the project will address environment challenges of land degradation, overgrazing, overfishing, loss of biodiversity, and inefficient water use. </w:t>
      </w:r>
    </w:p>
    <w:p w14:paraId="03B61AE8" w14:textId="78BB3AC9" w:rsidR="44EC027C" w:rsidRDefault="44EC027C" w:rsidP="7F90A4BA">
      <w:pPr>
        <w:spacing w:after="0" w:line="276" w:lineRule="auto"/>
        <w:jc w:val="both"/>
      </w:pPr>
      <w:r w:rsidRPr="7F90A4BA">
        <w:rPr>
          <w:rFonts w:ascii="Calibri" w:eastAsia="Calibri" w:hAnsi="Calibri" w:cs="Calibri"/>
          <w:color w:val="000000" w:themeColor="text1"/>
          <w:lang w:val="en-GB"/>
        </w:rPr>
        <w:t xml:space="preserve"> </w:t>
      </w:r>
    </w:p>
    <w:p w14:paraId="6D297406" w14:textId="084FDE29" w:rsidR="44EC027C" w:rsidRDefault="44EC027C" w:rsidP="66618172">
      <w:pPr>
        <w:rPr>
          <w:rFonts w:ascii="Calibri" w:eastAsia="Calibri" w:hAnsi="Calibri" w:cs="Calibri"/>
          <w:b/>
          <w:bCs/>
          <w:color w:val="000000" w:themeColor="text1"/>
          <w:sz w:val="24"/>
          <w:szCs w:val="24"/>
          <w:lang w:val="en-GB"/>
        </w:rPr>
      </w:pPr>
      <w:r w:rsidRPr="64A1621C">
        <w:rPr>
          <w:rFonts w:ascii="Calibri" w:eastAsia="Calibri" w:hAnsi="Calibri" w:cs="Calibri"/>
          <w:b/>
          <w:bCs/>
          <w:color w:val="000000" w:themeColor="text1"/>
          <w:sz w:val="24"/>
          <w:szCs w:val="24"/>
          <w:lang w:val="en-GB"/>
        </w:rPr>
        <w:t>2.</w:t>
      </w:r>
      <w:r w:rsidRPr="64A1621C">
        <w:rPr>
          <w:rFonts w:ascii="Times New Roman" w:eastAsia="Times New Roman" w:hAnsi="Times New Roman"/>
          <w:b/>
          <w:bCs/>
          <w:color w:val="000000" w:themeColor="text1"/>
          <w:sz w:val="14"/>
          <w:szCs w:val="14"/>
          <w:lang w:val="en-GB"/>
        </w:rPr>
        <w:t xml:space="preserve">      </w:t>
      </w:r>
      <w:r w:rsidRPr="64A1621C">
        <w:rPr>
          <w:rFonts w:ascii="Calibri" w:eastAsia="Calibri" w:hAnsi="Calibri" w:cs="Calibri"/>
          <w:b/>
          <w:bCs/>
          <w:color w:val="000000" w:themeColor="text1"/>
          <w:sz w:val="24"/>
          <w:szCs w:val="24"/>
          <w:lang w:val="en-GB"/>
        </w:rPr>
        <w:t>Policy Requirements for the Gender Assessment and Action Plan</w:t>
      </w:r>
    </w:p>
    <w:p w14:paraId="577F20F3" w14:textId="7304E7B1" w:rsidR="44EC027C" w:rsidRDefault="44EC027C" w:rsidP="7F90A4BA">
      <w:pPr>
        <w:spacing w:after="0" w:line="276" w:lineRule="auto"/>
        <w:jc w:val="both"/>
      </w:pPr>
      <w:r w:rsidRPr="7F90A4BA">
        <w:rPr>
          <w:rFonts w:ascii="Times New Roman" w:eastAsia="Times New Roman" w:hAnsi="Times New Roman" w:cs="Times New Roman"/>
          <w:sz w:val="24"/>
          <w:szCs w:val="24"/>
          <w:lang w:val="en-GB"/>
        </w:rPr>
        <w:t xml:space="preserve"> </w:t>
      </w:r>
    </w:p>
    <w:p w14:paraId="5500143B" w14:textId="012CDBA7" w:rsidR="44EC027C" w:rsidRDefault="44EC027C" w:rsidP="7F90A4BA">
      <w:pPr>
        <w:spacing w:after="0" w:line="276" w:lineRule="auto"/>
        <w:jc w:val="both"/>
      </w:pPr>
      <w:r w:rsidRPr="7F90A4BA">
        <w:rPr>
          <w:rFonts w:ascii="Calibri" w:eastAsia="Calibri" w:hAnsi="Calibri" w:cs="Calibri"/>
          <w:sz w:val="20"/>
          <w:szCs w:val="20"/>
          <w:lang w:val="en-GB"/>
        </w:rPr>
        <w:t>The Gender Assessment and Action Plan (GAAP) is in line with the commitments and requirements of both GEF and UNDP to advance gender equality across all supported projects and programmes. The GEF Policy on Gender Equality requires that gender analyses which identify gender differences, impacts, and opportunities to address gender gaps and empower women are undertaken for all supported projects. The GEF further requires that the gender analysis is accompanied by gender-responsive measures clearly outlined in a Gender Action Plan (GAP) that includes actions, indicators, targets and resources needed for implementation.</w:t>
      </w:r>
      <w:hyperlink r:id="rId69" w:anchor="_ftn2">
        <w:r w:rsidRPr="7F90A4BA">
          <w:rPr>
            <w:rStyle w:val="Hyperlink"/>
            <w:rFonts w:ascii="Calibri" w:eastAsia="Calibri" w:hAnsi="Calibri" w:cs="Calibri"/>
            <w:color w:val="0563C1"/>
            <w:sz w:val="20"/>
            <w:szCs w:val="20"/>
            <w:vertAlign w:val="superscript"/>
            <w:lang w:val="en-GB"/>
          </w:rPr>
          <w:t>[2]</w:t>
        </w:r>
      </w:hyperlink>
      <w:r w:rsidRPr="7F90A4BA">
        <w:rPr>
          <w:rFonts w:ascii="Calibri" w:eastAsia="Calibri" w:hAnsi="Calibri" w:cs="Calibri"/>
          <w:sz w:val="20"/>
          <w:szCs w:val="20"/>
          <w:lang w:val="en-GB"/>
        </w:rPr>
        <w:t xml:space="preserve"> UNDP, is equally committed to promoting gender equality and empowering women. Through its Gender Equality Strategy, UNDP promotes inclusive and equitable societies by focusing on three key directions of change: structural transformation and leaving no one behind and building resilience.</w:t>
      </w:r>
      <w:hyperlink r:id="rId70" w:anchor="_ftn3">
        <w:r w:rsidRPr="7F90A4BA">
          <w:rPr>
            <w:rStyle w:val="Hyperlink"/>
            <w:rFonts w:ascii="Calibri" w:eastAsia="Calibri" w:hAnsi="Calibri" w:cs="Calibri"/>
            <w:color w:val="0563C1"/>
            <w:sz w:val="20"/>
            <w:szCs w:val="20"/>
            <w:vertAlign w:val="superscript"/>
            <w:lang w:val="en-GB"/>
          </w:rPr>
          <w:t>[3]</w:t>
        </w:r>
      </w:hyperlink>
    </w:p>
    <w:p w14:paraId="01AF9960" w14:textId="095A1204" w:rsidR="44EC027C" w:rsidRDefault="44EC027C" w:rsidP="7F90A4BA">
      <w:pPr>
        <w:spacing w:after="0" w:line="276" w:lineRule="auto"/>
        <w:jc w:val="both"/>
      </w:pPr>
      <w:r w:rsidRPr="7F90A4BA">
        <w:rPr>
          <w:rFonts w:ascii="Calibri" w:eastAsia="Calibri" w:hAnsi="Calibri" w:cs="Calibri"/>
          <w:sz w:val="20"/>
          <w:szCs w:val="20"/>
          <w:lang w:val="en-GB"/>
        </w:rPr>
        <w:t xml:space="preserve"> </w:t>
      </w:r>
    </w:p>
    <w:p w14:paraId="0ADE7F81" w14:textId="29A06854" w:rsidR="7F90A4BA" w:rsidRDefault="7F90A4BA" w:rsidP="7F90A4BA">
      <w:pPr>
        <w:spacing w:after="0"/>
        <w:jc w:val="both"/>
      </w:pPr>
    </w:p>
    <w:p w14:paraId="6E006A01" w14:textId="29A7B58A" w:rsidR="44EC027C" w:rsidRDefault="44EC027C" w:rsidP="7F90A4BA">
      <w:pPr>
        <w:spacing w:after="0"/>
        <w:jc w:val="both"/>
      </w:pPr>
      <w:r w:rsidRPr="7F90A4BA">
        <w:rPr>
          <w:rFonts w:ascii="Calibri" w:eastAsia="Calibri" w:hAnsi="Calibri" w:cs="Calibri"/>
          <w:b/>
          <w:bCs/>
          <w:color w:val="2F5496" w:themeColor="accent5" w:themeShade="BF"/>
          <w:sz w:val="28"/>
          <w:szCs w:val="28"/>
          <w:lang w:val="en-GB"/>
        </w:rPr>
        <w:t xml:space="preserve"> </w:t>
      </w:r>
    </w:p>
    <w:p w14:paraId="70E282D7" w14:textId="16D4046B" w:rsidR="44EC027C" w:rsidRDefault="44EC027C" w:rsidP="66618172">
      <w:bookmarkStart w:id="82" w:name="_Toc476385705"/>
      <w:r w:rsidRPr="64A1621C">
        <w:rPr>
          <w:rFonts w:ascii="Calibri" w:eastAsia="Calibri" w:hAnsi="Calibri" w:cs="Calibri"/>
          <w:b/>
          <w:bCs/>
          <w:color w:val="2F5496" w:themeColor="accent5" w:themeShade="BF"/>
          <w:sz w:val="28"/>
          <w:szCs w:val="28"/>
          <w:lang w:val="en-GB"/>
        </w:rPr>
        <w:t>2.</w:t>
      </w:r>
      <w:r w:rsidRPr="64A1621C">
        <w:rPr>
          <w:rFonts w:ascii="Times New Roman" w:eastAsia="Times New Roman" w:hAnsi="Times New Roman" w:cs="Times New Roman"/>
          <w:color w:val="2F5496" w:themeColor="accent5" w:themeShade="BF"/>
          <w:sz w:val="14"/>
          <w:szCs w:val="14"/>
          <w:lang w:val="en-GB"/>
        </w:rPr>
        <w:t xml:space="preserve">     </w:t>
      </w:r>
      <w:r w:rsidRPr="64A1621C">
        <w:rPr>
          <w:rFonts w:ascii="Calibri" w:eastAsia="Calibri" w:hAnsi="Calibri" w:cs="Calibri"/>
          <w:b/>
          <w:bCs/>
          <w:color w:val="2F5496" w:themeColor="accent5" w:themeShade="BF"/>
          <w:sz w:val="28"/>
          <w:szCs w:val="28"/>
          <w:lang w:val="en-GB"/>
        </w:rPr>
        <w:t>GENERAL OVERVIEW OF GENDER (IN) EQUALITY IN NAMIBIA</w:t>
      </w:r>
      <w:bookmarkEnd w:id="82"/>
      <w:r w:rsidRPr="64A1621C">
        <w:rPr>
          <w:rFonts w:ascii="Calibri" w:eastAsia="Calibri" w:hAnsi="Calibri" w:cs="Calibri"/>
          <w:b/>
          <w:bCs/>
          <w:color w:val="2F5496" w:themeColor="accent5" w:themeShade="BF"/>
          <w:sz w:val="28"/>
          <w:szCs w:val="28"/>
          <w:lang w:val="en-GB"/>
        </w:rPr>
        <w:t xml:space="preserve"> </w:t>
      </w:r>
    </w:p>
    <w:p w14:paraId="303F3B58" w14:textId="39516D3E" w:rsidR="44EC027C" w:rsidRDefault="44EC027C" w:rsidP="7F90A4BA">
      <w:pPr>
        <w:spacing w:after="0" w:line="276" w:lineRule="auto"/>
        <w:jc w:val="both"/>
      </w:pPr>
      <w:r w:rsidRPr="7F90A4BA">
        <w:rPr>
          <w:rFonts w:ascii="Times New Roman" w:eastAsia="Times New Roman" w:hAnsi="Times New Roman" w:cs="Times New Roman"/>
          <w:lang w:val="en-GB"/>
        </w:rPr>
        <w:t xml:space="preserve"> </w:t>
      </w:r>
    </w:p>
    <w:p w14:paraId="565E4319" w14:textId="40E43327" w:rsidR="44EC027C" w:rsidRDefault="44EC027C" w:rsidP="5C2B3067">
      <w:pPr>
        <w:rPr>
          <w:rFonts w:ascii="Calibri" w:eastAsia="Calibri" w:hAnsi="Calibri" w:cs="Calibri"/>
          <w:b/>
          <w:bCs/>
          <w:color w:val="000000" w:themeColor="text1"/>
          <w:sz w:val="24"/>
          <w:szCs w:val="24"/>
          <w:lang w:val="en-GB"/>
        </w:rPr>
      </w:pPr>
      <w:bookmarkStart w:id="83" w:name="_Toc354242457"/>
      <w:bookmarkStart w:id="84" w:name="_Toc1209833602"/>
      <w:r w:rsidRPr="5C2B3067">
        <w:rPr>
          <w:rFonts w:ascii="Calibri" w:eastAsia="Calibri" w:hAnsi="Calibri" w:cs="Calibri"/>
          <w:b/>
          <w:bCs/>
          <w:color w:val="000000" w:themeColor="text1"/>
          <w:sz w:val="24"/>
          <w:szCs w:val="24"/>
          <w:lang w:val="en-GB"/>
        </w:rPr>
        <w:t>2.1</w:t>
      </w:r>
      <w:r w:rsidRPr="5C2B3067">
        <w:rPr>
          <w:rFonts w:ascii="Times New Roman" w:eastAsia="Times New Roman" w:hAnsi="Times New Roman"/>
          <w:b/>
          <w:bCs/>
          <w:color w:val="000000" w:themeColor="text1"/>
          <w:sz w:val="14"/>
          <w:szCs w:val="14"/>
          <w:lang w:val="en-GB"/>
        </w:rPr>
        <w:t xml:space="preserve">         </w:t>
      </w:r>
      <w:r w:rsidRPr="5C2B3067">
        <w:rPr>
          <w:rFonts w:ascii="Calibri" w:eastAsia="Calibri" w:hAnsi="Calibri" w:cs="Calibri"/>
          <w:b/>
          <w:bCs/>
          <w:color w:val="000000" w:themeColor="text1"/>
          <w:sz w:val="24"/>
          <w:szCs w:val="24"/>
          <w:lang w:val="en-GB"/>
        </w:rPr>
        <w:t>Gender (In)Equality Indices</w:t>
      </w:r>
      <w:bookmarkEnd w:id="83"/>
      <w:bookmarkEnd w:id="84"/>
      <w:r w:rsidRPr="5C2B3067">
        <w:rPr>
          <w:rFonts w:ascii="Calibri" w:eastAsia="Calibri" w:hAnsi="Calibri" w:cs="Calibri"/>
          <w:b/>
          <w:bCs/>
          <w:color w:val="000000" w:themeColor="text1"/>
          <w:sz w:val="24"/>
          <w:szCs w:val="24"/>
          <w:lang w:val="en-GB"/>
        </w:rPr>
        <w:t xml:space="preserve"> </w:t>
      </w:r>
    </w:p>
    <w:p w14:paraId="2A30EEF4" w14:textId="7B039900" w:rsidR="44EC027C" w:rsidRDefault="44EC027C" w:rsidP="7F90A4BA">
      <w:pPr>
        <w:spacing w:after="0" w:line="276" w:lineRule="auto"/>
        <w:jc w:val="both"/>
      </w:pPr>
      <w:r w:rsidRPr="7F90A4BA">
        <w:rPr>
          <w:rFonts w:ascii="Calibri" w:eastAsia="Calibri" w:hAnsi="Calibri" w:cs="Calibri"/>
          <w:lang w:val="en-ZA"/>
        </w:rPr>
        <w:t xml:space="preserve"> </w:t>
      </w:r>
    </w:p>
    <w:p w14:paraId="0C116832" w14:textId="00C6B128" w:rsidR="44EC027C" w:rsidRDefault="44EC027C" w:rsidP="7F90A4BA">
      <w:pPr>
        <w:spacing w:after="0" w:line="276" w:lineRule="auto"/>
        <w:jc w:val="both"/>
      </w:pPr>
      <w:r w:rsidRPr="7F90A4BA">
        <w:rPr>
          <w:rFonts w:ascii="Calibri" w:eastAsia="Calibri" w:hAnsi="Calibri" w:cs="Calibri"/>
          <w:sz w:val="20"/>
          <w:szCs w:val="20"/>
          <w:lang w:val="en-ZA"/>
        </w:rPr>
        <w:t>Various indices have been developed over the years to assess gender equality and inequality on a global scale. These include the Gender Development Index (GDI) and Gender Inequality Index (GII)</w:t>
      </w:r>
      <w:r w:rsidRPr="7F90A4BA">
        <w:rPr>
          <w:rFonts w:ascii="Calibri" w:eastAsia="Calibri" w:hAnsi="Calibri" w:cs="Calibri"/>
          <w:sz w:val="20"/>
          <w:szCs w:val="20"/>
          <w:vertAlign w:val="superscript"/>
          <w:lang w:val="en-ZA"/>
        </w:rPr>
        <w:t xml:space="preserve"> </w:t>
      </w:r>
      <w:hyperlink r:id="rId71" w:anchor="_ftn4">
        <w:r w:rsidRPr="7F90A4BA">
          <w:rPr>
            <w:rStyle w:val="Hyperlink"/>
            <w:rFonts w:ascii="Times New Roman" w:eastAsia="Times New Roman" w:hAnsi="Times New Roman"/>
            <w:color w:val="0563C1"/>
            <w:sz w:val="24"/>
            <w:szCs w:val="24"/>
            <w:lang w:val="en-ZA"/>
          </w:rPr>
          <w:t>[4]</w:t>
        </w:r>
      </w:hyperlink>
      <w:r w:rsidRPr="7F90A4BA">
        <w:rPr>
          <w:rFonts w:ascii="Calibri" w:eastAsia="Calibri" w:hAnsi="Calibri" w:cs="Calibri"/>
          <w:sz w:val="20"/>
          <w:szCs w:val="20"/>
          <w:lang w:val="en-ZA"/>
        </w:rPr>
        <w:t xml:space="preserve"> by the United Nations Development Programme (UNDP), the Global Gender Gap Index (GGGI)</w:t>
      </w:r>
      <w:hyperlink r:id="rId72" w:anchor="_ftn5">
        <w:r w:rsidRPr="7F90A4BA">
          <w:rPr>
            <w:rStyle w:val="Hyperlink"/>
            <w:rFonts w:ascii="Calibri" w:eastAsia="Calibri" w:hAnsi="Calibri" w:cs="Calibri"/>
            <w:color w:val="0563C1"/>
            <w:sz w:val="20"/>
            <w:szCs w:val="20"/>
            <w:vertAlign w:val="superscript"/>
            <w:lang w:val="en-ZA"/>
          </w:rPr>
          <w:t>[5]</w:t>
        </w:r>
      </w:hyperlink>
      <w:r w:rsidRPr="7F90A4BA">
        <w:rPr>
          <w:rFonts w:ascii="Calibri" w:eastAsia="Calibri" w:hAnsi="Calibri" w:cs="Calibri"/>
          <w:sz w:val="20"/>
          <w:szCs w:val="20"/>
          <w:lang w:val="en-ZA"/>
        </w:rPr>
        <w:t xml:space="preserve"> by the World Economic Forum (WEF) and the Social Institutions and Gender Index (SIGI)</w:t>
      </w:r>
      <w:hyperlink r:id="rId73" w:anchor="_ftn6">
        <w:r w:rsidRPr="7F90A4BA">
          <w:rPr>
            <w:rStyle w:val="Hyperlink"/>
            <w:rFonts w:ascii="Calibri" w:eastAsia="Calibri" w:hAnsi="Calibri" w:cs="Calibri"/>
            <w:color w:val="0563C1"/>
            <w:sz w:val="20"/>
            <w:szCs w:val="20"/>
            <w:vertAlign w:val="superscript"/>
            <w:lang w:val="en-ZA"/>
          </w:rPr>
          <w:t>[6]</w:t>
        </w:r>
      </w:hyperlink>
      <w:r w:rsidRPr="7F90A4BA">
        <w:rPr>
          <w:rFonts w:ascii="Calibri" w:eastAsia="Calibri" w:hAnsi="Calibri" w:cs="Calibri"/>
          <w:sz w:val="20"/>
          <w:szCs w:val="20"/>
          <w:lang w:val="en-ZA"/>
        </w:rPr>
        <w:t xml:space="preserve"> by the Organisation for Economic Co-operation and Development (OECD). At the African Union level, gender equality and women's empowerment are measured through the Africa Gender Index (AGI), and the AU African Gender Scorecard.</w:t>
      </w:r>
    </w:p>
    <w:p w14:paraId="64D8EAC9" w14:textId="7F4AC090" w:rsidR="44EC027C" w:rsidRDefault="44EC027C" w:rsidP="7F90A4BA">
      <w:pPr>
        <w:spacing w:after="0" w:line="276" w:lineRule="auto"/>
        <w:jc w:val="both"/>
      </w:pPr>
      <w:r w:rsidRPr="7F90A4BA">
        <w:rPr>
          <w:rFonts w:ascii="Calibri" w:eastAsia="Calibri" w:hAnsi="Calibri" w:cs="Calibri"/>
          <w:b/>
          <w:bCs/>
          <w:lang w:val="en-ZA"/>
        </w:rPr>
        <w:t xml:space="preserve"> </w:t>
      </w:r>
    </w:p>
    <w:p w14:paraId="48DF8178" w14:textId="181B08FB" w:rsidR="44EC027C" w:rsidRDefault="44EC027C" w:rsidP="5C2B3067">
      <w:pPr>
        <w:rPr>
          <w:b/>
          <w:bCs/>
          <w:lang w:val="en-GB"/>
        </w:rPr>
      </w:pPr>
      <w:bookmarkStart w:id="85" w:name="_Toc693393255"/>
      <w:bookmarkStart w:id="86" w:name="_Toc1643421792"/>
      <w:r w:rsidRPr="5C2B3067">
        <w:rPr>
          <w:b/>
          <w:bCs/>
          <w:lang w:val="en-GB"/>
        </w:rPr>
        <w:t>2.1.1         Gender Development Index (GDI)</w:t>
      </w:r>
      <w:bookmarkEnd w:id="85"/>
      <w:bookmarkEnd w:id="86"/>
      <w:r w:rsidRPr="5C2B3067">
        <w:rPr>
          <w:b/>
          <w:bCs/>
          <w:lang w:val="en-GB"/>
        </w:rPr>
        <w:t xml:space="preserve"> </w:t>
      </w:r>
    </w:p>
    <w:p w14:paraId="16FDCD36" w14:textId="15003ECC" w:rsidR="44EC027C" w:rsidRDefault="44EC027C" w:rsidP="7F90A4BA">
      <w:pPr>
        <w:spacing w:after="0" w:line="276" w:lineRule="auto"/>
        <w:jc w:val="both"/>
      </w:pPr>
      <w:r w:rsidRPr="7F90A4BA">
        <w:rPr>
          <w:rFonts w:ascii="Times New Roman" w:eastAsia="Times New Roman" w:hAnsi="Times New Roman" w:cs="Times New Roman"/>
          <w:sz w:val="24"/>
          <w:szCs w:val="24"/>
          <w:lang w:val="en-GB"/>
        </w:rPr>
        <w:t xml:space="preserve"> </w:t>
      </w:r>
    </w:p>
    <w:p w14:paraId="0BC29FE9" w14:textId="78AD8A21" w:rsidR="44EC027C" w:rsidRDefault="44EC027C" w:rsidP="7F90A4BA">
      <w:pPr>
        <w:spacing w:after="0" w:line="276" w:lineRule="auto"/>
        <w:jc w:val="both"/>
      </w:pPr>
      <w:r w:rsidRPr="7F90A4BA">
        <w:rPr>
          <w:rFonts w:ascii="Calibri" w:eastAsia="Calibri" w:hAnsi="Calibri" w:cs="Calibri"/>
          <w:sz w:val="20"/>
          <w:szCs w:val="20"/>
          <w:lang w:val="en-GB"/>
        </w:rPr>
        <w:t>The GDI measures gender inequalities in human development by comparing the Human Development Index (HDI) indicators—life expectancy, education, and income per capita—between men and women. A GDI value closer to 1 reflects a narrower gender gap, indicating greater gender equality in these dimensions. In 2022, Namibia ranked 142</w:t>
      </w:r>
      <w:r w:rsidRPr="7F90A4BA">
        <w:rPr>
          <w:rFonts w:ascii="Calibri" w:eastAsia="Calibri" w:hAnsi="Calibri" w:cs="Calibri"/>
          <w:sz w:val="20"/>
          <w:szCs w:val="20"/>
          <w:vertAlign w:val="superscript"/>
          <w:lang w:val="en-GB"/>
        </w:rPr>
        <w:t>nd</w:t>
      </w:r>
      <w:r w:rsidRPr="7F90A4BA">
        <w:rPr>
          <w:rFonts w:ascii="Calibri" w:eastAsia="Calibri" w:hAnsi="Calibri" w:cs="Calibri"/>
          <w:sz w:val="20"/>
          <w:szCs w:val="20"/>
          <w:lang w:val="en-GB"/>
        </w:rPr>
        <w:t xml:space="preserve"> out of 191 countries on the Human Development Index (HDI) with a Gender Development Index (GDI) value of 1.006, placing it in Group 1 (countries with high equality in </w:t>
      </w:r>
      <w:r w:rsidRPr="7F90A4BA">
        <w:rPr>
          <w:rFonts w:ascii="Calibri" w:eastAsia="Calibri" w:hAnsi="Calibri" w:cs="Calibri"/>
          <w:sz w:val="20"/>
          <w:szCs w:val="20"/>
          <w:lang w:val="en-GB"/>
        </w:rPr>
        <w:lastRenderedPageBreak/>
        <w:t xml:space="preserve">HDI achievements between women and men). Life expectancy at birth is 61.7 for female and 54.6 for male reflecting some disparities in health and longevity. The expected years of schooling is 11.7 for female and 11.8 for male and the mean years of school is 7.5 for female and 7.0 for male, reflecting minimal gender gap with only slight differences. The estimated Gross National Income per Capita is 7,827 for female and 10,673 for male, reflects notable income disparities, with men earning substantially more than women. </w:t>
      </w:r>
    </w:p>
    <w:p w14:paraId="14D63867" w14:textId="6EA01ECA" w:rsidR="44EC027C" w:rsidRDefault="44EC027C" w:rsidP="7F90A4BA">
      <w:pPr>
        <w:spacing w:after="0" w:line="276" w:lineRule="auto"/>
        <w:jc w:val="both"/>
      </w:pPr>
      <w:r w:rsidRPr="7F90A4BA">
        <w:rPr>
          <w:rFonts w:ascii="Calibri" w:eastAsia="Calibri" w:hAnsi="Calibri" w:cs="Calibri"/>
          <w:lang w:val="en-GB"/>
        </w:rPr>
        <w:t xml:space="preserve"> </w:t>
      </w:r>
    </w:p>
    <w:p w14:paraId="51653729" w14:textId="1650C56F" w:rsidR="44EC027C" w:rsidRDefault="44EC027C" w:rsidP="5C2B3067">
      <w:pPr>
        <w:rPr>
          <w:b/>
          <w:bCs/>
          <w:lang w:val="en-GB"/>
        </w:rPr>
      </w:pPr>
      <w:bookmarkStart w:id="87" w:name="_Toc2060691994"/>
      <w:bookmarkStart w:id="88" w:name="_Toc789729263"/>
      <w:r w:rsidRPr="5C2B3067">
        <w:rPr>
          <w:b/>
          <w:bCs/>
          <w:lang w:val="en-GB"/>
        </w:rPr>
        <w:t>2.1.2         Gender Inequality Index (GII)</w:t>
      </w:r>
      <w:bookmarkEnd w:id="87"/>
      <w:bookmarkEnd w:id="88"/>
    </w:p>
    <w:p w14:paraId="114BF3ED" w14:textId="2EFFA73B" w:rsidR="44EC027C" w:rsidRDefault="44EC027C" w:rsidP="7F90A4BA">
      <w:pPr>
        <w:spacing w:after="0" w:line="276" w:lineRule="auto"/>
        <w:jc w:val="both"/>
      </w:pPr>
      <w:r w:rsidRPr="7F90A4BA">
        <w:rPr>
          <w:rFonts w:ascii="Times New Roman" w:eastAsia="Times New Roman" w:hAnsi="Times New Roman" w:cs="Times New Roman"/>
          <w:sz w:val="24"/>
          <w:szCs w:val="24"/>
          <w:lang w:val="en-GB"/>
        </w:rPr>
        <w:t xml:space="preserve"> </w:t>
      </w:r>
    </w:p>
    <w:p w14:paraId="6E6F1401" w14:textId="0567A6B0" w:rsidR="44EC027C" w:rsidRDefault="44EC027C" w:rsidP="7F90A4BA">
      <w:pPr>
        <w:spacing w:after="0" w:line="276" w:lineRule="auto"/>
        <w:jc w:val="both"/>
      </w:pPr>
      <w:r w:rsidRPr="7F90A4BA">
        <w:rPr>
          <w:rFonts w:ascii="Calibri" w:eastAsia="Calibri" w:hAnsi="Calibri" w:cs="Calibri"/>
          <w:sz w:val="20"/>
          <w:szCs w:val="20"/>
          <w:lang w:val="en-GB"/>
        </w:rPr>
        <w:t>The GII measures inequalities between men and women across three key dimensions, each with specific indicators. These dimensions are reproductive health (measured by maternal mortality and adolescent birth rate), empowerment (assessed through the percentage of parliamentary seats held by women and the proportion of the population with at least some secondary education, disaggregated by gender), and labour market participation (assessed through the labour force participation rate, disaggregated by gender). A low GII value represent low inequality between men and women, whereas a high value indicates greater inequality. The GII for Namibia is 0.450 and the country ranks 112</w:t>
      </w:r>
      <w:r w:rsidRPr="7F90A4BA">
        <w:rPr>
          <w:rFonts w:ascii="Calibri" w:eastAsia="Calibri" w:hAnsi="Calibri" w:cs="Calibri"/>
          <w:sz w:val="20"/>
          <w:szCs w:val="20"/>
          <w:vertAlign w:val="superscript"/>
          <w:lang w:val="en-GB"/>
        </w:rPr>
        <w:t>th</w:t>
      </w:r>
      <w:r w:rsidRPr="7F90A4BA">
        <w:rPr>
          <w:rFonts w:ascii="Calibri" w:eastAsia="Calibri" w:hAnsi="Calibri" w:cs="Calibri"/>
          <w:sz w:val="20"/>
          <w:szCs w:val="20"/>
          <w:lang w:val="en-GB"/>
        </w:rPr>
        <w:t xml:space="preserve"> out of 193 countries. The maternal mortality ratio is </w:t>
      </w:r>
      <w:r w:rsidRPr="7F90A4BA">
        <w:rPr>
          <w:rFonts w:ascii="Calibri" w:eastAsia="Calibri" w:hAnsi="Calibri" w:cs="Calibri"/>
          <w:sz w:val="20"/>
          <w:szCs w:val="20"/>
          <w:lang w:val="en-ZA"/>
        </w:rPr>
        <w:t xml:space="preserve">215 </w:t>
      </w:r>
      <w:r w:rsidRPr="7F90A4BA">
        <w:rPr>
          <w:rFonts w:ascii="Calibri" w:eastAsia="Calibri" w:hAnsi="Calibri" w:cs="Calibri"/>
          <w:sz w:val="20"/>
          <w:szCs w:val="20"/>
          <w:lang w:val="en-GB"/>
        </w:rPr>
        <w:t>deaths per 100,000 live births and the adolescent birth rate is 63.1 births per 1,000 women ages 15–19, which is relatively high and concerning.</w:t>
      </w:r>
      <w:r w:rsidRPr="7F90A4BA">
        <w:rPr>
          <w:rFonts w:ascii="Calibri" w:eastAsia="Calibri" w:hAnsi="Calibri" w:cs="Calibri"/>
          <w:sz w:val="20"/>
          <w:szCs w:val="20"/>
          <w:lang w:val="en-ZA"/>
        </w:rPr>
        <w:t xml:space="preserve"> The s</w:t>
      </w:r>
      <w:r w:rsidRPr="7F90A4BA">
        <w:rPr>
          <w:rFonts w:ascii="Calibri" w:eastAsia="Calibri" w:hAnsi="Calibri" w:cs="Calibri"/>
          <w:sz w:val="20"/>
          <w:szCs w:val="20"/>
          <w:lang w:val="en-GB"/>
        </w:rPr>
        <w:t>hare of seats in parliament is 35.6% held by women,</w:t>
      </w:r>
      <w:r w:rsidRPr="7F90A4BA">
        <w:rPr>
          <w:rFonts w:ascii="Times New Roman" w:eastAsia="Times New Roman" w:hAnsi="Times New Roman" w:cs="Times New Roman"/>
          <w:sz w:val="20"/>
          <w:szCs w:val="20"/>
          <w:lang w:val="en-GB"/>
        </w:rPr>
        <w:t xml:space="preserve"> </w:t>
      </w:r>
      <w:r w:rsidRPr="7F90A4BA">
        <w:rPr>
          <w:rFonts w:ascii="Calibri" w:eastAsia="Calibri" w:hAnsi="Calibri" w:cs="Calibri"/>
          <w:sz w:val="20"/>
          <w:szCs w:val="20"/>
          <w:lang w:val="en-GB"/>
        </w:rPr>
        <w:t>indicating progress but still far from parity. The population</w:t>
      </w:r>
      <w:r w:rsidRPr="7F90A4BA">
        <w:rPr>
          <w:rFonts w:ascii="Calibri" w:eastAsia="Calibri" w:hAnsi="Calibri" w:cs="Calibri"/>
          <w:lang w:val="en-GB"/>
        </w:rPr>
        <w:t xml:space="preserve"> </w:t>
      </w:r>
      <w:r w:rsidRPr="7F90A4BA">
        <w:rPr>
          <w:rFonts w:ascii="Calibri" w:eastAsia="Calibri" w:hAnsi="Calibri" w:cs="Calibri"/>
          <w:sz w:val="20"/>
          <w:szCs w:val="20"/>
          <w:lang w:val="en-GB"/>
        </w:rPr>
        <w:t>with at least some secondary education is 42.1 of female and 45.0% of male ages 25 and older, showing a minimal gender gap. However, disparities persist in economic participation, where the labour force participation rate is 54.1% for women compared to 61.2% for men.</w:t>
      </w:r>
    </w:p>
    <w:p w14:paraId="5181FFC4" w14:textId="670BF94D" w:rsidR="44EC027C" w:rsidRDefault="44EC027C" w:rsidP="7F90A4BA">
      <w:pPr>
        <w:spacing w:after="0" w:line="276" w:lineRule="auto"/>
        <w:jc w:val="both"/>
      </w:pPr>
      <w:r w:rsidRPr="7F90A4BA">
        <w:rPr>
          <w:rFonts w:ascii="Calibri" w:eastAsia="Calibri" w:hAnsi="Calibri" w:cs="Calibri"/>
          <w:lang w:val="en-GB"/>
        </w:rPr>
        <w:t xml:space="preserve"> </w:t>
      </w:r>
    </w:p>
    <w:p w14:paraId="770686D2" w14:textId="31A99BCB" w:rsidR="44EC027C" w:rsidRDefault="44EC027C" w:rsidP="5C2B3067">
      <w:pPr>
        <w:rPr>
          <w:rFonts w:ascii="Calibri" w:eastAsia="Calibri" w:hAnsi="Calibri" w:cs="Calibri"/>
          <w:b/>
          <w:bCs/>
          <w:color w:val="000000" w:themeColor="text1"/>
          <w:lang w:val="en-GB"/>
        </w:rPr>
      </w:pPr>
      <w:bookmarkStart w:id="89" w:name="_Toc374032482"/>
      <w:r w:rsidRPr="5C2B3067">
        <w:rPr>
          <w:rFonts w:ascii="Calibri" w:eastAsia="Calibri" w:hAnsi="Calibri" w:cs="Calibri"/>
          <w:b/>
          <w:bCs/>
          <w:color w:val="000000" w:themeColor="text1"/>
          <w:lang w:val="en-GB"/>
        </w:rPr>
        <w:t>2.1.3</w:t>
      </w:r>
      <w:r w:rsidRPr="5C2B3067">
        <w:rPr>
          <w:rFonts w:ascii="Times New Roman" w:eastAsia="Times New Roman" w:hAnsi="Times New Roman"/>
          <w:b/>
          <w:bCs/>
          <w:color w:val="000000" w:themeColor="text1"/>
          <w:sz w:val="14"/>
          <w:szCs w:val="14"/>
          <w:lang w:val="en-GB"/>
        </w:rPr>
        <w:t xml:space="preserve">         </w:t>
      </w:r>
      <w:r w:rsidRPr="5C2B3067">
        <w:rPr>
          <w:rFonts w:ascii="Calibri" w:eastAsia="Calibri" w:hAnsi="Calibri" w:cs="Calibri"/>
          <w:b/>
          <w:bCs/>
          <w:color w:val="000000" w:themeColor="text1"/>
          <w:lang w:val="en-GB"/>
        </w:rPr>
        <w:t>Global Gender Gap Index (GGGI)</w:t>
      </w:r>
      <w:bookmarkEnd w:id="89"/>
    </w:p>
    <w:p w14:paraId="63946389" w14:textId="5E52F40C" w:rsidR="44EC027C" w:rsidRDefault="44EC027C" w:rsidP="7F90A4BA">
      <w:pPr>
        <w:spacing w:after="0" w:line="276" w:lineRule="auto"/>
        <w:jc w:val="both"/>
      </w:pPr>
      <w:r w:rsidRPr="7F90A4BA">
        <w:rPr>
          <w:rFonts w:ascii="Times New Roman" w:eastAsia="Times New Roman" w:hAnsi="Times New Roman" w:cs="Times New Roman"/>
          <w:sz w:val="24"/>
          <w:szCs w:val="24"/>
          <w:lang w:val="en-GB"/>
        </w:rPr>
        <w:t xml:space="preserve"> </w:t>
      </w:r>
    </w:p>
    <w:p w14:paraId="63137D51" w14:textId="6376F1E7" w:rsidR="44EC027C" w:rsidRDefault="44EC027C" w:rsidP="7F90A4BA">
      <w:pPr>
        <w:spacing w:after="0" w:line="276" w:lineRule="auto"/>
        <w:jc w:val="both"/>
      </w:pPr>
      <w:r w:rsidRPr="7F90A4BA">
        <w:rPr>
          <w:rFonts w:ascii="Calibri" w:eastAsia="Calibri" w:hAnsi="Calibri" w:cs="Calibri"/>
          <w:sz w:val="20"/>
          <w:szCs w:val="20"/>
          <w:lang w:val="en-GB"/>
        </w:rPr>
        <w:t>The GGGI measures the state of gender parity across four key dimensions: Economic Participation and Opportunity, Educational Attainment, Health and Survival, and Political Empowerment. 0.00 represent inequality and 1.00 represent equality. Namibia is a global leader in gender equality, ranking 8</w:t>
      </w:r>
      <w:r w:rsidRPr="7F90A4BA">
        <w:rPr>
          <w:rFonts w:ascii="Calibri" w:eastAsia="Calibri" w:hAnsi="Calibri" w:cs="Calibri"/>
          <w:sz w:val="20"/>
          <w:szCs w:val="20"/>
          <w:vertAlign w:val="superscript"/>
          <w:lang w:val="en-GB"/>
        </w:rPr>
        <w:t>th</w:t>
      </w:r>
      <w:r w:rsidRPr="7F90A4BA">
        <w:rPr>
          <w:rFonts w:ascii="Calibri" w:eastAsia="Calibri" w:hAnsi="Calibri" w:cs="Calibri"/>
          <w:sz w:val="20"/>
          <w:szCs w:val="20"/>
          <w:lang w:val="en-GB"/>
        </w:rPr>
        <w:t xml:space="preserve"> worldwide and 1</w:t>
      </w:r>
      <w:r w:rsidRPr="7F90A4BA">
        <w:rPr>
          <w:rFonts w:ascii="Calibri" w:eastAsia="Calibri" w:hAnsi="Calibri" w:cs="Calibri"/>
          <w:sz w:val="20"/>
          <w:szCs w:val="20"/>
          <w:vertAlign w:val="superscript"/>
          <w:lang w:val="en-GB"/>
        </w:rPr>
        <w:t>st</w:t>
      </w:r>
      <w:r w:rsidRPr="7F90A4BA">
        <w:rPr>
          <w:rFonts w:ascii="Calibri" w:eastAsia="Calibri" w:hAnsi="Calibri" w:cs="Calibri"/>
          <w:sz w:val="20"/>
          <w:szCs w:val="20"/>
          <w:lang w:val="en-GB"/>
        </w:rPr>
        <w:t xml:space="preserve"> in Sub-Saharan Africa with a Gender Parity Index score of 0.805, reflecting progress by having closed 80.5% of its gender gap. </w:t>
      </w:r>
      <w:r w:rsidRPr="7F90A4BA">
        <w:rPr>
          <w:rFonts w:ascii="Calibri" w:eastAsia="Calibri" w:hAnsi="Calibri" w:cs="Calibri"/>
          <w:sz w:val="20"/>
          <w:szCs w:val="20"/>
          <w:lang w:val="en-ZA"/>
        </w:rPr>
        <w:t xml:space="preserve">The country </w:t>
      </w:r>
      <w:r w:rsidRPr="7F90A4BA">
        <w:rPr>
          <w:rFonts w:ascii="Calibri" w:eastAsia="Calibri" w:hAnsi="Calibri" w:cs="Calibri"/>
          <w:sz w:val="20"/>
          <w:szCs w:val="20"/>
          <w:lang w:val="en-GB"/>
        </w:rPr>
        <w:t>edges closer to gender parity, having closed 80.5% of its gender gap. In economic participation and opportunity, Namibia ranks 17</w:t>
      </w:r>
      <w:r w:rsidRPr="7F90A4BA">
        <w:rPr>
          <w:rFonts w:ascii="Calibri" w:eastAsia="Calibri" w:hAnsi="Calibri" w:cs="Calibri"/>
          <w:sz w:val="20"/>
          <w:szCs w:val="20"/>
          <w:vertAlign w:val="superscript"/>
          <w:lang w:val="en-GB"/>
        </w:rPr>
        <w:t>th</w:t>
      </w:r>
      <w:r w:rsidRPr="7F90A4BA">
        <w:rPr>
          <w:rFonts w:ascii="Calibri" w:eastAsia="Calibri" w:hAnsi="Calibri" w:cs="Calibri"/>
          <w:sz w:val="20"/>
          <w:szCs w:val="20"/>
          <w:lang w:val="en-GB"/>
        </w:rPr>
        <w:t xml:space="preserve">, with a score of 0.783. 53.2% of senior leadership roles are held by women, there is 67.6% parity in estimated earned income, and a gender-balanced technical and professional workforce.  For political empowerment, Namibia ranks 21, with a score of 0.456. Currently Namibia has a female Vice President, and a female Prime Minister, and in the eminent political transition, the country will make history by having its first female President. </w:t>
      </w:r>
    </w:p>
    <w:p w14:paraId="2C3EA2C7" w14:textId="0E1851E4" w:rsidR="44EC027C" w:rsidRDefault="44EC027C" w:rsidP="7F90A4BA">
      <w:pPr>
        <w:spacing w:after="0" w:line="276" w:lineRule="auto"/>
        <w:jc w:val="both"/>
      </w:pPr>
      <w:r w:rsidRPr="7F90A4BA">
        <w:rPr>
          <w:rFonts w:ascii="Calibri" w:eastAsia="Calibri" w:hAnsi="Calibri" w:cs="Calibri"/>
          <w:lang w:val="en-GB"/>
        </w:rPr>
        <w:t xml:space="preserve"> </w:t>
      </w:r>
    </w:p>
    <w:p w14:paraId="267E9050" w14:textId="2C54250A" w:rsidR="44EC027C" w:rsidRDefault="44EC027C" w:rsidP="5C2B3067">
      <w:pPr>
        <w:rPr>
          <w:rFonts w:ascii="Calibri" w:eastAsia="Calibri" w:hAnsi="Calibri" w:cs="Calibri"/>
          <w:b/>
          <w:bCs/>
          <w:color w:val="000000" w:themeColor="text1"/>
          <w:lang w:val="en-GB"/>
        </w:rPr>
      </w:pPr>
      <w:bookmarkStart w:id="90" w:name="_Toc302751007"/>
      <w:bookmarkStart w:id="91" w:name="_Toc978342481"/>
      <w:r w:rsidRPr="5C2B3067">
        <w:rPr>
          <w:rFonts w:ascii="Calibri" w:eastAsia="Calibri" w:hAnsi="Calibri" w:cs="Calibri"/>
          <w:b/>
          <w:bCs/>
          <w:color w:val="000000" w:themeColor="text1"/>
          <w:lang w:val="en-GB"/>
        </w:rPr>
        <w:t>2.1.4</w:t>
      </w:r>
      <w:r w:rsidRPr="5C2B3067">
        <w:rPr>
          <w:rFonts w:ascii="Times New Roman" w:eastAsia="Times New Roman" w:hAnsi="Times New Roman"/>
          <w:b/>
          <w:bCs/>
          <w:color w:val="000000" w:themeColor="text1"/>
          <w:sz w:val="14"/>
          <w:szCs w:val="14"/>
          <w:lang w:val="en-GB"/>
        </w:rPr>
        <w:t xml:space="preserve">         </w:t>
      </w:r>
      <w:r w:rsidRPr="5C2B3067">
        <w:rPr>
          <w:rFonts w:ascii="Calibri" w:eastAsia="Calibri" w:hAnsi="Calibri" w:cs="Calibri"/>
          <w:b/>
          <w:bCs/>
          <w:color w:val="000000" w:themeColor="text1"/>
          <w:lang w:val="en-GB"/>
        </w:rPr>
        <w:t>Social Institutions and Gender Index (SIGI)</w:t>
      </w:r>
      <w:bookmarkEnd w:id="90"/>
      <w:bookmarkEnd w:id="91"/>
      <w:r w:rsidRPr="5C2B3067">
        <w:rPr>
          <w:rFonts w:ascii="Calibri" w:eastAsia="Calibri" w:hAnsi="Calibri" w:cs="Calibri"/>
          <w:b/>
          <w:bCs/>
          <w:color w:val="000000" w:themeColor="text1"/>
          <w:lang w:val="en-GB"/>
        </w:rPr>
        <w:t xml:space="preserve"> </w:t>
      </w:r>
    </w:p>
    <w:p w14:paraId="35A0ABF5" w14:textId="00A67FE3" w:rsidR="44EC027C" w:rsidRDefault="44EC027C" w:rsidP="7F90A4BA">
      <w:pPr>
        <w:spacing w:after="0" w:line="276" w:lineRule="auto"/>
        <w:jc w:val="both"/>
      </w:pPr>
      <w:r w:rsidRPr="7F90A4BA">
        <w:rPr>
          <w:rFonts w:ascii="Calibri" w:eastAsia="Calibri" w:hAnsi="Calibri" w:cs="Calibri"/>
          <w:sz w:val="20"/>
          <w:szCs w:val="20"/>
          <w:lang w:val="en-GB"/>
        </w:rPr>
        <w:t xml:space="preserve"> </w:t>
      </w:r>
    </w:p>
    <w:p w14:paraId="798397F0" w14:textId="71DDF7F5" w:rsidR="44EC027C" w:rsidRDefault="44EC027C" w:rsidP="7F90A4BA">
      <w:pPr>
        <w:spacing w:after="0" w:line="276" w:lineRule="auto"/>
        <w:jc w:val="both"/>
        <w:rPr>
          <w:rFonts w:ascii="Calibri" w:eastAsia="Calibri" w:hAnsi="Calibri" w:cs="Calibri"/>
          <w:sz w:val="20"/>
          <w:szCs w:val="20"/>
          <w:lang w:val="en-GB"/>
        </w:rPr>
      </w:pPr>
      <w:r w:rsidRPr="7F90A4BA">
        <w:rPr>
          <w:rFonts w:ascii="Calibri" w:eastAsia="Calibri" w:hAnsi="Calibri" w:cs="Calibri"/>
          <w:sz w:val="20"/>
          <w:szCs w:val="20"/>
          <w:lang w:val="en-GB"/>
        </w:rPr>
        <w:t xml:space="preserve">The SIGI measures discrimination against women in social institutions across 179 countries. SIGI focuses on the formal and informal laws, attitudes, and practices that limit women’s rights and opportunities. Indicators in the dimension of ‘discrimination in the family’ include child marriage, household responsibilities, divorce and inheritance. Indicators in ‘restricted physical integrity’ include violence against women, female genital mutilation, missing women and reproductive autonomy. In terms of ‘restricted access to productive and financial resources’, indicators include access to land assets, access to non-land assets, access to financial services and workplace rights. Lastly, ‘restricted civil liberties’ include citizenship rights, freedom of movement, political voice and access to justice. The scores range from 0 to 100, with 0 indicating no discrimination and 100 indicating absolute discrimination. Across all the dimensions and their associated indicators, Namibia falls into the Low Level of Discrimination in Social Institutions with an overall score of 28 and by dimension with a score of 26 of discrimination in the family, 49 for restricted physical integrity, 26 for restricted access to productive and financial resources and 5 for Restricted civil liberties. Namibia scored high in restricted physical integrity, a reflection of the high levels of gender-based violence. </w:t>
      </w:r>
    </w:p>
    <w:p w14:paraId="2E6FDB5B" w14:textId="77777777" w:rsidR="00D83B3D" w:rsidRDefault="00D83B3D" w:rsidP="7F90A4BA">
      <w:pPr>
        <w:spacing w:after="0" w:line="276" w:lineRule="auto"/>
        <w:jc w:val="both"/>
        <w:rPr>
          <w:rFonts w:ascii="Calibri" w:eastAsia="Calibri" w:hAnsi="Calibri" w:cs="Calibri"/>
          <w:sz w:val="20"/>
          <w:szCs w:val="20"/>
          <w:lang w:val="en-GB"/>
        </w:rPr>
      </w:pPr>
    </w:p>
    <w:p w14:paraId="02D5C016" w14:textId="77777777" w:rsidR="00D83B3D" w:rsidRDefault="00D83B3D" w:rsidP="7F90A4BA">
      <w:pPr>
        <w:spacing w:after="0" w:line="276" w:lineRule="auto"/>
        <w:jc w:val="both"/>
        <w:rPr>
          <w:rFonts w:ascii="Calibri" w:eastAsia="Calibri" w:hAnsi="Calibri" w:cs="Calibri"/>
          <w:sz w:val="20"/>
          <w:szCs w:val="20"/>
          <w:lang w:val="en-GB"/>
        </w:rPr>
      </w:pPr>
    </w:p>
    <w:p w14:paraId="15FACBB0" w14:textId="77777777" w:rsidR="00D83B3D" w:rsidRDefault="00D83B3D" w:rsidP="7F90A4BA">
      <w:pPr>
        <w:spacing w:after="0" w:line="276" w:lineRule="auto"/>
        <w:jc w:val="both"/>
      </w:pPr>
    </w:p>
    <w:p w14:paraId="1C25E363" w14:textId="05C720B1" w:rsidR="44EC027C" w:rsidRDefault="44EC027C" w:rsidP="7F90A4BA">
      <w:pPr>
        <w:spacing w:after="0" w:line="276" w:lineRule="auto"/>
        <w:jc w:val="both"/>
      </w:pPr>
      <w:r w:rsidRPr="7F90A4BA">
        <w:rPr>
          <w:rFonts w:ascii="Calibri" w:eastAsia="Calibri" w:hAnsi="Calibri" w:cs="Calibri"/>
          <w:lang w:val="en-GB"/>
        </w:rPr>
        <w:t xml:space="preserve"> </w:t>
      </w:r>
    </w:p>
    <w:p w14:paraId="3B530E13" w14:textId="1564BF9D" w:rsidR="44EC027C" w:rsidRDefault="44EC027C" w:rsidP="5C2B3067">
      <w:pPr>
        <w:rPr>
          <w:rFonts w:ascii="Calibri" w:eastAsia="Calibri" w:hAnsi="Calibri" w:cs="Calibri"/>
          <w:b/>
          <w:bCs/>
          <w:color w:val="000000" w:themeColor="text1"/>
          <w:lang w:val="en-GB"/>
        </w:rPr>
      </w:pPr>
      <w:bookmarkStart w:id="92" w:name="_Toc936267490"/>
      <w:r w:rsidRPr="5C2B3067">
        <w:rPr>
          <w:rFonts w:ascii="Calibri" w:eastAsia="Calibri" w:hAnsi="Calibri" w:cs="Calibri"/>
          <w:b/>
          <w:bCs/>
          <w:color w:val="000000" w:themeColor="text1"/>
          <w:lang w:val="en-GB"/>
        </w:rPr>
        <w:t>2.1.5</w:t>
      </w:r>
      <w:r w:rsidRPr="5C2B3067">
        <w:rPr>
          <w:rFonts w:ascii="Times New Roman" w:eastAsia="Times New Roman" w:hAnsi="Times New Roman"/>
          <w:b/>
          <w:bCs/>
          <w:color w:val="000000" w:themeColor="text1"/>
          <w:sz w:val="14"/>
          <w:szCs w:val="14"/>
          <w:lang w:val="en-GB"/>
        </w:rPr>
        <w:t xml:space="preserve">         </w:t>
      </w:r>
      <w:r w:rsidRPr="5C2B3067">
        <w:rPr>
          <w:rFonts w:ascii="Calibri" w:eastAsia="Calibri" w:hAnsi="Calibri" w:cs="Calibri"/>
          <w:b/>
          <w:bCs/>
          <w:color w:val="000000" w:themeColor="text1"/>
          <w:lang w:val="en-GB"/>
        </w:rPr>
        <w:t>Africa Gender Index (AGI)</w:t>
      </w:r>
      <w:bookmarkEnd w:id="92"/>
    </w:p>
    <w:p w14:paraId="0F9BE364" w14:textId="5E7FF0CA" w:rsidR="44EC027C" w:rsidRDefault="44EC027C" w:rsidP="7F90A4BA">
      <w:pPr>
        <w:spacing w:after="0" w:line="276" w:lineRule="auto"/>
        <w:jc w:val="both"/>
      </w:pPr>
      <w:r w:rsidRPr="7F90A4BA">
        <w:rPr>
          <w:rFonts w:ascii="Calibri" w:eastAsia="Calibri" w:hAnsi="Calibri" w:cs="Calibri"/>
          <w:lang w:val="en-GB"/>
        </w:rPr>
        <w:t xml:space="preserve"> </w:t>
      </w:r>
    </w:p>
    <w:p w14:paraId="01B143FC" w14:textId="697BFD1B" w:rsidR="44EC027C" w:rsidRDefault="44EC027C" w:rsidP="7F90A4BA">
      <w:pPr>
        <w:spacing w:after="0" w:line="276" w:lineRule="auto"/>
        <w:jc w:val="both"/>
      </w:pPr>
      <w:r w:rsidRPr="7F90A4BA">
        <w:rPr>
          <w:rFonts w:ascii="Calibri" w:eastAsia="Calibri" w:hAnsi="Calibri" w:cs="Calibri"/>
          <w:sz w:val="20"/>
          <w:szCs w:val="20"/>
          <w:lang w:val="en-GB"/>
        </w:rPr>
        <w:t>The African Gender Index (AGI)</w:t>
      </w:r>
      <w:hyperlink r:id="rId74" w:anchor="_ftn7">
        <w:r w:rsidRPr="7F90A4BA">
          <w:rPr>
            <w:rStyle w:val="Hyperlink"/>
            <w:rFonts w:ascii="Calibri" w:eastAsia="Calibri" w:hAnsi="Calibri" w:cs="Calibri"/>
            <w:color w:val="0563C1"/>
            <w:sz w:val="20"/>
            <w:szCs w:val="20"/>
            <w:vertAlign w:val="superscript"/>
            <w:lang w:val="en-GB"/>
          </w:rPr>
          <w:t>[7]</w:t>
        </w:r>
      </w:hyperlink>
      <w:r w:rsidRPr="7F90A4BA">
        <w:rPr>
          <w:rFonts w:ascii="Calibri" w:eastAsia="Calibri" w:hAnsi="Calibri" w:cs="Calibri"/>
          <w:sz w:val="20"/>
          <w:szCs w:val="20"/>
          <w:lang w:val="en-GB"/>
        </w:rPr>
        <w:t xml:space="preserve"> was introduced by the Africa Development Bank and measures gender equality and women’s empowerment across 54 African countries using three dimensions: economic, social, and empowerment and representation. The economic dimension measures gender parity in labour force participation, wages, and access to resources, the social dimension measures gender parity in education completion, literacy, and health outcomes and the empowerment and representation dimension measures the participation of men and women in decision-making roles within politics, government, and enterprises. The AGI uses a scale of 0 to 1, representing the ratio of women to men (indicated in percentages). A score of 1 (100%) represents perfect gender equality. A score below 1 shows gender inequality against women, while a score above 1 indicates that men are lagging behind. Namibia is Africa’s leader on gender equality and women empowerment. It is amongst the two leading countries (the other being Lesotho) performing well on the AGI with an overall score of 0.883, and in the different dimensions: economic 0.841, social 1.268 and empowerment and representation 0.645. </w:t>
      </w:r>
    </w:p>
    <w:p w14:paraId="075543F2" w14:textId="354F79FD" w:rsidR="44EC027C" w:rsidRDefault="44EC027C" w:rsidP="7F90A4BA">
      <w:pPr>
        <w:spacing w:after="0" w:line="276" w:lineRule="auto"/>
        <w:jc w:val="both"/>
      </w:pPr>
      <w:r w:rsidRPr="7F90A4BA">
        <w:rPr>
          <w:rFonts w:ascii="Calibri" w:eastAsia="Calibri" w:hAnsi="Calibri" w:cs="Calibri"/>
          <w:lang w:val="en-GB"/>
        </w:rPr>
        <w:t xml:space="preserve"> </w:t>
      </w:r>
    </w:p>
    <w:p w14:paraId="79AC7945" w14:textId="5A549DF8" w:rsidR="44EC027C" w:rsidRDefault="44EC027C" w:rsidP="5C2B3067">
      <w:pPr>
        <w:rPr>
          <w:b/>
          <w:bCs/>
          <w:lang w:val="en-GB"/>
        </w:rPr>
      </w:pPr>
      <w:bookmarkStart w:id="93" w:name="_Toc1236811191"/>
      <w:r w:rsidRPr="5C2B3067">
        <w:rPr>
          <w:b/>
          <w:bCs/>
          <w:lang w:val="en-GB"/>
        </w:rPr>
        <w:t>2.1.6         African Union Gender Scorecard</w:t>
      </w:r>
      <w:bookmarkEnd w:id="93"/>
    </w:p>
    <w:p w14:paraId="4554A84F" w14:textId="15B7C148" w:rsidR="44EC027C" w:rsidRDefault="44EC027C" w:rsidP="7F90A4BA">
      <w:pPr>
        <w:spacing w:after="0" w:line="276" w:lineRule="auto"/>
        <w:jc w:val="both"/>
      </w:pPr>
      <w:r w:rsidRPr="7F90A4BA">
        <w:rPr>
          <w:rFonts w:ascii="Calibri" w:eastAsia="Calibri" w:hAnsi="Calibri" w:cs="Calibri"/>
          <w:lang w:val="en-ZA"/>
        </w:rPr>
        <w:t xml:space="preserve"> </w:t>
      </w:r>
    </w:p>
    <w:p w14:paraId="0A9841D8" w14:textId="1EC37415" w:rsidR="44EC027C" w:rsidRDefault="44EC027C" w:rsidP="7F90A4BA">
      <w:pPr>
        <w:spacing w:after="0" w:line="276" w:lineRule="auto"/>
        <w:jc w:val="both"/>
      </w:pPr>
      <w:r w:rsidRPr="7F90A4BA">
        <w:rPr>
          <w:rFonts w:ascii="Calibri" w:eastAsia="Calibri" w:hAnsi="Calibri" w:cs="Calibri"/>
          <w:sz w:val="20"/>
          <w:szCs w:val="20"/>
          <w:lang w:val="en-ZA"/>
        </w:rPr>
        <w:t>The Africa Union Gender Scorecard</w:t>
      </w:r>
      <w:hyperlink r:id="rId75" w:anchor="_ftn8">
        <w:r w:rsidRPr="7F90A4BA">
          <w:rPr>
            <w:rStyle w:val="Hyperlink"/>
            <w:rFonts w:ascii="Calibri" w:eastAsia="Calibri" w:hAnsi="Calibri" w:cs="Calibri"/>
            <w:color w:val="0563C1"/>
            <w:sz w:val="20"/>
            <w:szCs w:val="20"/>
            <w:vertAlign w:val="superscript"/>
            <w:lang w:val="en-ZA"/>
          </w:rPr>
          <w:t>[8]</w:t>
        </w:r>
      </w:hyperlink>
      <w:r w:rsidRPr="7F90A4BA">
        <w:rPr>
          <w:rFonts w:ascii="Calibri" w:eastAsia="Calibri" w:hAnsi="Calibri" w:cs="Calibri"/>
          <w:sz w:val="20"/>
          <w:szCs w:val="20"/>
          <w:lang w:val="en-ZA"/>
        </w:rPr>
        <w:t xml:space="preserve"> was introduced by the African Union Commission (AUC) and assesses the progress of African countries in implementing regional and global normative frameworks and documents on women’s rights, including the Protocol to the African Charter on Human and Peoples’ Rights on the Rights of Women in Africa (Maputo Protocol), the Universal Declaration of Human Rights, the Convention on the Elimination of All Forms of Discrimination against Women (CEDAW), Security Council Resolution 1325 (2000) on Women, Peace and Security, the Dakar and Beijing Platforms for Action the Solemn Declaration on Gender Equality in Africa and the African Union Strategy for Gender Equality and Women’ Empowerment (GEWE). Namibia is one of the top countries achieving gender parity with an overall score of 1.03.</w:t>
      </w:r>
    </w:p>
    <w:p w14:paraId="50D3F9C5" w14:textId="4B2CAA9E" w:rsidR="44EC027C" w:rsidRDefault="44EC027C" w:rsidP="7F90A4BA">
      <w:pPr>
        <w:spacing w:after="0" w:line="276" w:lineRule="auto"/>
        <w:jc w:val="both"/>
      </w:pPr>
      <w:r w:rsidRPr="7F90A4BA">
        <w:rPr>
          <w:rFonts w:ascii="Calibri" w:eastAsia="Calibri" w:hAnsi="Calibri" w:cs="Calibri"/>
          <w:b/>
          <w:bCs/>
          <w:lang w:val="en-GB"/>
        </w:rPr>
        <w:t xml:space="preserve"> </w:t>
      </w:r>
    </w:p>
    <w:p w14:paraId="1BE65ADC" w14:textId="4C7C4117" w:rsidR="44EC027C" w:rsidRDefault="44EC027C" w:rsidP="2F198730">
      <w:pPr>
        <w:rPr>
          <w:rFonts w:ascii="Calibri" w:eastAsia="Calibri" w:hAnsi="Calibri" w:cs="Calibri"/>
          <w:b/>
          <w:bCs/>
          <w:color w:val="000000" w:themeColor="text1"/>
          <w:sz w:val="24"/>
          <w:szCs w:val="24"/>
          <w:lang w:val="en-GB"/>
        </w:rPr>
      </w:pPr>
      <w:bookmarkStart w:id="94" w:name="_Toc667455321"/>
      <w:r w:rsidRPr="5C2B3067">
        <w:rPr>
          <w:rFonts w:ascii="Calibri" w:eastAsia="Calibri" w:hAnsi="Calibri" w:cs="Calibri"/>
          <w:b/>
          <w:bCs/>
          <w:color w:val="000000" w:themeColor="text1"/>
          <w:sz w:val="24"/>
          <w:szCs w:val="24"/>
          <w:lang w:val="en-GB"/>
        </w:rPr>
        <w:t>2.2</w:t>
      </w:r>
      <w:r w:rsidRPr="5C2B3067">
        <w:rPr>
          <w:rFonts w:ascii="Times New Roman" w:eastAsia="Times New Roman" w:hAnsi="Times New Roman"/>
          <w:b/>
          <w:bCs/>
          <w:color w:val="000000" w:themeColor="text1"/>
          <w:sz w:val="14"/>
          <w:szCs w:val="14"/>
          <w:lang w:val="en-GB"/>
        </w:rPr>
        <w:t xml:space="preserve">         </w:t>
      </w:r>
      <w:r w:rsidRPr="5C2B3067">
        <w:rPr>
          <w:rFonts w:ascii="Calibri" w:eastAsia="Calibri" w:hAnsi="Calibri" w:cs="Calibri"/>
          <w:b/>
          <w:bCs/>
          <w:color w:val="000000" w:themeColor="text1"/>
          <w:sz w:val="24"/>
          <w:szCs w:val="24"/>
          <w:lang w:val="en-GB"/>
        </w:rPr>
        <w:t>Gender (In)Equality Across Different Socio-Economic Indicators</w:t>
      </w:r>
      <w:bookmarkEnd w:id="94"/>
    </w:p>
    <w:p w14:paraId="38EFE742" w14:textId="106A8928" w:rsidR="44EC027C" w:rsidRDefault="44EC027C" w:rsidP="7F90A4BA">
      <w:pPr>
        <w:spacing w:after="0" w:line="276" w:lineRule="auto"/>
        <w:jc w:val="both"/>
      </w:pPr>
      <w:r w:rsidRPr="7F90A4BA">
        <w:rPr>
          <w:rFonts w:ascii="Calibri" w:eastAsia="Calibri" w:hAnsi="Calibri" w:cs="Calibri"/>
          <w:lang w:val="en-GB"/>
        </w:rPr>
        <w:t xml:space="preserve"> </w:t>
      </w:r>
    </w:p>
    <w:p w14:paraId="21A14D22" w14:textId="7DFA21FC" w:rsidR="44EC027C" w:rsidRDefault="44EC027C" w:rsidP="7F90A4BA">
      <w:pPr>
        <w:spacing w:after="0" w:line="276" w:lineRule="auto"/>
        <w:jc w:val="both"/>
      </w:pPr>
      <w:r w:rsidRPr="7F90A4BA">
        <w:rPr>
          <w:rFonts w:ascii="Calibri" w:eastAsia="Calibri" w:hAnsi="Calibri" w:cs="Calibri"/>
          <w:sz w:val="20"/>
          <w:szCs w:val="20"/>
          <w:lang w:val="en-GB"/>
        </w:rPr>
        <w:t>Namibia’s estimated population in 2023 was 3 022 401 comprising of 1 474 224 (49%) males and 1 548 177 (51%) females, with a sex ratio of 95</w:t>
      </w:r>
      <w:r w:rsidRPr="7F90A4BA">
        <w:rPr>
          <w:rFonts w:ascii="Times New Roman" w:eastAsia="Times New Roman" w:hAnsi="Times New Roman" w:cs="Times New Roman"/>
          <w:sz w:val="20"/>
          <w:szCs w:val="20"/>
          <w:lang w:val="en-GB"/>
        </w:rPr>
        <w:t xml:space="preserve"> </w:t>
      </w:r>
      <w:r w:rsidRPr="7F90A4BA">
        <w:rPr>
          <w:rFonts w:ascii="Calibri" w:eastAsia="Calibri" w:hAnsi="Calibri" w:cs="Calibri"/>
          <w:sz w:val="20"/>
          <w:szCs w:val="20"/>
          <w:lang w:val="en-ZA"/>
        </w:rPr>
        <w:t>m</w:t>
      </w:r>
      <w:r w:rsidRPr="7F90A4BA">
        <w:rPr>
          <w:rFonts w:ascii="Calibri" w:eastAsia="Calibri" w:hAnsi="Calibri" w:cs="Calibri"/>
          <w:sz w:val="20"/>
          <w:szCs w:val="20"/>
          <w:lang w:val="en-GB"/>
        </w:rPr>
        <w:t>ales per 100 females. As reflected through the global and regional indices above, Namibia has made significant progress towards gender equality and women empowerment. In the dimension of education, the literacy rate for the population aged 15 years and above is at 90.4 for male and 92.7 for female on a national level. In the project demonstration areas (at regional level) - //Karas 97.1 male, 97.4 female (above national averages); Kavango East 91.9 male, 92.7 female; Kavango West 89.0 male, 91.3 female; Omaheke 80.0 male, 83.9 female; and Omusati 88.6 male and 91.1 female. Household headed-ship also reflects gender dynamics, with 51.0% of households in Namibia headed by males and 49.0% by females. In the project demonstration areas (at regional level), the distribution varies: //Karas – 55.5% male-headed and 44.5% female-headed; Kavango East – 47.0% male-headed and 53.0% female-headed; Kavango West – 54.8% male-headed and 45.5% female-headed; Omaheke – 60.9% male-headed and 39.1% female-headed; and Omusati – 41.7% male-headed and 58.3% female-headed.</w:t>
      </w:r>
      <w:hyperlink r:id="rId76" w:anchor="_ftn9">
        <w:r w:rsidRPr="7F90A4BA">
          <w:rPr>
            <w:rStyle w:val="Hyperlink"/>
            <w:rFonts w:ascii="Calibri" w:eastAsia="Calibri" w:hAnsi="Calibri" w:cs="Calibri"/>
            <w:color w:val="0563C1"/>
            <w:sz w:val="20"/>
            <w:szCs w:val="20"/>
            <w:vertAlign w:val="superscript"/>
            <w:lang w:val="en-GB"/>
          </w:rPr>
          <w:t>[9]</w:t>
        </w:r>
      </w:hyperlink>
      <w:r w:rsidRPr="7F90A4BA">
        <w:rPr>
          <w:rFonts w:ascii="Calibri" w:eastAsia="Calibri" w:hAnsi="Calibri" w:cs="Calibri"/>
          <w:sz w:val="20"/>
          <w:szCs w:val="20"/>
          <w:lang w:val="en-GB"/>
        </w:rPr>
        <w:t xml:space="preserve"> Women constitute 51% of Namibia’s labour force. Regionally, participation rates in the project demonstration areas are as follows: //Karas – 2% female and 3% male; Kavango East – 3% female and 5% male; Kavango West – 2% female and 2% male; Omaheke – 1% female and 2% male; and Omusati – 5% female and 7% male. Of the employed persons in Namibia, 23% are employed in Agriculture, Forestry and Fishing.  24.9% of the total male population and 21.2% of the total female population are engaged in Agriculture, Forestry and Fishing. Informal employment accounts for</w:t>
      </w:r>
      <w:r w:rsidRPr="7F90A4BA">
        <w:rPr>
          <w:rFonts w:ascii="Calibri" w:eastAsia="Calibri" w:hAnsi="Calibri" w:cs="Calibri"/>
          <w:lang w:val="en-GB"/>
        </w:rPr>
        <w:t xml:space="preserve"> </w:t>
      </w:r>
      <w:r w:rsidRPr="7F90A4BA">
        <w:rPr>
          <w:rFonts w:ascii="Calibri" w:eastAsia="Calibri" w:hAnsi="Calibri" w:cs="Calibri"/>
          <w:sz w:val="20"/>
          <w:szCs w:val="20"/>
          <w:lang w:val="en-GB"/>
        </w:rPr>
        <w:t>57.7% of total employment, with 54.1% of employed males and 61.2% of employed females working in the informal sector, indicating a high prevalence of informal employment among women compared to men. The unemployment rate stands at 33.4%, affecting 32.5% of the male labour force and 34.3% of the female labour force.</w:t>
      </w:r>
      <w:hyperlink r:id="rId77" w:anchor="_ftn10">
        <w:r w:rsidRPr="7F90A4BA">
          <w:rPr>
            <w:rStyle w:val="Hyperlink"/>
            <w:rFonts w:ascii="Calibri" w:eastAsia="Calibri" w:hAnsi="Calibri" w:cs="Calibri"/>
            <w:color w:val="0563C1"/>
            <w:sz w:val="20"/>
            <w:szCs w:val="20"/>
            <w:vertAlign w:val="superscript"/>
            <w:lang w:val="en-GB"/>
          </w:rPr>
          <w:t>[10]</w:t>
        </w:r>
      </w:hyperlink>
      <w:r w:rsidRPr="7F90A4BA">
        <w:rPr>
          <w:rFonts w:ascii="Calibri" w:eastAsia="Calibri" w:hAnsi="Calibri" w:cs="Calibri"/>
          <w:sz w:val="20"/>
          <w:szCs w:val="20"/>
          <w:lang w:val="en-GB"/>
        </w:rPr>
        <w:t xml:space="preserve"> In term of poverty, 43.3% percent of the population of Namibia are </w:t>
      </w:r>
      <w:r w:rsidRPr="7F90A4BA">
        <w:rPr>
          <w:rFonts w:ascii="Calibri" w:eastAsia="Calibri" w:hAnsi="Calibri" w:cs="Calibri"/>
          <w:sz w:val="20"/>
          <w:szCs w:val="20"/>
          <w:lang w:val="en-GB"/>
        </w:rPr>
        <w:lastRenderedPageBreak/>
        <w:t xml:space="preserve">multidimensionally poor. </w:t>
      </w:r>
      <w:r w:rsidRPr="7F90A4BA">
        <w:rPr>
          <w:rFonts w:ascii="Calibri" w:eastAsia="Calibri" w:hAnsi="Calibri" w:cs="Calibri"/>
          <w:sz w:val="20"/>
          <w:szCs w:val="20"/>
          <w:lang w:val="en-ZA"/>
        </w:rPr>
        <w:t xml:space="preserve">Multidimensional poverty is higher among female-headed households (with a rate of 46%), than male-headed households (with a rate of 41%). </w:t>
      </w:r>
      <w:r w:rsidRPr="7F90A4BA">
        <w:rPr>
          <w:rFonts w:ascii="Calibri" w:eastAsia="Calibri" w:hAnsi="Calibri" w:cs="Calibri"/>
          <w:sz w:val="20"/>
          <w:szCs w:val="20"/>
          <w:lang w:val="en-GB"/>
        </w:rPr>
        <w:t xml:space="preserve">In the project demonstration areas, Kavango West and Kavango East are amongst the regions where </w:t>
      </w:r>
      <w:r w:rsidRPr="7F90A4BA">
        <w:rPr>
          <w:rFonts w:ascii="Calibri" w:eastAsia="Calibri" w:hAnsi="Calibri" w:cs="Calibri"/>
          <w:sz w:val="20"/>
          <w:szCs w:val="20"/>
          <w:lang w:val="en-ZA"/>
        </w:rPr>
        <w:t>multidimensional poverty is highest at 79.6% and 70.0%, respectively. //Karas, Omaheke and Omusati are at 19.6%, 51.4% and 50.7%, respectively.</w:t>
      </w:r>
      <w:hyperlink r:id="rId78" w:anchor="_ftn11">
        <w:r w:rsidRPr="7F90A4BA">
          <w:rPr>
            <w:rStyle w:val="Hyperlink"/>
            <w:rFonts w:ascii="Calibri" w:eastAsia="Calibri" w:hAnsi="Calibri" w:cs="Calibri"/>
            <w:color w:val="0563C1"/>
            <w:sz w:val="20"/>
            <w:szCs w:val="20"/>
            <w:vertAlign w:val="superscript"/>
            <w:lang w:val="en-ZA"/>
          </w:rPr>
          <w:t>[11]</w:t>
        </w:r>
      </w:hyperlink>
    </w:p>
    <w:p w14:paraId="5ADE965C" w14:textId="2361B4F0" w:rsidR="44EC027C" w:rsidRDefault="44EC027C" w:rsidP="7F90A4BA">
      <w:pPr>
        <w:spacing w:after="0" w:line="276" w:lineRule="auto"/>
        <w:jc w:val="both"/>
      </w:pPr>
      <w:r w:rsidRPr="7F90A4BA">
        <w:rPr>
          <w:rFonts w:ascii="Calibri" w:eastAsia="Calibri" w:hAnsi="Calibri" w:cs="Calibri"/>
          <w:lang w:val="en-GB"/>
        </w:rPr>
        <w:t xml:space="preserve"> </w:t>
      </w:r>
    </w:p>
    <w:p w14:paraId="644B9141" w14:textId="7AEEC3BF" w:rsidR="44EC027C" w:rsidRDefault="44EC027C" w:rsidP="2F198730">
      <w:pPr>
        <w:rPr>
          <w:b/>
          <w:bCs/>
          <w:lang w:val="en-GB"/>
        </w:rPr>
      </w:pPr>
      <w:bookmarkStart w:id="95" w:name="_Toc78246208"/>
      <w:bookmarkStart w:id="96" w:name="_Toc688262843"/>
      <w:bookmarkStart w:id="97" w:name="_Toc1422308300"/>
      <w:r w:rsidRPr="2F198730">
        <w:rPr>
          <w:b/>
          <w:bCs/>
          <w:lang w:val="en-GB"/>
        </w:rPr>
        <w:t>2.3         Gender-Responsiveness of the Legal and Policy Framework</w:t>
      </w:r>
      <w:bookmarkEnd w:id="95"/>
      <w:bookmarkEnd w:id="96"/>
      <w:bookmarkEnd w:id="97"/>
      <w:r w:rsidRPr="2F198730">
        <w:rPr>
          <w:b/>
          <w:bCs/>
          <w:lang w:val="en-GB"/>
        </w:rPr>
        <w:t xml:space="preserve"> </w:t>
      </w:r>
    </w:p>
    <w:p w14:paraId="6646FF10" w14:textId="57CA4679" w:rsidR="44EC027C" w:rsidRDefault="44EC027C" w:rsidP="2F198730">
      <w:pPr>
        <w:rPr>
          <w:b/>
          <w:bCs/>
          <w:lang w:val="en-ZA"/>
        </w:rPr>
      </w:pPr>
      <w:r w:rsidRPr="2F198730">
        <w:rPr>
          <w:b/>
          <w:bCs/>
          <w:lang w:val="en-ZA"/>
        </w:rPr>
        <w:t xml:space="preserve"> </w:t>
      </w:r>
    </w:p>
    <w:p w14:paraId="45D2025C" w14:textId="0FD4C344" w:rsidR="44EC027C" w:rsidRDefault="44EC027C" w:rsidP="2F198730">
      <w:pPr>
        <w:rPr>
          <w:b/>
          <w:bCs/>
          <w:lang w:val="en-GB"/>
        </w:rPr>
      </w:pPr>
      <w:bookmarkStart w:id="98" w:name="_Toc597189968"/>
      <w:r w:rsidRPr="5C2B3067">
        <w:rPr>
          <w:b/>
          <w:bCs/>
          <w:lang w:val="en-GB"/>
        </w:rPr>
        <w:t>2.3.1         International Instruments Promoting Gender Equality and Women Empowerment</w:t>
      </w:r>
      <w:bookmarkEnd w:id="98"/>
    </w:p>
    <w:p w14:paraId="2425853B" w14:textId="40DF7B87" w:rsidR="44EC027C" w:rsidRDefault="44EC027C" w:rsidP="7F90A4BA">
      <w:pPr>
        <w:spacing w:after="0" w:line="276" w:lineRule="auto"/>
        <w:jc w:val="both"/>
      </w:pPr>
      <w:r w:rsidRPr="7F90A4BA">
        <w:rPr>
          <w:rFonts w:ascii="Times New Roman" w:eastAsia="Times New Roman" w:hAnsi="Times New Roman" w:cs="Times New Roman"/>
          <w:sz w:val="24"/>
          <w:szCs w:val="24"/>
          <w:lang w:val="en-ZA"/>
        </w:rPr>
        <w:t xml:space="preserve"> </w:t>
      </w:r>
    </w:p>
    <w:p w14:paraId="68466FEA" w14:textId="60150225" w:rsidR="44EC027C" w:rsidRDefault="44EC027C" w:rsidP="7F90A4BA">
      <w:pPr>
        <w:spacing w:after="0" w:line="276" w:lineRule="auto"/>
        <w:jc w:val="both"/>
      </w:pPr>
      <w:r w:rsidRPr="7F90A4BA">
        <w:rPr>
          <w:rFonts w:ascii="Calibri" w:eastAsia="Calibri" w:hAnsi="Calibri" w:cs="Calibri"/>
          <w:sz w:val="20"/>
          <w:szCs w:val="20"/>
          <w:lang w:val="en-ZA"/>
        </w:rPr>
        <w:t>International Law treaties and agreements that support gender equality and women’s empowerment</w:t>
      </w:r>
    </w:p>
    <w:p w14:paraId="69AFAF8C" w14:textId="79CE7EEB" w:rsidR="44EC027C" w:rsidRDefault="44EC027C" w:rsidP="7F90A4BA">
      <w:pPr>
        <w:spacing w:after="0" w:line="276" w:lineRule="auto"/>
        <w:jc w:val="both"/>
      </w:pPr>
      <w:r w:rsidRPr="7F90A4BA">
        <w:rPr>
          <w:rFonts w:ascii="Calibri" w:eastAsia="Calibri" w:hAnsi="Calibri" w:cs="Calibri"/>
          <w:sz w:val="20"/>
          <w:szCs w:val="20"/>
          <w:lang w:val="en-ZA"/>
        </w:rPr>
        <w:t xml:space="preserve">Namibia has signed several global and regional protocols and instruments on promoting gender equality and women empowerment. These include the SADC Declaration on Gender and Development and its Addendum on the Prevention and Eradication of Violence against Women and Children; Protocol to the African Charter on Human and Peoples’ Rights on the Rights of Women in Africa (the “Maputo Protocol”); the Convention on the Rights of the Child; the Protocol to the African Charter on Human and Peoples’ Rights on the Rights of Women in Africa; the Beijing Declaration and Platform for Action (BPFA); the Convention on the Elimination of All Forms of discrimination Against Women (CEDAW), and its Optional Protocol; the UN Convention against Transnational Crime, and the Protocol to Prevent, Suppress and Punish Trafficking in Persons, especially Women and Children, (the Palermo Protocol); the UN Security Council Resolution 1325 on Women, Peace and Security; the International Conference on Population and Development; the Universal Declaration on Human Rights (UDHR);  the International Covenant on Civil and Political Rights (ICCPR)  and International Covenant on Economic, Social and Cultural Rights (ICESCR). and the ILO’s Equal Remuneration Convention, 1951 (No. 100) 2010. </w:t>
      </w:r>
    </w:p>
    <w:p w14:paraId="62EC2FF5" w14:textId="08DEAD0E" w:rsidR="44EC027C" w:rsidRDefault="44EC027C" w:rsidP="7F90A4BA">
      <w:pPr>
        <w:spacing w:after="0" w:line="276" w:lineRule="auto"/>
        <w:jc w:val="both"/>
      </w:pPr>
      <w:r w:rsidRPr="7F90A4BA">
        <w:rPr>
          <w:rFonts w:ascii="Times New Roman" w:eastAsia="Times New Roman" w:hAnsi="Times New Roman" w:cs="Times New Roman"/>
          <w:sz w:val="24"/>
          <w:szCs w:val="24"/>
          <w:lang w:val="en-GB"/>
        </w:rPr>
        <w:t xml:space="preserve"> </w:t>
      </w:r>
    </w:p>
    <w:p w14:paraId="0C29707A" w14:textId="1FE3CDE1" w:rsidR="44EC027C" w:rsidRDefault="44EC027C" w:rsidP="7F90A4BA">
      <w:pPr>
        <w:spacing w:after="0" w:line="276" w:lineRule="auto"/>
        <w:jc w:val="both"/>
      </w:pPr>
      <w:r w:rsidRPr="7F90A4BA">
        <w:rPr>
          <w:rFonts w:ascii="Calibri" w:eastAsia="Calibri" w:hAnsi="Calibri" w:cs="Calibri"/>
          <w:b/>
          <w:bCs/>
          <w:lang w:val="en-GB"/>
        </w:rPr>
        <w:t xml:space="preserve"> </w:t>
      </w:r>
    </w:p>
    <w:p w14:paraId="67465649" w14:textId="3FECB38F" w:rsidR="7F90A4BA" w:rsidRDefault="7F90A4BA" w:rsidP="7F90A4BA">
      <w:pPr>
        <w:spacing w:after="0"/>
        <w:jc w:val="both"/>
      </w:pPr>
    </w:p>
    <w:p w14:paraId="63761042" w14:textId="6580A795" w:rsidR="44EC027C" w:rsidRDefault="44EC027C" w:rsidP="7F90A4BA">
      <w:pPr>
        <w:spacing w:after="0"/>
        <w:jc w:val="both"/>
      </w:pPr>
      <w:r w:rsidRPr="7F90A4BA">
        <w:rPr>
          <w:rFonts w:ascii="Calibri" w:eastAsia="Calibri" w:hAnsi="Calibri" w:cs="Calibri"/>
          <w:b/>
          <w:bCs/>
          <w:color w:val="000000" w:themeColor="text1"/>
          <w:lang w:val="en-GB"/>
        </w:rPr>
        <w:t xml:space="preserve"> </w:t>
      </w:r>
    </w:p>
    <w:p w14:paraId="622A6E01" w14:textId="5778FFD3" w:rsidR="44EC027C" w:rsidRDefault="44EC027C" w:rsidP="5581433F">
      <w:pPr>
        <w:rPr>
          <w:rFonts w:ascii="Calibri" w:eastAsia="Calibri" w:hAnsi="Calibri" w:cs="Calibri"/>
          <w:b/>
          <w:bCs/>
          <w:color w:val="000000" w:themeColor="text1"/>
          <w:lang w:val="en-GB"/>
        </w:rPr>
      </w:pPr>
      <w:bookmarkStart w:id="99" w:name="_Toc832051529"/>
      <w:bookmarkStart w:id="100" w:name="_Toc143085414"/>
      <w:r w:rsidRPr="5581433F">
        <w:rPr>
          <w:rFonts w:ascii="Calibri" w:eastAsia="Calibri" w:hAnsi="Calibri" w:cs="Calibri"/>
          <w:b/>
          <w:bCs/>
          <w:color w:val="000000" w:themeColor="text1"/>
          <w:lang w:val="en-GB"/>
        </w:rPr>
        <w:t>2.3.2</w:t>
      </w:r>
      <w:r w:rsidRPr="5581433F">
        <w:rPr>
          <w:rFonts w:ascii="Times New Roman" w:eastAsia="Times New Roman" w:hAnsi="Times New Roman"/>
          <w:b/>
          <w:bCs/>
          <w:color w:val="000000" w:themeColor="text1"/>
          <w:sz w:val="14"/>
          <w:szCs w:val="14"/>
          <w:lang w:val="en-GB"/>
        </w:rPr>
        <w:t xml:space="preserve">         </w:t>
      </w:r>
      <w:r w:rsidRPr="5581433F">
        <w:rPr>
          <w:rFonts w:ascii="Calibri" w:eastAsia="Calibri" w:hAnsi="Calibri" w:cs="Calibri"/>
          <w:b/>
          <w:bCs/>
          <w:color w:val="000000" w:themeColor="text1"/>
          <w:lang w:val="en-GB"/>
        </w:rPr>
        <w:t>National Policies and Laws Promoting Gender Equality and Women Empowerment</w:t>
      </w:r>
      <w:bookmarkEnd w:id="99"/>
      <w:bookmarkEnd w:id="100"/>
    </w:p>
    <w:p w14:paraId="55075B2D" w14:textId="47365C7E" w:rsidR="44EC027C" w:rsidRDefault="44EC027C" w:rsidP="7F90A4BA">
      <w:pPr>
        <w:spacing w:after="0" w:line="276" w:lineRule="auto"/>
        <w:jc w:val="both"/>
      </w:pPr>
      <w:r w:rsidRPr="7F90A4BA">
        <w:rPr>
          <w:rFonts w:ascii="Calibri" w:eastAsia="Calibri" w:hAnsi="Calibri" w:cs="Calibri"/>
          <w:b/>
          <w:bCs/>
          <w:lang w:val="en-GB"/>
        </w:rPr>
        <w:t xml:space="preserve"> </w:t>
      </w:r>
    </w:p>
    <w:tbl>
      <w:tblPr>
        <w:tblStyle w:val="GridTable5Dark-Accent6"/>
        <w:tblW w:w="0" w:type="auto"/>
        <w:tblLayout w:type="fixed"/>
        <w:tblLook w:val="04A0" w:firstRow="1" w:lastRow="0" w:firstColumn="1" w:lastColumn="0" w:noHBand="0" w:noVBand="1"/>
      </w:tblPr>
      <w:tblGrid>
        <w:gridCol w:w="3272"/>
        <w:gridCol w:w="1292"/>
        <w:gridCol w:w="5686"/>
      </w:tblGrid>
      <w:tr w:rsidR="7F90A4BA" w14:paraId="3F59ADCB" w14:textId="77777777" w:rsidTr="5C2B3067">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tcBorders>
            <w:tcMar>
              <w:left w:w="108" w:type="dxa"/>
              <w:right w:w="108" w:type="dxa"/>
            </w:tcMar>
          </w:tcPr>
          <w:p w14:paraId="0541C146" w14:textId="1213D6CF" w:rsidR="7F90A4BA" w:rsidRDefault="7F90A4BA" w:rsidP="7F90A4BA">
            <w:r w:rsidRPr="7F90A4BA">
              <w:rPr>
                <w:rFonts w:ascii="Calibri" w:eastAsia="Calibri" w:hAnsi="Calibri" w:cs="Calibri"/>
                <w:color w:val="000000" w:themeColor="text1"/>
                <w:sz w:val="18"/>
                <w:szCs w:val="18"/>
                <w:lang w:val="en-ZA"/>
              </w:rPr>
              <w:t>Law/Policy Name</w:t>
            </w:r>
          </w:p>
        </w:tc>
        <w:tc>
          <w:tcPr>
            <w:tcW w:w="1292" w:type="dxa"/>
            <w:tcBorders>
              <w:top w:val="single" w:sz="8" w:space="0" w:color="FFFFFF" w:themeColor="background1"/>
              <w:bottom w:val="single" w:sz="8" w:space="0" w:color="FFFFFF" w:themeColor="background1"/>
            </w:tcBorders>
            <w:tcMar>
              <w:left w:w="108" w:type="dxa"/>
              <w:right w:w="108" w:type="dxa"/>
            </w:tcMar>
          </w:tcPr>
          <w:p w14:paraId="77591C5E" w14:textId="4FFC09B3" w:rsidR="7F90A4BA" w:rsidRDefault="7F90A4BA" w:rsidP="7F90A4BA">
            <w:pPr>
              <w:cnfStyle w:val="100000000000" w:firstRow="1"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Year Adopted</w:t>
            </w:r>
          </w:p>
        </w:tc>
        <w:tc>
          <w:tcPr>
            <w:tcW w:w="5686" w:type="dxa"/>
            <w:tcBorders>
              <w:top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6EB617C4" w14:textId="7C09CA99" w:rsidR="7F90A4BA" w:rsidRDefault="7F90A4BA" w:rsidP="7F90A4BA">
            <w:pPr>
              <w:cnfStyle w:val="100000000000" w:firstRow="1"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Key Provisions</w:t>
            </w:r>
          </w:p>
        </w:tc>
      </w:tr>
      <w:tr w:rsidR="7F90A4BA" w14:paraId="5FE40E4F" w14:textId="77777777" w:rsidTr="5C2B306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DD9883F" w14:textId="6716573A" w:rsidR="7F90A4BA" w:rsidRDefault="7F90A4BA" w:rsidP="7F90A4BA">
            <w:r w:rsidRPr="7F90A4BA">
              <w:rPr>
                <w:rFonts w:ascii="Calibri" w:eastAsia="Calibri" w:hAnsi="Calibri" w:cs="Calibri"/>
                <w:color w:val="000000" w:themeColor="text1"/>
                <w:sz w:val="18"/>
                <w:szCs w:val="18"/>
                <w:lang w:val="en-ZA"/>
              </w:rPr>
              <w:t>Namibian Constitution</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F1C776B" w14:textId="21BB1644" w:rsidR="7F90A4BA" w:rsidRDefault="7F90A4BA" w:rsidP="7F90A4BA">
            <w:pPr>
              <w:jc w:val="center"/>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1990</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9825363" w14:textId="693DB3A0" w:rsidR="7F90A4BA" w:rsidRDefault="7F90A4BA" w:rsidP="7F90A4BA">
            <w:pPr>
              <w:jc w:val="both"/>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Provides for non-discrimination on the basis of sex and acknowledges that women suffered particular discrimination and that they need to be encouraged and enabled to reach equality.</w:t>
            </w:r>
          </w:p>
        </w:tc>
      </w:tr>
      <w:tr w:rsidR="7F90A4BA" w14:paraId="6E0F1B1D" w14:textId="77777777" w:rsidTr="5C2B3067">
        <w:trPr>
          <w:trHeight w:val="36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9D92FF3" w14:textId="5B54FA64" w:rsidR="7F90A4BA" w:rsidRDefault="7F90A4BA" w:rsidP="7F90A4BA">
            <w:r w:rsidRPr="7F90A4BA">
              <w:rPr>
                <w:rFonts w:ascii="Calibri" w:eastAsia="Calibri" w:hAnsi="Calibri" w:cs="Calibri"/>
                <w:color w:val="000000" w:themeColor="text1"/>
                <w:sz w:val="18"/>
                <w:szCs w:val="18"/>
                <w:lang w:val="en-ZA"/>
              </w:rPr>
              <w:t>National Development Plans</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F092706" w14:textId="1934C7B3" w:rsidR="7F90A4BA" w:rsidRDefault="7F90A4BA" w:rsidP="7F90A4BA">
            <w:pPr>
              <w:jc w:val="center"/>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Every 5 Years</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3A1E1B0" w14:textId="4300AD66" w:rsidR="7F90A4BA" w:rsidRDefault="7F90A4BA" w:rsidP="7F90A4BA">
            <w:pPr>
              <w:jc w:val="both"/>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 xml:space="preserve">Addresses poverty eradication and inequality (including gender inequality). </w:t>
            </w:r>
          </w:p>
        </w:tc>
      </w:tr>
      <w:tr w:rsidR="7F90A4BA" w14:paraId="59ED2AD0" w14:textId="77777777" w:rsidTr="5C2B3067">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C1DEA15" w14:textId="4E0AAB9C" w:rsidR="7F90A4BA" w:rsidRDefault="7F90A4BA" w:rsidP="7F90A4BA">
            <w:r w:rsidRPr="7F90A4BA">
              <w:rPr>
                <w:rFonts w:ascii="Calibri" w:eastAsia="Calibri" w:hAnsi="Calibri" w:cs="Calibri"/>
                <w:color w:val="000000" w:themeColor="text1"/>
                <w:sz w:val="18"/>
                <w:szCs w:val="18"/>
                <w:lang w:val="en-ZA"/>
              </w:rPr>
              <w:t>Vision 2030</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9B4E7C7" w14:textId="750050D7" w:rsidR="7F90A4BA" w:rsidRDefault="7F90A4BA" w:rsidP="7F90A4BA">
            <w:pPr>
              <w:jc w:val="center"/>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sz w:val="18"/>
                <w:szCs w:val="18"/>
                <w:lang w:val="en-ZA"/>
              </w:rPr>
              <w:t xml:space="preserve"> </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2F3B0A5" w14:textId="73DA8743" w:rsidR="7F90A4BA" w:rsidRDefault="7F90A4BA" w:rsidP="7F90A4BA">
            <w:pPr>
              <w:jc w:val="both"/>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 xml:space="preserve">Addresses long-term development for Namibia ensuring gender equality and women empowerment. </w:t>
            </w:r>
          </w:p>
        </w:tc>
      </w:tr>
      <w:tr w:rsidR="7F90A4BA" w14:paraId="11266A4E" w14:textId="77777777" w:rsidTr="5C2B3067">
        <w:trPr>
          <w:trHeight w:val="45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4C338BE" w14:textId="385B1926" w:rsidR="7F90A4BA" w:rsidRDefault="7F90A4BA" w:rsidP="7F90A4BA">
            <w:r w:rsidRPr="7F90A4BA">
              <w:rPr>
                <w:rFonts w:ascii="Calibri" w:eastAsia="Calibri" w:hAnsi="Calibri" w:cs="Calibri"/>
                <w:color w:val="000000" w:themeColor="text1"/>
                <w:sz w:val="18"/>
                <w:szCs w:val="18"/>
                <w:lang w:val="en-ZA"/>
              </w:rPr>
              <w:t>National Gender Policy 2010 -2020 (being updated)</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01B894B" w14:textId="164D5B1A" w:rsidR="7F90A4BA" w:rsidRDefault="7F90A4BA" w:rsidP="7F90A4BA">
            <w:pPr>
              <w:jc w:val="center"/>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2020</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1D5C3A22" w14:textId="221C16B6" w:rsidR="7F90A4BA" w:rsidRDefault="7F90A4BA" w:rsidP="7F90A4BA">
            <w:pPr>
              <w:jc w:val="both"/>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Overriding instrument on ensuring gender mainstreaming, women empowerment and overall gender equality in all sectors in Namibia.</w:t>
            </w:r>
          </w:p>
        </w:tc>
      </w:tr>
      <w:tr w:rsidR="7F90A4BA" w14:paraId="183311A2" w14:textId="77777777" w:rsidTr="5C2B3067">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6F07600" w14:textId="3AEAB9EE" w:rsidR="7F90A4BA" w:rsidRDefault="7F90A4BA" w:rsidP="7F90A4BA">
            <w:r w:rsidRPr="7F90A4BA">
              <w:rPr>
                <w:rFonts w:ascii="Calibri" w:eastAsia="Calibri" w:hAnsi="Calibri" w:cs="Calibri"/>
                <w:color w:val="000000" w:themeColor="text1"/>
                <w:sz w:val="18"/>
                <w:szCs w:val="18"/>
                <w:lang w:val="en-ZA"/>
              </w:rPr>
              <w:t>National Water Policy White Paper (2000)</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60598AC2" w14:textId="1BB34105" w:rsidR="7F90A4BA" w:rsidRDefault="7F90A4BA" w:rsidP="7F90A4BA">
            <w:pPr>
              <w:jc w:val="center"/>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sz w:val="18"/>
                <w:szCs w:val="18"/>
                <w:lang w:val="en-ZA"/>
              </w:rPr>
              <w:t xml:space="preserve"> </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8B11BEE" w14:textId="46CB6559" w:rsidR="7F90A4BA" w:rsidRDefault="7F90A4BA" w:rsidP="7F90A4BA">
            <w:pPr>
              <w:jc w:val="both"/>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The policy recognises the willingness of many Namibians, especially women, to increase the amount of food grown at home and ensure household food security. The policy recognises the challenges of lack of water for irrigation purposes. In line with its principle of balancing equity and efficiency, the policy promises to give prominence to the need for equitable access to water resources, and among other things, to eradicate gender discrimination.</w:t>
            </w:r>
          </w:p>
        </w:tc>
      </w:tr>
      <w:tr w:rsidR="7F90A4BA" w14:paraId="270C105C" w14:textId="77777777" w:rsidTr="5C2B3067">
        <w:trPr>
          <w:trHeight w:val="435"/>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83A21C6" w14:textId="1F5C3BC9" w:rsidR="7F90A4BA" w:rsidRDefault="7F90A4BA" w:rsidP="7F90A4BA">
            <w:r w:rsidRPr="7F90A4BA">
              <w:rPr>
                <w:rFonts w:ascii="Calibri" w:eastAsia="Calibri" w:hAnsi="Calibri" w:cs="Calibri"/>
                <w:color w:val="000000" w:themeColor="text1"/>
                <w:sz w:val="18"/>
                <w:szCs w:val="18"/>
                <w:lang w:val="en-GB"/>
              </w:rPr>
              <w:t>Local Authorities Act, 1996 (Act No. 23 of 1992)</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0514967" w14:textId="0427A175" w:rsidR="7F90A4BA" w:rsidRDefault="7F90A4BA" w:rsidP="7F90A4BA">
            <w:pPr>
              <w:jc w:val="center"/>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1992</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1BB71B0" w14:textId="4450125E" w:rsidR="7F90A4BA" w:rsidRDefault="7F90A4BA" w:rsidP="7F90A4BA">
            <w:pPr>
              <w:jc w:val="both"/>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GB"/>
              </w:rPr>
              <w:t>Requires that 30% of people on every party list at local authorities’ level must be women.</w:t>
            </w:r>
          </w:p>
        </w:tc>
      </w:tr>
      <w:tr w:rsidR="7F90A4BA" w14:paraId="02A3D8F0" w14:textId="77777777" w:rsidTr="5C2B306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E89D263" w14:textId="1B131FFD" w:rsidR="7F90A4BA" w:rsidRDefault="7F90A4BA" w:rsidP="7F90A4BA">
            <w:r w:rsidRPr="7F90A4BA">
              <w:rPr>
                <w:rFonts w:ascii="Calibri" w:eastAsia="Calibri" w:hAnsi="Calibri" w:cs="Calibri"/>
                <w:color w:val="000000" w:themeColor="text1"/>
                <w:sz w:val="18"/>
                <w:szCs w:val="18"/>
                <w:lang w:val="en-GB"/>
              </w:rPr>
              <w:t>Married Persons Equality Act, 1996 (Act No. 1 of 1996)</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191576A" w14:textId="15631F6F" w:rsidR="7F90A4BA" w:rsidRDefault="7F90A4BA" w:rsidP="7F90A4BA">
            <w:pPr>
              <w:jc w:val="center"/>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1996</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1E452D6" w14:textId="05946133" w:rsidR="7F90A4BA" w:rsidRDefault="7F90A4BA" w:rsidP="7F90A4BA">
            <w:pPr>
              <w:jc w:val="both"/>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GB"/>
              </w:rPr>
              <w:t>Eliminated the discriminatory Roman-Dutch concept of marital power applicable to civil marriage</w:t>
            </w:r>
          </w:p>
        </w:tc>
      </w:tr>
      <w:tr w:rsidR="7F90A4BA" w14:paraId="423B62C7" w14:textId="77777777" w:rsidTr="5C2B3067">
        <w:trPr>
          <w:trHeight w:val="405"/>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688CB298" w14:textId="58177BA5" w:rsidR="7F90A4BA" w:rsidRDefault="7F90A4BA" w:rsidP="7F90A4BA">
            <w:r w:rsidRPr="7F90A4BA">
              <w:rPr>
                <w:rFonts w:ascii="Calibri" w:eastAsia="Calibri" w:hAnsi="Calibri" w:cs="Calibri"/>
                <w:color w:val="000000" w:themeColor="text1"/>
                <w:sz w:val="18"/>
                <w:szCs w:val="18"/>
                <w:lang w:val="en-GB"/>
              </w:rPr>
              <w:lastRenderedPageBreak/>
              <w:t>Co-operatives Act, 1996 (Act No. 23 of 1996)</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2645ACF" w14:textId="3F26DBB1" w:rsidR="7F90A4BA" w:rsidRDefault="7F90A4BA" w:rsidP="7F90A4BA">
            <w:pPr>
              <w:jc w:val="center"/>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1996</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14BEC43F" w14:textId="093B8DAB" w:rsidR="7F90A4BA" w:rsidRDefault="7F90A4BA" w:rsidP="7F90A4BA">
            <w:pPr>
              <w:jc w:val="both"/>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GB"/>
              </w:rPr>
              <w:t>Guarantees that membership must be irrespective of gender and other social status.</w:t>
            </w:r>
          </w:p>
        </w:tc>
      </w:tr>
      <w:tr w:rsidR="7F90A4BA" w14:paraId="1EEEB6BD" w14:textId="77777777" w:rsidTr="5C2B3067">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848BAA5" w14:textId="4C960B9B" w:rsidR="7F90A4BA" w:rsidRDefault="7F90A4BA" w:rsidP="7F90A4BA">
            <w:r w:rsidRPr="7F90A4BA">
              <w:rPr>
                <w:rFonts w:ascii="Calibri" w:eastAsia="Calibri" w:hAnsi="Calibri" w:cs="Calibri"/>
                <w:color w:val="000000" w:themeColor="text1"/>
                <w:sz w:val="18"/>
                <w:szCs w:val="18"/>
                <w:lang w:val="en-GB"/>
              </w:rPr>
              <w:t>Affirmative Action (Employment) Act, 1998 (Act No. 29 of 1998)</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DE72DC8" w14:textId="712DE0E3" w:rsidR="7F90A4BA" w:rsidRDefault="7F90A4BA" w:rsidP="7F90A4BA">
            <w:pPr>
              <w:jc w:val="center"/>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1998</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7437850" w14:textId="7BB05D59" w:rsidR="7F90A4BA" w:rsidRDefault="7F90A4BA" w:rsidP="7F90A4BA">
            <w:pPr>
              <w:jc w:val="both"/>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GB"/>
              </w:rPr>
              <w:t xml:space="preserve">Ensure that persons in designated groups (including women) enjoy equal employment opportunities at all levels of employment and are equitably represented in the workforce of a relevant employer. </w:t>
            </w:r>
          </w:p>
        </w:tc>
      </w:tr>
      <w:tr w:rsidR="7F90A4BA" w14:paraId="0C3ACCA2" w14:textId="77777777" w:rsidTr="5C2B3067">
        <w:trPr>
          <w:trHeight w:val="54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C4A884F" w14:textId="597011A7" w:rsidR="7F90A4BA" w:rsidRDefault="7F90A4BA" w:rsidP="7F90A4BA">
            <w:r w:rsidRPr="7F90A4BA">
              <w:rPr>
                <w:rFonts w:ascii="Calibri" w:eastAsia="Calibri" w:hAnsi="Calibri" w:cs="Calibri"/>
                <w:color w:val="000000" w:themeColor="text1"/>
                <w:sz w:val="18"/>
                <w:szCs w:val="18"/>
                <w:lang w:val="en-GB"/>
              </w:rPr>
              <w:t>Traditional Authorities Act, 2002 (Act no. 25 of 2000)</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FB010D0" w14:textId="183F3BB6" w:rsidR="7F90A4BA" w:rsidRDefault="7F90A4BA" w:rsidP="7F90A4BA">
            <w:pPr>
              <w:jc w:val="center"/>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2000</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64DD830" w14:textId="21485803" w:rsidR="7F90A4BA" w:rsidRDefault="7F90A4BA" w:rsidP="7F90A4BA">
            <w:pPr>
              <w:jc w:val="both"/>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GB"/>
              </w:rPr>
              <w:t>Provides to promote gender equality with regards to positions of leadership</w:t>
            </w:r>
          </w:p>
        </w:tc>
      </w:tr>
      <w:tr w:rsidR="7F90A4BA" w14:paraId="5DDFAD9E" w14:textId="77777777" w:rsidTr="5C2B3067">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1D54E912" w14:textId="195B7B52" w:rsidR="7F90A4BA" w:rsidRDefault="7F90A4BA" w:rsidP="7F90A4BA">
            <w:r w:rsidRPr="7F90A4BA">
              <w:rPr>
                <w:rFonts w:ascii="Calibri" w:eastAsia="Calibri" w:hAnsi="Calibri" w:cs="Calibri"/>
                <w:color w:val="000000" w:themeColor="text1"/>
                <w:sz w:val="18"/>
                <w:szCs w:val="18"/>
                <w:lang w:val="en-GB"/>
              </w:rPr>
              <w:t>Communal Land Reform Act, 2002 (Act No 5 of 2002)</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527D7B5" w14:textId="43EEBCF4" w:rsidR="7F90A4BA" w:rsidRDefault="7F90A4BA" w:rsidP="7F90A4BA">
            <w:pPr>
              <w:jc w:val="center"/>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2002</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51AE9C7" w14:textId="5A1F3F8E" w:rsidR="7F90A4BA" w:rsidRDefault="7F90A4BA" w:rsidP="7F90A4BA">
            <w:pPr>
              <w:jc w:val="both"/>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GB"/>
              </w:rPr>
              <w:t xml:space="preserve">Provides for equal access to land for men and women, safeguards the rights of widows to remain on the land after the passing of their spouses. Guarantees a quota of women for communal land boards’ membership. </w:t>
            </w:r>
          </w:p>
        </w:tc>
      </w:tr>
      <w:tr w:rsidR="7F90A4BA" w14:paraId="08CCA2B3" w14:textId="77777777" w:rsidTr="5C2B3067">
        <w:trPr>
          <w:trHeight w:val="69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C030AE0" w14:textId="120D4412" w:rsidR="7F90A4BA" w:rsidRDefault="7F90A4BA" w:rsidP="7F90A4BA">
            <w:r w:rsidRPr="7F90A4BA">
              <w:rPr>
                <w:rFonts w:ascii="Calibri" w:eastAsia="Calibri" w:hAnsi="Calibri" w:cs="Calibri"/>
                <w:color w:val="000000" w:themeColor="text1"/>
                <w:sz w:val="18"/>
                <w:szCs w:val="18"/>
                <w:lang w:val="en-GB"/>
              </w:rPr>
              <w:t>National Agricultural Policy (1995)</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BA13A61" w14:textId="3A981EA5" w:rsidR="7F90A4BA" w:rsidRDefault="7F90A4BA" w:rsidP="7F90A4BA">
            <w:pPr>
              <w:jc w:val="center"/>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1995</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1FF00FB" w14:textId="0A90EBDC" w:rsidR="7F90A4BA" w:rsidRDefault="7F90A4BA" w:rsidP="7F90A4BA">
            <w:pPr>
              <w:jc w:val="both"/>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GB"/>
              </w:rPr>
              <w:t xml:space="preserve">Recognises the existence of social norms and values relating to women and gender discrimination and calls for them to be repealed and a gender responsive agricultural development. </w:t>
            </w:r>
          </w:p>
        </w:tc>
      </w:tr>
      <w:tr w:rsidR="7F90A4BA" w14:paraId="105B0D8B" w14:textId="77777777" w:rsidTr="5C2B3067">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A509DEA" w14:textId="1AF32D9C" w:rsidR="7F90A4BA" w:rsidRDefault="7F90A4BA" w:rsidP="7F90A4BA">
            <w:r w:rsidRPr="7F90A4BA">
              <w:rPr>
                <w:rFonts w:ascii="Calibri" w:eastAsia="Calibri" w:hAnsi="Calibri" w:cs="Calibri"/>
                <w:color w:val="000000" w:themeColor="text1"/>
                <w:sz w:val="18"/>
                <w:szCs w:val="18"/>
                <w:lang w:val="en-GB"/>
              </w:rPr>
              <w:t>National Aquaculture Master Plan for Namibia</w:t>
            </w:r>
          </w:p>
          <w:p w14:paraId="4FC1BD26" w14:textId="3956C015" w:rsidR="7F90A4BA" w:rsidRDefault="7F90A4BA" w:rsidP="7F90A4BA">
            <w:r w:rsidRPr="7F90A4BA">
              <w:rPr>
                <w:rFonts w:ascii="Calibri" w:eastAsia="Calibri" w:hAnsi="Calibri" w:cs="Calibri"/>
                <w:color w:val="000000" w:themeColor="text1"/>
                <w:sz w:val="18"/>
                <w:szCs w:val="18"/>
                <w:lang w:val="en-GB"/>
              </w:rPr>
              <w:t xml:space="preserve"> 2013 - 2023</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0732CB8" w14:textId="15340D60" w:rsidR="7F90A4BA" w:rsidRDefault="7F90A4BA" w:rsidP="7F90A4BA">
            <w:pPr>
              <w:jc w:val="center"/>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2013</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20DA9C2" w14:textId="0E02DECC" w:rsidR="7F90A4BA" w:rsidRDefault="7F90A4BA" w:rsidP="7F90A4BA">
            <w:pPr>
              <w:jc w:val="both"/>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GB"/>
              </w:rPr>
              <w:t>Ensure transformation and increase social inclusion with emphasis on women and youth.</w:t>
            </w:r>
          </w:p>
        </w:tc>
      </w:tr>
      <w:tr w:rsidR="7F90A4BA" w14:paraId="39BD7C42" w14:textId="77777777" w:rsidTr="5C2B3067">
        <w:trPr>
          <w:trHeight w:val="27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1874AD30" w14:textId="74AB6C5E" w:rsidR="7F90A4BA" w:rsidRDefault="7F90A4BA" w:rsidP="7F90A4BA">
            <w:r w:rsidRPr="7F90A4BA">
              <w:rPr>
                <w:rFonts w:ascii="Calibri" w:eastAsia="Calibri" w:hAnsi="Calibri" w:cs="Calibri"/>
                <w:color w:val="000000" w:themeColor="text1"/>
                <w:sz w:val="18"/>
                <w:szCs w:val="18"/>
                <w:lang w:val="en-GB"/>
              </w:rPr>
              <w:t>Social Security Act 34 (1994)</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1F995F0C" w14:textId="6322C25B" w:rsidR="7F90A4BA" w:rsidRDefault="7F90A4BA" w:rsidP="7F90A4BA">
            <w:pPr>
              <w:jc w:val="center"/>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1994</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11B833EF" w14:textId="06498C44" w:rsidR="7F90A4BA" w:rsidRDefault="7F90A4BA" w:rsidP="7F90A4BA">
            <w:pPr>
              <w:jc w:val="both"/>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GB"/>
              </w:rPr>
              <w:t>Provides for maternity benefits</w:t>
            </w:r>
          </w:p>
        </w:tc>
      </w:tr>
      <w:tr w:rsidR="7F90A4BA" w14:paraId="481810C4" w14:textId="77777777" w:rsidTr="5C2B306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A4F07EB" w14:textId="30D98461" w:rsidR="7F90A4BA" w:rsidRDefault="7F90A4BA" w:rsidP="7F90A4BA">
            <w:r w:rsidRPr="7F90A4BA">
              <w:rPr>
                <w:rFonts w:ascii="Calibri" w:eastAsia="Calibri" w:hAnsi="Calibri" w:cs="Calibri"/>
                <w:color w:val="000000" w:themeColor="text1"/>
                <w:sz w:val="18"/>
                <w:szCs w:val="18"/>
                <w:lang w:val="en-ZA"/>
              </w:rPr>
              <w:t>Labour Act (2007)</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065ED55" w14:textId="37D2C9B3" w:rsidR="7F90A4BA" w:rsidRDefault="7F90A4BA" w:rsidP="7F90A4BA">
            <w:pPr>
              <w:jc w:val="center"/>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2007</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1B67370" w14:textId="29466610" w:rsidR="7F90A4BA" w:rsidRDefault="7F90A4BA" w:rsidP="7F90A4BA">
            <w:pPr>
              <w:jc w:val="both"/>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Applies to all employees, makes provision for paid maternity leave; compassionate leave for death or serious illness and has a strong provision on sexual harassment.</w:t>
            </w:r>
          </w:p>
        </w:tc>
      </w:tr>
      <w:tr w:rsidR="7F90A4BA" w14:paraId="1C2CCCDB" w14:textId="77777777" w:rsidTr="5C2B3067">
        <w:trPr>
          <w:trHeight w:val="42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C2D8B63" w14:textId="3FFF66D5" w:rsidR="7F90A4BA" w:rsidRDefault="7F90A4BA" w:rsidP="7F90A4BA">
            <w:r w:rsidRPr="7F90A4BA">
              <w:rPr>
                <w:rFonts w:ascii="Calibri" w:eastAsia="Calibri" w:hAnsi="Calibri" w:cs="Calibri"/>
                <w:color w:val="000000" w:themeColor="text1"/>
                <w:sz w:val="18"/>
                <w:szCs w:val="18"/>
                <w:lang w:val="en-ZA"/>
              </w:rPr>
              <w:t>Affirmative Action (Employment) Act, 1998</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E278B5C" w14:textId="00A65FEF" w:rsidR="7F90A4BA" w:rsidRDefault="7F90A4BA" w:rsidP="7F90A4BA">
            <w:pPr>
              <w:jc w:val="center"/>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1998</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6DDACD8D" w14:textId="19F1B31A" w:rsidR="7F90A4BA" w:rsidRDefault="7F90A4BA" w:rsidP="7F90A4BA">
            <w:pPr>
              <w:jc w:val="both"/>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Seeks to bring about greater gender representativeness in the workplace and employment equity.</w:t>
            </w:r>
          </w:p>
        </w:tc>
      </w:tr>
      <w:tr w:rsidR="7F90A4BA" w14:paraId="1E8E0396" w14:textId="77777777" w:rsidTr="5C2B3067">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1182127C" w14:textId="28458CA0" w:rsidR="7F90A4BA" w:rsidRDefault="7F90A4BA" w:rsidP="7F90A4BA">
            <w:r w:rsidRPr="7F90A4BA">
              <w:rPr>
                <w:rFonts w:ascii="Calibri" w:eastAsia="Calibri" w:hAnsi="Calibri" w:cs="Calibri"/>
                <w:color w:val="000000" w:themeColor="text1"/>
                <w:sz w:val="18"/>
                <w:szCs w:val="18"/>
                <w:lang w:val="en-ZA"/>
              </w:rPr>
              <w:t xml:space="preserve">Combating of Rape Act 8 of 2000 </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A728636" w14:textId="266C9C08" w:rsidR="7F90A4BA" w:rsidRDefault="7F90A4BA" w:rsidP="7F90A4BA">
            <w:pPr>
              <w:jc w:val="center"/>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2000</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4E4CAA0" w14:textId="5E09A021" w:rsidR="7F90A4BA" w:rsidRDefault="7F90A4BA" w:rsidP="7F90A4BA">
            <w:pPr>
              <w:jc w:val="both"/>
              <w:cnfStyle w:val="000000100000" w:firstRow="0" w:lastRow="0" w:firstColumn="0" w:lastColumn="0" w:oddVBand="0" w:evenVBand="0" w:oddHBand="1" w:evenHBand="0" w:firstRowFirstColumn="0" w:firstRowLastColumn="0" w:lastRowFirstColumn="0" w:lastRowLastColumn="0"/>
            </w:pPr>
            <w:r w:rsidRPr="7F90A4BA">
              <w:rPr>
                <w:rFonts w:ascii="Calibri" w:eastAsia="Calibri" w:hAnsi="Calibri" w:cs="Calibri"/>
                <w:color w:val="000000" w:themeColor="text1"/>
                <w:sz w:val="18"/>
                <w:szCs w:val="18"/>
                <w:lang w:val="en-ZA"/>
              </w:rPr>
              <w:t>Criminalises sex with minors and recognizes marital rape</w:t>
            </w:r>
          </w:p>
        </w:tc>
      </w:tr>
      <w:tr w:rsidR="7F90A4BA" w14:paraId="26904549" w14:textId="77777777" w:rsidTr="5C2B3067">
        <w:trPr>
          <w:trHeight w:val="420"/>
        </w:trPr>
        <w:tc>
          <w:tcPr>
            <w:cnfStyle w:val="001000000000" w:firstRow="0" w:lastRow="0" w:firstColumn="1" w:lastColumn="0" w:oddVBand="0" w:evenVBand="0" w:oddHBand="0" w:evenHBand="0" w:firstRowFirstColumn="0" w:firstRowLastColumn="0" w:lastRowFirstColumn="0" w:lastRowLastColumn="0"/>
            <w:tcW w:w="32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D39B729" w14:textId="794D81B6" w:rsidR="7F90A4BA" w:rsidRDefault="7F90A4BA" w:rsidP="7F90A4BA">
            <w:r w:rsidRPr="7F90A4BA">
              <w:rPr>
                <w:rFonts w:ascii="Calibri" w:eastAsia="Calibri" w:hAnsi="Calibri" w:cs="Calibri"/>
                <w:color w:val="000000" w:themeColor="text1"/>
                <w:sz w:val="18"/>
                <w:szCs w:val="18"/>
                <w:lang w:val="en-ZA"/>
              </w:rPr>
              <w:t xml:space="preserve">Combating of Domestic Violence Act 4 of 2003 </w:t>
            </w:r>
          </w:p>
        </w:tc>
        <w:tc>
          <w:tcPr>
            <w:tcW w:w="12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1803756" w14:textId="41B38052" w:rsidR="7F90A4BA" w:rsidRDefault="7F90A4BA" w:rsidP="7F90A4BA">
            <w:pPr>
              <w:jc w:val="center"/>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2003</w:t>
            </w:r>
          </w:p>
        </w:tc>
        <w:tc>
          <w:tcPr>
            <w:tcW w:w="56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C707E82" w14:textId="451AE36E" w:rsidR="7F90A4BA" w:rsidRDefault="7F90A4BA" w:rsidP="7F90A4BA">
            <w:pPr>
              <w:jc w:val="both"/>
              <w:cnfStyle w:val="000000000000" w:firstRow="0" w:lastRow="0" w:firstColumn="0" w:lastColumn="0" w:oddVBand="0" w:evenVBand="0" w:oddHBand="0" w:evenHBand="0" w:firstRowFirstColumn="0" w:firstRowLastColumn="0" w:lastRowFirstColumn="0" w:lastRowLastColumn="0"/>
            </w:pPr>
            <w:r w:rsidRPr="7F90A4BA">
              <w:rPr>
                <w:rFonts w:ascii="Calibri" w:eastAsia="Calibri" w:hAnsi="Calibri" w:cs="Calibri"/>
                <w:color w:val="000000" w:themeColor="text1"/>
                <w:sz w:val="18"/>
                <w:szCs w:val="18"/>
                <w:lang w:val="en-ZA"/>
              </w:rPr>
              <w:t>Sets out the forms of and protections against violence in domestic relationships;</w:t>
            </w:r>
          </w:p>
        </w:tc>
      </w:tr>
    </w:tbl>
    <w:p w14:paraId="7181FD61" w14:textId="5AEB9232" w:rsidR="44EC027C" w:rsidRDefault="44EC027C" w:rsidP="7F90A4BA">
      <w:pPr>
        <w:spacing w:after="0" w:line="276" w:lineRule="auto"/>
        <w:jc w:val="both"/>
      </w:pPr>
      <w:r w:rsidRPr="7F90A4BA">
        <w:rPr>
          <w:rFonts w:ascii="Times New Roman" w:eastAsia="Times New Roman" w:hAnsi="Times New Roman" w:cs="Times New Roman"/>
          <w:sz w:val="24"/>
          <w:szCs w:val="24"/>
          <w:lang w:val="en-GB"/>
        </w:rPr>
        <w:t xml:space="preserve"> </w:t>
      </w:r>
    </w:p>
    <w:p w14:paraId="30F7FFFC" w14:textId="533DE71E" w:rsidR="44EC027C" w:rsidRDefault="44EC027C" w:rsidP="5C2B3067">
      <w:pPr>
        <w:jc w:val="both"/>
        <w:rPr>
          <w:lang w:val="en-GB"/>
        </w:rPr>
      </w:pPr>
      <w:bookmarkStart w:id="101" w:name="_Toc1329243586"/>
      <w:bookmarkStart w:id="102" w:name="_Toc1968901188"/>
      <w:r w:rsidRPr="5C2B3067">
        <w:rPr>
          <w:b/>
          <w:bCs/>
          <w:lang w:val="en-GB"/>
        </w:rPr>
        <w:t>2.3.3         Institutional Framework for Advancing Gender Equality and Women Empowerment</w:t>
      </w:r>
      <w:bookmarkEnd w:id="101"/>
      <w:bookmarkEnd w:id="102"/>
      <w:r w:rsidRPr="5C2B3067">
        <w:rPr>
          <w:b/>
          <w:bCs/>
          <w:lang w:val="en-GB"/>
        </w:rPr>
        <w:t xml:space="preserve"> </w:t>
      </w:r>
    </w:p>
    <w:p w14:paraId="5D6E2EF1" w14:textId="4441875E" w:rsidR="44EC027C" w:rsidRDefault="44EC027C" w:rsidP="5C2B3067">
      <w:pPr>
        <w:jc w:val="both"/>
        <w:rPr>
          <w:lang w:val="en-ZA"/>
        </w:rPr>
      </w:pPr>
      <w:r w:rsidRPr="5C2B3067">
        <w:rPr>
          <w:lang w:val="en-ZA"/>
        </w:rPr>
        <w:t xml:space="preserve"> </w:t>
      </w:r>
    </w:p>
    <w:p w14:paraId="0294BBAF" w14:textId="64E32F20" w:rsidR="44EC027C" w:rsidRDefault="44EC027C" w:rsidP="5C2B3067">
      <w:pPr>
        <w:jc w:val="both"/>
        <w:rPr>
          <w:lang w:val="en-ZA"/>
        </w:rPr>
      </w:pPr>
      <w:r w:rsidRPr="5C2B3067">
        <w:rPr>
          <w:lang w:val="en-ZA"/>
        </w:rPr>
        <w:t xml:space="preserve">Namibia has put in place several institutions to coordinate the gender mainstreaming, promote gender equality and women empowerment.  The Ministry of Gender Equality, Poverty Eradication and Social Welfare (MGEPESW) is main government institution mandated to oversee gender mainstreaming. To ensure gender mainstreaming across all government ministries, Gender Focal Points have been designated. Additionally, there is also the National Gender Mainstreaming Task Force to ensure a multi-sectoral approach in gender mainstreaming.  In addition to gender responsive institutional structures, Namibia has also instituted Gender Responsive Budgeting to mainstream gender in the budgeting process. </w:t>
      </w:r>
    </w:p>
    <w:p w14:paraId="5A7A6A28" w14:textId="0E578382" w:rsidR="44EC027C" w:rsidRDefault="44EC027C" w:rsidP="5C2B3067">
      <w:pPr>
        <w:jc w:val="both"/>
        <w:rPr>
          <w:lang w:val="en-ZA"/>
        </w:rPr>
      </w:pPr>
      <w:r w:rsidRPr="5C2B3067">
        <w:rPr>
          <w:lang w:val="en-ZA"/>
        </w:rPr>
        <w:t xml:space="preserve"> </w:t>
      </w:r>
    </w:p>
    <w:p w14:paraId="1B620C13" w14:textId="7FE2DA78" w:rsidR="44EC027C" w:rsidRDefault="44EC027C" w:rsidP="5C2B3067">
      <w:pPr>
        <w:jc w:val="both"/>
        <w:rPr>
          <w:b/>
          <w:bCs/>
          <w:lang w:val="en-GB"/>
        </w:rPr>
      </w:pPr>
      <w:bookmarkStart w:id="103" w:name="_Toc1244941937"/>
      <w:bookmarkStart w:id="104" w:name="_Toc109547103"/>
      <w:r w:rsidRPr="5C2B3067">
        <w:rPr>
          <w:b/>
          <w:bCs/>
          <w:lang w:val="en-GB"/>
        </w:rPr>
        <w:t>3.     Gender in the Context of Horticulture and Aquaculture</w:t>
      </w:r>
      <w:bookmarkEnd w:id="103"/>
      <w:bookmarkEnd w:id="104"/>
      <w:r w:rsidRPr="5C2B3067">
        <w:rPr>
          <w:b/>
          <w:bCs/>
          <w:lang w:val="en-GB"/>
        </w:rPr>
        <w:t xml:space="preserve"> </w:t>
      </w:r>
    </w:p>
    <w:p w14:paraId="67604890" w14:textId="0122BD08" w:rsidR="44EC027C" w:rsidRDefault="44EC027C" w:rsidP="5C2B3067">
      <w:pPr>
        <w:jc w:val="both"/>
        <w:rPr>
          <w:lang w:val="en-GB"/>
        </w:rPr>
      </w:pPr>
      <w:r w:rsidRPr="5C2B3067">
        <w:rPr>
          <w:lang w:val="en-GB"/>
        </w:rPr>
        <w:t xml:space="preserve"> </w:t>
      </w:r>
    </w:p>
    <w:p w14:paraId="309E951A" w14:textId="04767403" w:rsidR="44EC027C" w:rsidRDefault="44EC027C" w:rsidP="5C2B3067">
      <w:pPr>
        <w:jc w:val="both"/>
        <w:rPr>
          <w:b/>
          <w:bCs/>
          <w:lang w:val="en-GB"/>
        </w:rPr>
      </w:pPr>
      <w:bookmarkStart w:id="105" w:name="_Toc470318074"/>
      <w:bookmarkStart w:id="106" w:name="_Toc1560938465"/>
      <w:bookmarkStart w:id="107" w:name="_Toc1826810726"/>
      <w:r w:rsidRPr="5C2B3067">
        <w:rPr>
          <w:b/>
          <w:bCs/>
          <w:lang w:val="en-GB"/>
        </w:rPr>
        <w:t>3.1         Representation, Participation and Division of Labour</w:t>
      </w:r>
      <w:bookmarkEnd w:id="105"/>
      <w:bookmarkEnd w:id="106"/>
      <w:bookmarkEnd w:id="107"/>
      <w:r w:rsidRPr="5C2B3067">
        <w:rPr>
          <w:b/>
          <w:bCs/>
          <w:lang w:val="en-GB"/>
        </w:rPr>
        <w:t xml:space="preserve"> </w:t>
      </w:r>
    </w:p>
    <w:p w14:paraId="27698481" w14:textId="5EE4C5D5" w:rsidR="44EC027C" w:rsidRPr="006E37AD" w:rsidRDefault="44EC027C" w:rsidP="5C2B3067">
      <w:pPr>
        <w:jc w:val="both"/>
      </w:pPr>
      <w:r w:rsidRPr="006E37AD">
        <w:t xml:space="preserve"> </w:t>
      </w:r>
    </w:p>
    <w:p w14:paraId="06C67F8E" w14:textId="7986CD02" w:rsidR="44EC027C" w:rsidRPr="006E37AD" w:rsidRDefault="44EC027C" w:rsidP="5C2B3067">
      <w:pPr>
        <w:jc w:val="both"/>
      </w:pPr>
      <w:r w:rsidRPr="006E37AD">
        <w:t xml:space="preserve">In the aquaculture sector, women and men are differently representated, participation and engage in different areas, stages and activities of the entire value chain – from ownership, farming, provision of labour, market and trade. In most privately owned fish farms are owned by men, while women have relatively greater representation in community-based fish farming projects. In terms of the division of labour, women are predominantly involved as workers engaged in feeding, </w:t>
      </w:r>
      <w:r w:rsidRPr="006E37AD">
        <w:lastRenderedPageBreak/>
        <w:t>water monitoring, watering and cleaning, fishing/harvesting activities. According to the Census of Agriculture for the Communal Sector for 2013/14, women represented 53% of the workers in aquaculture.</w:t>
      </w:r>
      <w:hyperlink r:id="rId79" w:anchor="_ftn12">
        <w:r w:rsidRPr="006E37AD">
          <w:rPr>
            <w:rStyle w:val="Hyperlink"/>
          </w:rPr>
          <w:t>[12]</w:t>
        </w:r>
      </w:hyperlink>
      <w:r w:rsidRPr="006E37AD">
        <w:t xml:space="preserve"> Of the total workforce, 38% of the workers were involved in feeding activities (with 37% being men and 38% women); 31% of the workers were involved in harvesting/fishing activities (with 30% being men and 32% women); 16% were involved in water monitoring (with 17% being men and 15% being women) and 9% in water and cleaning (with 10% men and 9% women). At the post-harvest stage (processing, marketing and trading) women are predominant – although often in the informal sector. The low visibility and participation of women at ownership level should not obscure the recognition of the role that women play in the sector and therefore their capacity needs at the different stage they are involved as actors in – including in income generation and value addition. It is also similarly argued elsewhere that “women play an essential role in small-scale fisheries, yet their contributions often go unnoticed or undervalued.”</w:t>
      </w:r>
      <w:hyperlink r:id="rId80" w:anchor="_ftn13">
        <w:r w:rsidRPr="006E37AD">
          <w:rPr>
            <w:rStyle w:val="Hyperlink"/>
          </w:rPr>
          <w:t>[13]</w:t>
        </w:r>
      </w:hyperlink>
      <w:r w:rsidRPr="006E37AD">
        <w:t xml:space="preserve"> They source fish to provide their households with protein and dry them for future use – about 90% of partial harvest is for own consumption at household level and generally, women are responsible for the reproductive activities in the househols, including ensuring food provisioning</w:t>
      </w:r>
      <w:hyperlink r:id="rId81" w:anchor="_bookmark60">
        <w:r w:rsidRPr="006E37AD">
          <w:rPr>
            <w:rStyle w:val="Hyperlink"/>
          </w:rPr>
          <w:t>.34</w:t>
        </w:r>
      </w:hyperlink>
      <w:r w:rsidRPr="006E37AD">
        <w:t xml:space="preserve"> Women are also key actors in the supply of raw materials (millet, maize, beans) for fish feeds and hold potential to becoming small-scale producers of fish feeds. Generally, it is acknoledged that “the economic benefits that come with empowering women and when women are given equal access to resources, training, and opportunities, they become powerful contributors to the growth and sustainability of communities. Hence investing in women means investing in economic prosperity for all.</w:t>
      </w:r>
    </w:p>
    <w:p w14:paraId="473AF970" w14:textId="22C6C673" w:rsidR="44EC027C" w:rsidRPr="006E37AD" w:rsidRDefault="44EC027C" w:rsidP="5C2B3067">
      <w:pPr>
        <w:jc w:val="both"/>
      </w:pPr>
      <w:r w:rsidRPr="006E37AD">
        <w:t xml:space="preserve"> </w:t>
      </w:r>
    </w:p>
    <w:p w14:paraId="31C7CDA6" w14:textId="0675D711" w:rsidR="44EC027C" w:rsidRPr="006E37AD" w:rsidRDefault="44EC027C" w:rsidP="5C2B3067">
      <w:pPr>
        <w:jc w:val="both"/>
      </w:pPr>
      <w:r w:rsidRPr="006E37AD">
        <w:t>According to the Namibia Agronomic Board (NAB), there are 1,105 registered horticulture farmers in Namibia, of which only 332 are women, whihc means that women make up approximately 30% of horticulture farmers, while men account for about 70%..</w:t>
      </w:r>
      <w:hyperlink r:id="rId82" w:anchor="_ftn14">
        <w:r w:rsidRPr="006E37AD">
          <w:rPr>
            <w:rStyle w:val="Hyperlink"/>
          </w:rPr>
          <w:t>[14]</w:t>
        </w:r>
      </w:hyperlink>
      <w:hyperlink r:id="rId83" w:anchor="_ftn15">
        <w:r w:rsidRPr="006E37AD">
          <w:rPr>
            <w:rStyle w:val="Hyperlink"/>
          </w:rPr>
          <w:t>[15]</w:t>
        </w:r>
      </w:hyperlink>
      <w:r w:rsidRPr="006E37AD">
        <w:t xml:space="preserve"> About 40% of actively producing horticulture farms are registered under women. Like in aquaculture, while there is some gender representation in the privately owned horticultural projects, women are observed to dominate in most of the community-based projects. Women are represented and participate as owners of horticultural projects, as workers, as informal traders and as actors engaged in value addition. According to the NAB, while women may own fewer farms, they are significantly involved in production activities, even on farms owned by men. In many of the horticultural projects visited during the PPG phase, the workers are dominated by women so as informal traders/street vendors. They are also actively involved in horticultural associations as members, taking up majority of the memberships. </w:t>
      </w:r>
    </w:p>
    <w:p w14:paraId="3804EA70" w14:textId="2638BAC5" w:rsidR="44EC027C" w:rsidRPr="006E37AD" w:rsidRDefault="44EC027C" w:rsidP="5C2B3067">
      <w:pPr>
        <w:jc w:val="both"/>
      </w:pPr>
      <w:r w:rsidRPr="006E37AD">
        <w:t xml:space="preserve"> </w:t>
      </w:r>
    </w:p>
    <w:p w14:paraId="5250D025" w14:textId="70E910BF" w:rsidR="44EC027C" w:rsidRDefault="44EC027C" w:rsidP="5C2B3067">
      <w:pPr>
        <w:jc w:val="both"/>
        <w:rPr>
          <w:b/>
          <w:bCs/>
          <w:lang w:val="en-GB"/>
        </w:rPr>
      </w:pPr>
      <w:bookmarkStart w:id="108" w:name="_Toc929601067"/>
      <w:bookmarkStart w:id="109" w:name="_Toc1507095107"/>
      <w:r w:rsidRPr="5C2B3067">
        <w:rPr>
          <w:b/>
          <w:bCs/>
          <w:lang w:val="en-GB"/>
        </w:rPr>
        <w:t>3.2         Access and control</w:t>
      </w:r>
      <w:bookmarkEnd w:id="108"/>
      <w:bookmarkEnd w:id="109"/>
    </w:p>
    <w:p w14:paraId="373F2AAE" w14:textId="5C56EDA0" w:rsidR="44EC027C" w:rsidRDefault="44EC027C" w:rsidP="5C2B3067">
      <w:pPr>
        <w:jc w:val="both"/>
        <w:rPr>
          <w:lang w:val="en-ZA"/>
        </w:rPr>
      </w:pPr>
      <w:r w:rsidRPr="5C2B3067">
        <w:rPr>
          <w:lang w:val="en-ZA"/>
        </w:rPr>
        <w:t xml:space="preserve"> </w:t>
      </w:r>
    </w:p>
    <w:p w14:paraId="5064F7A2" w14:textId="5A2CCF65" w:rsidR="44EC027C" w:rsidRDefault="44EC027C" w:rsidP="5C2B3067">
      <w:pPr>
        <w:jc w:val="both"/>
        <w:rPr>
          <w:lang w:val="en-ZA"/>
        </w:rPr>
      </w:pPr>
      <w:r w:rsidRPr="5C2B3067">
        <w:rPr>
          <w:lang w:val="en-ZA"/>
        </w:rPr>
        <w:t>Access to land, reliable water supply, and production inputs are key for aquaculture and horticultural production. Namibia has made significant progress in promoting equitable land access through the Communal Land Reform Act and other reforms. While the country has a history of discriminatory customary practices limiting women’s access to land, legislation reforms after independence (in 1990) have helped narrow the gender gap in communal land rights and security of tenure.</w:t>
      </w:r>
      <w:hyperlink r:id="rId84" w:anchor="_ftn16">
        <w:r w:rsidRPr="5C2B3067">
          <w:rPr>
            <w:rStyle w:val="Hyperlink"/>
            <w:lang w:val="en-ZA"/>
          </w:rPr>
          <w:t>[16]</w:t>
        </w:r>
      </w:hyperlink>
      <w:r w:rsidRPr="5C2B3067">
        <w:rPr>
          <w:lang w:val="en-ZA"/>
        </w:rPr>
        <w:t xml:space="preserve">  Women, whether married or unmarried, have equal land rights as men. By 2018, 95,917 of the estimated 245,000 existing customary land rights and 43,599 new customary land rights had been registered, with 40% under women.</w:t>
      </w:r>
      <w:hyperlink r:id="rId85" w:anchor="_ftn17">
        <w:r w:rsidRPr="5C2B3067">
          <w:rPr>
            <w:rStyle w:val="Hyperlink"/>
            <w:lang w:val="en-ZA"/>
          </w:rPr>
          <w:t>[17]</w:t>
        </w:r>
      </w:hyperlink>
      <w:r w:rsidRPr="5C2B3067">
        <w:rPr>
          <w:lang w:val="en-ZA"/>
        </w:rPr>
        <w:t xml:space="preserve"> Despite these statutory provisions, pockets of inequality persist. For instance, certain customary practices, such as matrilineal inheritance systems, undermine women’s rights to land and productive resources, often enabling property grabbing.</w:t>
      </w:r>
      <w:hyperlink r:id="rId86" w:anchor="_ftn18">
        <w:r w:rsidRPr="5C2B3067">
          <w:rPr>
            <w:rStyle w:val="Hyperlink"/>
            <w:lang w:val="en-ZA"/>
          </w:rPr>
          <w:t>[18]</w:t>
        </w:r>
      </w:hyperlink>
      <w:r w:rsidRPr="5C2B3067">
        <w:rPr>
          <w:lang w:val="en-ZA"/>
        </w:rPr>
        <w:t xml:space="preserve"> Traditional Authorities are mandated by the Communal Land Reform Action to administer communal land including control access to land and allocation of land. In terms of access to water, NamWater oversees bulk water infrastructure management, while the Ministry of Agriculture, Water and Land Reform oversee river-based and </w:t>
      </w:r>
      <w:r w:rsidRPr="5C2B3067">
        <w:rPr>
          <w:lang w:val="en-ZA"/>
        </w:rPr>
        <w:lastRenderedPageBreak/>
        <w:t xml:space="preserve">underground water resources. In principle, both men and women can extract water from these sources, but limited access to the resources required for water extraction disproportionately affects women. </w:t>
      </w:r>
    </w:p>
    <w:p w14:paraId="52D1B207" w14:textId="59C180A0" w:rsidR="44EC027C" w:rsidRDefault="44EC027C" w:rsidP="5C2B3067">
      <w:pPr>
        <w:jc w:val="both"/>
        <w:rPr>
          <w:b/>
          <w:bCs/>
          <w:lang w:val="en-ZA"/>
        </w:rPr>
      </w:pPr>
      <w:r w:rsidRPr="5C2B3067">
        <w:rPr>
          <w:b/>
          <w:bCs/>
          <w:lang w:val="en-ZA"/>
        </w:rPr>
        <w:t xml:space="preserve"> </w:t>
      </w:r>
    </w:p>
    <w:p w14:paraId="003CE11A" w14:textId="77777777" w:rsidR="00D83B3D" w:rsidRDefault="00D83B3D" w:rsidP="5C2B3067">
      <w:pPr>
        <w:jc w:val="both"/>
        <w:rPr>
          <w:b/>
          <w:bCs/>
          <w:lang w:val="en-ZA"/>
        </w:rPr>
      </w:pPr>
    </w:p>
    <w:p w14:paraId="4A1CE7B6" w14:textId="55D141C2" w:rsidR="44EC027C" w:rsidRDefault="44EC027C" w:rsidP="5C2B3067">
      <w:pPr>
        <w:jc w:val="both"/>
        <w:rPr>
          <w:b/>
          <w:bCs/>
          <w:lang w:val="en-GB"/>
        </w:rPr>
      </w:pPr>
      <w:bookmarkStart w:id="110" w:name="_Toc1140759081"/>
      <w:bookmarkStart w:id="111" w:name="_Toc1483459221"/>
      <w:r w:rsidRPr="5C2B3067">
        <w:rPr>
          <w:b/>
          <w:bCs/>
          <w:lang w:val="en-GB"/>
        </w:rPr>
        <w:t>3.3         Power and Decision Making</w:t>
      </w:r>
      <w:bookmarkEnd w:id="110"/>
      <w:bookmarkEnd w:id="111"/>
      <w:r w:rsidRPr="5C2B3067">
        <w:rPr>
          <w:b/>
          <w:bCs/>
          <w:lang w:val="en-GB"/>
        </w:rPr>
        <w:t xml:space="preserve"> </w:t>
      </w:r>
    </w:p>
    <w:p w14:paraId="58716961" w14:textId="08ADE2E3" w:rsidR="44EC027C" w:rsidRDefault="44EC027C" w:rsidP="7F90A4BA">
      <w:pPr>
        <w:spacing w:after="0" w:line="276" w:lineRule="auto"/>
        <w:jc w:val="both"/>
      </w:pPr>
      <w:r w:rsidRPr="006E37AD">
        <w:rPr>
          <w:rFonts w:ascii="Calibri" w:eastAsia="Calibri" w:hAnsi="Calibri" w:cs="Calibri"/>
          <w:sz w:val="20"/>
          <w:szCs w:val="20"/>
        </w:rPr>
        <w:t xml:space="preserve"> </w:t>
      </w:r>
    </w:p>
    <w:p w14:paraId="42CC9478" w14:textId="520AF488" w:rsidR="44EC027C" w:rsidRDefault="44EC027C" w:rsidP="7F90A4BA">
      <w:pPr>
        <w:spacing w:after="0" w:line="276" w:lineRule="auto"/>
        <w:jc w:val="both"/>
      </w:pPr>
      <w:r w:rsidRPr="7F90A4BA">
        <w:rPr>
          <w:rFonts w:ascii="Calibri" w:eastAsia="Calibri" w:hAnsi="Calibri" w:cs="Calibri"/>
          <w:sz w:val="20"/>
          <w:szCs w:val="20"/>
          <w:lang w:val="en-ZA"/>
        </w:rPr>
        <w:t>Currently, Namibia is a world leader in women’s representation in political decision-making. The country has made great strides towards women’s representation in politics especially at the national level. The country has committed itself to achieve 50% female representation in political decision-making and is close to achieving this target. In parliament, male members make up 54% (52 members), while female members account for 46% (44 members). Leadership roles include a male Speaker and a female Deputy Speaker of parliament. The Cabinet comprises 22 Ministers (13 male and 9 female) and 20 Deputy Ministers (4 male and 16 female). At the local government level, women constitute 48% of elected representatives. At senior government level (Senior Management and Executive Directors’ levels, women are underrepresented with 36% and 9% respectively).</w:t>
      </w:r>
      <w:hyperlink r:id="rId87" w:anchor="_ftn19">
        <w:r w:rsidRPr="7F90A4BA">
          <w:rPr>
            <w:rStyle w:val="Hyperlink"/>
            <w:rFonts w:ascii="Calibri" w:eastAsia="Calibri" w:hAnsi="Calibri" w:cs="Calibri"/>
            <w:color w:val="0563C1"/>
            <w:sz w:val="20"/>
            <w:szCs w:val="20"/>
            <w:vertAlign w:val="superscript"/>
            <w:lang w:val="en-ZA"/>
          </w:rPr>
          <w:t>[19]</w:t>
        </w:r>
      </w:hyperlink>
      <w:r w:rsidRPr="7F90A4BA">
        <w:rPr>
          <w:rFonts w:ascii="Calibri" w:eastAsia="Calibri" w:hAnsi="Calibri" w:cs="Calibri"/>
          <w:sz w:val="20"/>
          <w:szCs w:val="20"/>
          <w:lang w:val="en-ZA"/>
        </w:rPr>
        <w:t xml:space="preserve"> Similar to access to and rights over land, patterns of discriminatory customary practices have historically restricted women’s power and participation in decision making processes at the household, community and government levels. There are gender gaps in the traditional authorities’ governance structures. Traditional authorities, which are the key institutional structures at community level and responsible for land allocation, are extremely gendered – whereby men dominate, and women are underrepresented. Amongst the efforts to advance gender equality in institutional structures mandated for land governance setting a quota for the membership of on the Communal Land Boards, which are responsible for ratifying statutory rights on communal land rights.  According to the Communal Land Reform Act which provides for land boards, at least four members must be women: (i) two representing the farming community, (ii) two women who have expertise relevant to the functions of a board.</w:t>
      </w:r>
      <w:hyperlink r:id="rId88" w:anchor="_ftn20">
        <w:r w:rsidRPr="7F90A4BA">
          <w:rPr>
            <w:rStyle w:val="Hyperlink"/>
            <w:rFonts w:ascii="Calibri" w:eastAsia="Calibri" w:hAnsi="Calibri" w:cs="Calibri"/>
            <w:color w:val="0563C1"/>
            <w:sz w:val="20"/>
            <w:szCs w:val="20"/>
            <w:vertAlign w:val="superscript"/>
            <w:lang w:val="en-ZA"/>
          </w:rPr>
          <w:t>[20]</w:t>
        </w:r>
      </w:hyperlink>
      <w:r w:rsidRPr="7F90A4BA">
        <w:rPr>
          <w:rFonts w:ascii="Calibri" w:eastAsia="Calibri" w:hAnsi="Calibri" w:cs="Calibri"/>
          <w:sz w:val="20"/>
          <w:szCs w:val="20"/>
          <w:lang w:val="en-ZA"/>
        </w:rPr>
        <w:t xml:space="preserve"> This is an effort to close the gender gap in an otherwise men dominated social landscape. </w:t>
      </w:r>
    </w:p>
    <w:p w14:paraId="1C2F8E80" w14:textId="33A8B23D" w:rsidR="44EC027C" w:rsidRDefault="44EC027C" w:rsidP="7F90A4BA">
      <w:pPr>
        <w:spacing w:after="0" w:line="276" w:lineRule="auto"/>
        <w:jc w:val="both"/>
      </w:pPr>
      <w:r w:rsidRPr="7F90A4BA">
        <w:rPr>
          <w:rFonts w:ascii="Calibri" w:eastAsia="Calibri" w:hAnsi="Calibri" w:cs="Calibri"/>
          <w:i/>
          <w:iCs/>
          <w:lang w:val="en-ZA"/>
        </w:rPr>
        <w:t xml:space="preserve"> </w:t>
      </w:r>
    </w:p>
    <w:p w14:paraId="299FA084" w14:textId="6BAEAC89" w:rsidR="44EC027C" w:rsidRDefault="44EC027C" w:rsidP="5C2B3067">
      <w:pPr>
        <w:rPr>
          <w:b/>
          <w:bCs/>
          <w:lang w:val="en-GB"/>
        </w:rPr>
      </w:pPr>
      <w:bookmarkStart w:id="112" w:name="_Toc345310273"/>
      <w:r w:rsidRPr="5C2B3067">
        <w:rPr>
          <w:b/>
          <w:bCs/>
          <w:lang w:val="en-GB"/>
        </w:rPr>
        <w:t>3.4         Gendered Capacity Needs, Skills, Knowledge Level</w:t>
      </w:r>
      <w:bookmarkEnd w:id="112"/>
    </w:p>
    <w:p w14:paraId="437B7CE1" w14:textId="65486F19" w:rsidR="44EC027C" w:rsidRDefault="44EC027C" w:rsidP="7F90A4BA">
      <w:pPr>
        <w:spacing w:after="0" w:line="276" w:lineRule="auto"/>
        <w:jc w:val="both"/>
      </w:pPr>
      <w:r w:rsidRPr="7F90A4BA">
        <w:rPr>
          <w:rFonts w:ascii="Times New Roman" w:eastAsia="Times New Roman" w:hAnsi="Times New Roman" w:cs="Times New Roman"/>
          <w:sz w:val="24"/>
          <w:szCs w:val="24"/>
          <w:lang w:val="en-ZA"/>
        </w:rPr>
        <w:t xml:space="preserve"> </w:t>
      </w:r>
    </w:p>
    <w:p w14:paraId="3F5C5058" w14:textId="331C4AE6" w:rsidR="44EC027C" w:rsidRDefault="44EC027C" w:rsidP="7F90A4BA">
      <w:pPr>
        <w:spacing w:after="0" w:line="276" w:lineRule="auto"/>
        <w:jc w:val="both"/>
      </w:pPr>
      <w:r w:rsidRPr="7F90A4BA">
        <w:rPr>
          <w:rFonts w:ascii="Calibri" w:eastAsia="Calibri" w:hAnsi="Calibri" w:cs="Calibri"/>
          <w:sz w:val="20"/>
          <w:szCs w:val="20"/>
          <w:lang w:val="en-ZA"/>
        </w:rPr>
        <w:t xml:space="preserve">In the project demonstration areas, capacity needs, skills and knowledge levels vary between men and women. The training, education, literacy and knowledge levels of men and women are differentiated because of different backgrounds and access to formal education. But generally, they fall within moderate levels. While both men and women have equal access to basic education, disparities exist in tertiary and vocational education with majority only having at least secondary education. Gender disparities exist in particular in relation to technical knowledge and skills in horticulture in terms of managing pests, diseases, soil fertility, irrigation methods, access and the use of improved seeds. Women often face disproportionate barriers in accessing opportunities to build their capacities in these areas. In terms of aquaculture capacity and skills needs exist in terms of water quality monitoring, fish health management, feed formulation, and general pond maintenance. Without these skills and knowledge, women engaged in aquaculture struggle to maintain optimal conditions for fish farming, and thus productivity is often lower resulting in harvesting for mere household consumption and not deliver financial returns, and as observed in many fish farms, there are prolong times in inactivity. Time constraints due to women’s traditional gender roles of reproductive activities such as caregiving and other household responsibilities often constrain women in participating in capacity building activities and/or attending training events that are especially away from their areas or that are carried out during the time women are supposed to be undertaking reproductive chores. These constraints perpetuate gender disparities in skills, knowledge and therefore, technical proficiency and ability to adopt new horticultural practices. As such, as the project organises capacity building and trainings events, women’s time constraints should be considered.  Technology-related capacities also exist for example in terms of access to solar powered generators for extracting water (in the Canal, Kavango River, Neckartal Dam) and or/ from the Spring). Women face disproportionate barriers in accessing including access to resources needed to acquire these technologies. There is also limited capacity for value addition and marketing opportunities. There is a need </w:t>
      </w:r>
      <w:r w:rsidRPr="7F90A4BA">
        <w:rPr>
          <w:rFonts w:ascii="Calibri" w:eastAsia="Calibri" w:hAnsi="Calibri" w:cs="Calibri"/>
          <w:sz w:val="20"/>
          <w:szCs w:val="20"/>
          <w:lang w:val="en-ZA"/>
        </w:rPr>
        <w:lastRenderedPageBreak/>
        <w:t xml:space="preserve">for developing capacities of both men and women, ensuring equity, with start-up enterprises to enable them to access financing to sustain expand their operations. </w:t>
      </w:r>
    </w:p>
    <w:p w14:paraId="41658B22" w14:textId="1334C96A" w:rsidR="44EC027C" w:rsidRDefault="44EC027C" w:rsidP="5C2B3067">
      <w:pPr>
        <w:rPr>
          <w:b/>
          <w:bCs/>
          <w:lang w:val="en-ZA"/>
        </w:rPr>
      </w:pPr>
      <w:r w:rsidRPr="5C2B3067">
        <w:rPr>
          <w:b/>
          <w:bCs/>
          <w:lang w:val="en-ZA"/>
        </w:rPr>
        <w:t xml:space="preserve"> </w:t>
      </w:r>
    </w:p>
    <w:p w14:paraId="6D609AD5" w14:textId="10B916E2" w:rsidR="44EC027C" w:rsidRDefault="44EC027C" w:rsidP="5C2B3067">
      <w:pPr>
        <w:rPr>
          <w:b/>
          <w:bCs/>
          <w:lang w:val="en-GB"/>
        </w:rPr>
      </w:pPr>
      <w:r w:rsidRPr="5C2B3067">
        <w:rPr>
          <w:b/>
          <w:bCs/>
          <w:lang w:val="en-ZA"/>
        </w:rPr>
        <w:t xml:space="preserve"> </w:t>
      </w:r>
      <w:bookmarkStart w:id="113" w:name="_Toc1007342512"/>
      <w:bookmarkStart w:id="114" w:name="_Toc2116340962"/>
      <w:r w:rsidRPr="5C2B3067">
        <w:rPr>
          <w:b/>
          <w:bCs/>
          <w:lang w:val="en-GB"/>
        </w:rPr>
        <w:t>3.5         Gender Action Plan and Gender Responsive Result Framework</w:t>
      </w:r>
      <w:bookmarkEnd w:id="113"/>
      <w:bookmarkEnd w:id="114"/>
      <w:r w:rsidRPr="5C2B3067">
        <w:rPr>
          <w:b/>
          <w:bCs/>
          <w:lang w:val="en-GB"/>
        </w:rPr>
        <w:t xml:space="preserve"> </w:t>
      </w:r>
    </w:p>
    <w:p w14:paraId="2CF68CF5" w14:textId="3BEADA84" w:rsidR="44EC027C" w:rsidRDefault="44EC027C" w:rsidP="7F90A4BA">
      <w:pPr>
        <w:spacing w:after="0" w:line="276" w:lineRule="auto"/>
        <w:jc w:val="both"/>
      </w:pPr>
      <w:r w:rsidRPr="7F90A4BA">
        <w:rPr>
          <w:rFonts w:ascii="Times New Roman" w:eastAsia="Times New Roman" w:hAnsi="Times New Roman" w:cs="Times New Roman"/>
          <w:sz w:val="24"/>
          <w:szCs w:val="24"/>
          <w:lang w:val="en-GB"/>
        </w:rPr>
        <w:t xml:space="preserve"> </w:t>
      </w:r>
    </w:p>
    <w:tbl>
      <w:tblPr>
        <w:tblStyle w:val="TableGrid"/>
        <w:tblW w:w="0" w:type="auto"/>
        <w:tblLayout w:type="fixed"/>
        <w:tblLook w:val="04A0" w:firstRow="1" w:lastRow="0" w:firstColumn="1" w:lastColumn="0" w:noHBand="0" w:noVBand="1"/>
      </w:tblPr>
      <w:tblGrid>
        <w:gridCol w:w="2695"/>
        <w:gridCol w:w="2336"/>
        <w:gridCol w:w="2708"/>
        <w:gridCol w:w="1119"/>
        <w:gridCol w:w="1941"/>
      </w:tblGrid>
      <w:tr w:rsidR="7F90A4BA" w14:paraId="5C40A2D6" w14:textId="77777777" w:rsidTr="7F90A4BA">
        <w:trPr>
          <w:trHeight w:val="435"/>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3289B72D" w14:textId="72AE9437" w:rsidR="7F90A4BA" w:rsidRDefault="7F90A4BA" w:rsidP="7F90A4BA">
            <w:pPr>
              <w:jc w:val="center"/>
            </w:pPr>
            <w:r w:rsidRPr="7F90A4BA">
              <w:rPr>
                <w:rFonts w:eastAsia="Calibri" w:cs="Calibri"/>
                <w:b/>
                <w:bCs/>
                <w:sz w:val="18"/>
                <w:szCs w:val="18"/>
                <w:lang w:val="en-ZA"/>
              </w:rPr>
              <w:t xml:space="preserve">Gender Action Plan </w:t>
            </w:r>
          </w:p>
        </w:tc>
      </w:tr>
      <w:tr w:rsidR="7F90A4BA" w14:paraId="4564D846"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53D29E58" w14:textId="60EA62A3" w:rsidR="7F90A4BA" w:rsidRDefault="7F90A4BA" w:rsidP="7F90A4BA">
            <w:pPr>
              <w:jc w:val="both"/>
            </w:pPr>
            <w:r w:rsidRPr="7F90A4BA">
              <w:rPr>
                <w:rFonts w:eastAsia="Calibri" w:cs="Calibri"/>
                <w:b/>
                <w:bCs/>
                <w:sz w:val="18"/>
                <w:szCs w:val="18"/>
                <w:lang w:val="en-ZA"/>
              </w:rPr>
              <w:t>PROJECT OBJECTIVE: TO ENHANCE THE RESILIENCE AND SUSTAINABILITY OF FOOD SYSTEMS IN SELECTED AREAS IN NAMIBIA THROUGH INTEGRATED AQUACULTURE-HORTICULTURE PRACTICES TO SUPPORT ALTERNATIVE PROTEIN SOURCES AND DIVERSIFICATION OF LIVELIHOOD BY REDUCING OVER-RELIANCE ON LIVESTOCK PRODUCTION</w:t>
            </w:r>
          </w:p>
        </w:tc>
      </w:tr>
      <w:tr w:rsidR="7F90A4BA" w14:paraId="4B2D2EA4"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31B8D061" w14:textId="7D0CF862" w:rsidR="7F90A4BA" w:rsidRDefault="7F90A4BA" w:rsidP="7F90A4BA">
            <w:pPr>
              <w:jc w:val="both"/>
            </w:pPr>
            <w:r w:rsidRPr="7F90A4BA">
              <w:rPr>
                <w:rFonts w:eastAsia="Calibri" w:cs="Calibri"/>
                <w:b/>
                <w:bCs/>
                <w:sz w:val="18"/>
                <w:szCs w:val="18"/>
                <w:lang w:val="en-ZA"/>
              </w:rPr>
              <w:t>COMPONENT 1: CREATING AN ENABLING ENVIRONMENT BY IMPROVING POLICY COHERENCE, COORDINATION, AND INSTITUTIONAL CAPACITY FOR INTEGRATED AQUACULTURE-HORTICULTURE</w:t>
            </w:r>
          </w:p>
        </w:tc>
      </w:tr>
      <w:tr w:rsidR="7F90A4BA" w14:paraId="48E84A8D"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68DD0718" w14:textId="22765492" w:rsidR="7F90A4BA" w:rsidRDefault="7F90A4BA" w:rsidP="7F90A4BA">
            <w:pPr>
              <w:jc w:val="both"/>
            </w:pPr>
            <w:r w:rsidRPr="7F90A4BA">
              <w:rPr>
                <w:rFonts w:eastAsia="Calibri" w:cs="Calibri"/>
                <w:b/>
                <w:bCs/>
                <w:sz w:val="18"/>
                <w:szCs w:val="18"/>
                <w:lang w:val="en-ZA"/>
              </w:rPr>
              <w:t>OUTCOME 1.1: POLICY, PLANNING AND GOVERNANCE FRAMEWORK, COORDINATION MECHANISMS AND INSTITUTIONAL CAPACITY IN PLACE TO SUPPORT THE TRANSFORMATION TOWARDS SUSTAINABLE INTEGRATED AQUACULTURE-HORTICULTURE SYSTEMS</w:t>
            </w:r>
          </w:p>
        </w:tc>
      </w:tr>
      <w:tr w:rsidR="7F90A4BA" w14:paraId="0B989911"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191C65B1" w14:textId="4F05BB35" w:rsidR="7F90A4BA" w:rsidRDefault="7F90A4BA" w:rsidP="7F90A4BA">
            <w:r w:rsidRPr="7F90A4BA">
              <w:rPr>
                <w:rFonts w:eastAsia="Calibri" w:cs="Calibri"/>
                <w:b/>
                <w:bCs/>
                <w:i/>
                <w:iCs/>
                <w:sz w:val="18"/>
                <w:szCs w:val="18"/>
                <w:lang w:val="en-ZA"/>
              </w:rPr>
              <w:t>Output 1.1.1 Improved gender-responsive policy and planning frameworks that support sustainable integrated aquaculture-horticulture systems</w:t>
            </w:r>
          </w:p>
        </w:tc>
      </w:tr>
      <w:tr w:rsidR="7F90A4BA" w14:paraId="64F10F4F"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A8D08D" w:themeFill="accent6" w:themeFillTint="99"/>
            <w:tcMar>
              <w:left w:w="108" w:type="dxa"/>
              <w:right w:w="108" w:type="dxa"/>
            </w:tcMar>
          </w:tcPr>
          <w:p w14:paraId="7C12E867" w14:textId="4E00D666"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A8D08D" w:themeFill="accent6" w:themeFillTint="99"/>
            <w:tcMar>
              <w:left w:w="108" w:type="dxa"/>
              <w:right w:w="108" w:type="dxa"/>
            </w:tcMar>
          </w:tcPr>
          <w:p w14:paraId="10265BE3" w14:textId="317DA6C0"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A8D08D" w:themeFill="accent6" w:themeFillTint="99"/>
            <w:tcMar>
              <w:left w:w="108" w:type="dxa"/>
              <w:right w:w="108" w:type="dxa"/>
            </w:tcMar>
          </w:tcPr>
          <w:p w14:paraId="03F8286A" w14:textId="38F7C7E6"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A8D08D" w:themeFill="accent6" w:themeFillTint="99"/>
            <w:tcMar>
              <w:left w:w="108" w:type="dxa"/>
              <w:right w:w="108" w:type="dxa"/>
            </w:tcMar>
          </w:tcPr>
          <w:p w14:paraId="05CBA0D8" w14:textId="06320961" w:rsidR="7F90A4BA" w:rsidRDefault="7F90A4BA" w:rsidP="7F90A4BA">
            <w:r w:rsidRPr="7F90A4BA">
              <w:rPr>
                <w:rFonts w:eastAsia="Calibri" w:cs="Calibri"/>
                <w:b/>
                <w:bCs/>
                <w:color w:val="000000" w:themeColor="text1"/>
                <w:sz w:val="18"/>
                <w:szCs w:val="18"/>
                <w:lang w:val="en-ZA"/>
              </w:rPr>
              <w:t>Budget</w:t>
            </w:r>
          </w:p>
        </w:tc>
        <w:tc>
          <w:tcPr>
            <w:tcW w:w="1941" w:type="dxa"/>
            <w:tcBorders>
              <w:top w:val="nil"/>
              <w:left w:val="single" w:sz="8" w:space="0" w:color="549E39"/>
              <w:bottom w:val="single" w:sz="8" w:space="0" w:color="549E39"/>
              <w:right w:val="single" w:sz="8" w:space="0" w:color="549E39"/>
            </w:tcBorders>
            <w:shd w:val="clear" w:color="auto" w:fill="A8D08D" w:themeFill="accent6" w:themeFillTint="99"/>
            <w:tcMar>
              <w:left w:w="108" w:type="dxa"/>
              <w:right w:w="108" w:type="dxa"/>
            </w:tcMar>
          </w:tcPr>
          <w:p w14:paraId="6DBCD3AB" w14:textId="7CAD232E" w:rsidR="7F90A4BA" w:rsidRDefault="7F90A4BA" w:rsidP="7F90A4BA">
            <w:r w:rsidRPr="7F90A4BA">
              <w:rPr>
                <w:rFonts w:eastAsia="Calibri" w:cs="Calibri"/>
                <w:b/>
                <w:bCs/>
                <w:color w:val="000000" w:themeColor="text1"/>
                <w:sz w:val="18"/>
                <w:szCs w:val="18"/>
                <w:lang w:val="en-ZA"/>
              </w:rPr>
              <w:t>Responsible Parties</w:t>
            </w:r>
          </w:p>
        </w:tc>
      </w:tr>
      <w:tr w:rsidR="7F90A4BA" w14:paraId="78A7BD2F" w14:textId="77777777" w:rsidTr="7F90A4BA">
        <w:trPr>
          <w:trHeight w:val="300"/>
        </w:trPr>
        <w:tc>
          <w:tcPr>
            <w:tcW w:w="2695"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4F733760" w14:textId="2AAC78C3" w:rsidR="7F90A4BA" w:rsidRDefault="7F90A4BA" w:rsidP="7F90A4BA">
            <w:r w:rsidRPr="7F90A4BA">
              <w:rPr>
                <w:rFonts w:eastAsia="Calibri" w:cs="Calibri"/>
                <w:sz w:val="18"/>
                <w:szCs w:val="18"/>
                <w:lang w:val="en-ZA"/>
              </w:rPr>
              <w:t>Facilitate gender-inclusive review of relevant plans, policies on integrated aquaculture-horticulture and circular economy principles</w:t>
            </w:r>
          </w:p>
          <w:p w14:paraId="7F2A93F2" w14:textId="57B369C4" w:rsidR="7F90A4BA" w:rsidRDefault="7F90A4BA" w:rsidP="7F90A4BA">
            <w:r w:rsidRPr="7F90A4BA">
              <w:rPr>
                <w:rFonts w:eastAsia="Calibri" w:cs="Calibri"/>
                <w:sz w:val="18"/>
                <w:szCs w:val="18"/>
                <w:lang w:val="en-ZA"/>
              </w:rPr>
              <w:t xml:space="preserve"> </w:t>
            </w:r>
          </w:p>
          <w:p w14:paraId="41C518CB" w14:textId="7A1DF4E4" w:rsidR="7F90A4BA" w:rsidRDefault="7F90A4BA" w:rsidP="7F90A4BA">
            <w:r w:rsidRPr="7F90A4BA">
              <w:rPr>
                <w:rFonts w:eastAsia="Calibri" w:cs="Calibri"/>
                <w:sz w:val="18"/>
                <w:szCs w:val="18"/>
                <w:lang w:val="en-ZA"/>
              </w:rPr>
              <w:t xml:space="preserve"> </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10E4F1D8" w14:textId="6D8A5415" w:rsidR="7F90A4BA" w:rsidRDefault="7F90A4BA" w:rsidP="7F90A4BA">
            <w:r w:rsidRPr="7F90A4BA">
              <w:rPr>
                <w:rFonts w:eastAsia="Calibri" w:cs="Calibri"/>
                <w:sz w:val="18"/>
                <w:szCs w:val="18"/>
                <w:lang w:val="en-ZA"/>
              </w:rPr>
              <w:t>Number of women participating in policy reviews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2B374C4A" w14:textId="27CBD9D5" w:rsidR="7F90A4BA" w:rsidRDefault="7F90A4BA" w:rsidP="7F90A4BA">
            <w:r w:rsidRPr="7F90A4BA">
              <w:rPr>
                <w:rFonts w:eastAsia="Calibri" w:cs="Calibri"/>
                <w:sz w:val="18"/>
                <w:szCs w:val="18"/>
                <w:lang w:val="en-ZA"/>
              </w:rPr>
              <w:t>At least 40% of participants in the review workshops are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21322247" w14:textId="7F549B24"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33AF97AC" w14:textId="65DB9BF1" w:rsidR="7F90A4BA" w:rsidRDefault="7F90A4BA" w:rsidP="7F90A4BA">
            <w:r w:rsidRPr="7F90A4BA">
              <w:rPr>
                <w:rFonts w:eastAsia="Calibri" w:cs="Calibri"/>
                <w:sz w:val="18"/>
                <w:szCs w:val="18"/>
                <w:lang w:val="en-ZA"/>
              </w:rPr>
              <w:t>PMU</w:t>
            </w:r>
          </w:p>
          <w:p w14:paraId="64DDDEDF" w14:textId="7AF20FC9" w:rsidR="7F90A4BA" w:rsidRDefault="7F90A4BA" w:rsidP="7F90A4BA">
            <w:r w:rsidRPr="7F90A4BA">
              <w:rPr>
                <w:rFonts w:eastAsia="Calibri" w:cs="Calibri"/>
                <w:sz w:val="18"/>
                <w:szCs w:val="18"/>
                <w:lang w:val="en-ZA"/>
              </w:rPr>
              <w:t>Gender Focal Person</w:t>
            </w:r>
          </w:p>
        </w:tc>
      </w:tr>
      <w:tr w:rsidR="00890743" w14:paraId="5308A691" w14:textId="77777777" w:rsidTr="7F90A4BA">
        <w:trPr>
          <w:trHeight w:val="300"/>
        </w:trPr>
        <w:tc>
          <w:tcPr>
            <w:tcW w:w="2695" w:type="dxa"/>
            <w:vMerge/>
            <w:vAlign w:val="center"/>
          </w:tcPr>
          <w:p w14:paraId="46ABA4B3"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4D2DD29B" w14:textId="3772BF4F" w:rsidR="7F90A4BA" w:rsidRDefault="7F90A4BA" w:rsidP="7F90A4BA">
            <w:r w:rsidRPr="7F90A4BA">
              <w:rPr>
                <w:rFonts w:eastAsia="Calibri" w:cs="Calibri"/>
                <w:sz w:val="18"/>
                <w:szCs w:val="18"/>
                <w:lang w:val="en-ZA"/>
              </w:rPr>
              <w:t>Evidence of gender-sensitive analysis and provisions in the updated plans and policies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504060E9" w14:textId="5DCD7A5C" w:rsidR="7F90A4BA" w:rsidRDefault="7F90A4BA" w:rsidP="7F90A4BA">
            <w:r w:rsidRPr="7F90A4BA">
              <w:rPr>
                <w:rFonts w:eastAsia="Calibri" w:cs="Calibri"/>
                <w:sz w:val="18"/>
                <w:szCs w:val="18"/>
                <w:lang w:val="en-ZA"/>
              </w:rPr>
              <w:t>Final recommendations of plans and policy reviews explicitly address gender-specific challenges, promote gender equality and women empowerment</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3250748F" w14:textId="6A4AC359"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486A2731" w14:textId="31282B8D" w:rsidR="7F90A4BA" w:rsidRDefault="7F90A4BA" w:rsidP="7F90A4BA">
            <w:r w:rsidRPr="7F90A4BA">
              <w:rPr>
                <w:rFonts w:eastAsia="Calibri" w:cs="Calibri"/>
                <w:sz w:val="18"/>
                <w:szCs w:val="18"/>
                <w:lang w:val="en-ZA"/>
              </w:rPr>
              <w:t>PMU</w:t>
            </w:r>
          </w:p>
          <w:p w14:paraId="0C5A59D8" w14:textId="091D0E95" w:rsidR="7F90A4BA" w:rsidRDefault="7F90A4BA" w:rsidP="7F90A4BA">
            <w:r w:rsidRPr="7F90A4BA">
              <w:rPr>
                <w:rFonts w:eastAsia="Calibri" w:cs="Calibri"/>
                <w:sz w:val="18"/>
                <w:szCs w:val="18"/>
                <w:lang w:val="en-ZA"/>
              </w:rPr>
              <w:t>Gender Focal Person</w:t>
            </w:r>
          </w:p>
        </w:tc>
      </w:tr>
      <w:tr w:rsidR="00890743" w14:paraId="09483960" w14:textId="77777777" w:rsidTr="7F90A4BA">
        <w:trPr>
          <w:trHeight w:val="300"/>
        </w:trPr>
        <w:tc>
          <w:tcPr>
            <w:tcW w:w="2695" w:type="dxa"/>
            <w:vMerge/>
            <w:vAlign w:val="center"/>
          </w:tcPr>
          <w:p w14:paraId="72D3ECB7"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5207F26A" w14:textId="79AF3011" w:rsidR="7F90A4BA" w:rsidRDefault="7F90A4BA" w:rsidP="7F90A4BA">
            <w:r w:rsidRPr="7F90A4BA">
              <w:rPr>
                <w:rFonts w:eastAsia="Calibri" w:cs="Calibri"/>
                <w:sz w:val="18"/>
                <w:szCs w:val="18"/>
                <w:lang w:val="en-ZA"/>
              </w:rPr>
              <w:t>Number of gender-specific recommendations incorporated into revised plans and policies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5622F386" w14:textId="23E63C5E" w:rsidR="7F90A4BA" w:rsidRDefault="7F90A4BA" w:rsidP="7F90A4BA">
            <w:r w:rsidRPr="7F90A4BA">
              <w:rPr>
                <w:rFonts w:eastAsia="Calibri" w:cs="Calibri"/>
                <w:sz w:val="18"/>
                <w:szCs w:val="18"/>
                <w:lang w:val="en-ZA"/>
              </w:rPr>
              <w:t>All revised plans and policies include gender-responsive provisions directly addressing equity in aquaculture-horticulture and circular economy systems</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6EA126FB" w14:textId="6262A9FC"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77C78361" w14:textId="61600CF4" w:rsidR="7F90A4BA" w:rsidRDefault="7F90A4BA" w:rsidP="7F90A4BA">
            <w:r w:rsidRPr="7F90A4BA">
              <w:rPr>
                <w:rFonts w:eastAsia="Calibri" w:cs="Calibri"/>
                <w:sz w:val="18"/>
                <w:szCs w:val="18"/>
                <w:lang w:val="en-ZA"/>
              </w:rPr>
              <w:t>PMU</w:t>
            </w:r>
          </w:p>
          <w:p w14:paraId="30F21A3D" w14:textId="536E7E80" w:rsidR="7F90A4BA" w:rsidRDefault="7F90A4BA" w:rsidP="7F90A4BA">
            <w:r w:rsidRPr="7F90A4BA">
              <w:rPr>
                <w:rFonts w:eastAsia="Calibri" w:cs="Calibri"/>
                <w:sz w:val="18"/>
                <w:szCs w:val="18"/>
                <w:lang w:val="en-ZA"/>
              </w:rPr>
              <w:t>Gender Focal Person</w:t>
            </w:r>
          </w:p>
        </w:tc>
      </w:tr>
      <w:tr w:rsidR="7F90A4BA" w14:paraId="04DDC855" w14:textId="77777777" w:rsidTr="7F90A4BA">
        <w:trPr>
          <w:trHeight w:val="300"/>
        </w:trPr>
        <w:tc>
          <w:tcPr>
            <w:tcW w:w="2695" w:type="dxa"/>
            <w:vMerge w:val="restart"/>
            <w:tcBorders>
              <w:top w:val="nil"/>
              <w:left w:val="single" w:sz="8" w:space="0" w:color="549E39"/>
              <w:bottom w:val="single" w:sz="8" w:space="0" w:color="549E39"/>
              <w:right w:val="single" w:sz="8" w:space="0" w:color="549E39"/>
            </w:tcBorders>
            <w:tcMar>
              <w:left w:w="108" w:type="dxa"/>
              <w:right w:w="108" w:type="dxa"/>
            </w:tcMar>
          </w:tcPr>
          <w:p w14:paraId="2D2F13F9" w14:textId="23796441" w:rsidR="7F90A4BA" w:rsidRDefault="7F90A4BA" w:rsidP="7F90A4BA">
            <w:r w:rsidRPr="7F90A4BA">
              <w:rPr>
                <w:rFonts w:eastAsia="Calibri" w:cs="Calibri"/>
                <w:sz w:val="18"/>
                <w:szCs w:val="18"/>
                <w:lang w:val="en-ZA"/>
              </w:rPr>
              <w:t>Integrate requirements of gender analysis in the study of existing relevant legal and policy instruments and their institutionalisation conducted to identify possibilities of adaptions and/or enhancements to better support the aquaculture-horticulture</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68F957F4" w14:textId="23C054E2" w:rsidR="7F90A4BA" w:rsidRDefault="7F90A4BA" w:rsidP="7F90A4BA">
            <w:r w:rsidRPr="7F90A4BA">
              <w:rPr>
                <w:rFonts w:eastAsia="Calibri" w:cs="Calibri"/>
                <w:sz w:val="18"/>
                <w:szCs w:val="18"/>
                <w:lang w:val="en-ZA"/>
              </w:rPr>
              <w:t>Gender considerations explicitly included in the study’s terms of reference.</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328BBAA7" w14:textId="6E0A4364" w:rsidR="7F90A4BA" w:rsidRDefault="7F90A4BA" w:rsidP="7F90A4BA">
            <w:r w:rsidRPr="7F90A4BA">
              <w:rPr>
                <w:rFonts w:eastAsia="Calibri" w:cs="Calibri"/>
                <w:sz w:val="18"/>
                <w:szCs w:val="18"/>
                <w:lang w:val="en-ZA"/>
              </w:rPr>
              <w:t>Study scope integrates gender analysis as a core component.</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55E535AD" w14:textId="6A3745E8"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106C8E8A" w14:textId="58BCE59B" w:rsidR="7F90A4BA" w:rsidRDefault="7F90A4BA" w:rsidP="7F90A4BA">
            <w:r w:rsidRPr="7F90A4BA">
              <w:rPr>
                <w:rFonts w:eastAsia="Calibri" w:cs="Calibri"/>
                <w:sz w:val="18"/>
                <w:szCs w:val="18"/>
                <w:lang w:val="en-ZA"/>
              </w:rPr>
              <w:t>PMU</w:t>
            </w:r>
          </w:p>
          <w:p w14:paraId="4DCC9093" w14:textId="106A993D" w:rsidR="7F90A4BA" w:rsidRDefault="7F90A4BA" w:rsidP="7F90A4BA">
            <w:r w:rsidRPr="7F90A4BA">
              <w:rPr>
                <w:rFonts w:eastAsia="Calibri" w:cs="Calibri"/>
                <w:sz w:val="18"/>
                <w:szCs w:val="18"/>
                <w:lang w:val="en-ZA"/>
              </w:rPr>
              <w:t>Gender Focal Person</w:t>
            </w:r>
          </w:p>
        </w:tc>
      </w:tr>
      <w:tr w:rsidR="00890743" w14:paraId="1D0A6158" w14:textId="77777777" w:rsidTr="7F90A4BA">
        <w:trPr>
          <w:trHeight w:val="300"/>
        </w:trPr>
        <w:tc>
          <w:tcPr>
            <w:tcW w:w="2695" w:type="dxa"/>
            <w:vMerge/>
            <w:vAlign w:val="center"/>
          </w:tcPr>
          <w:p w14:paraId="77E99266"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5DC2BD83" w14:textId="287D837F" w:rsidR="7F90A4BA" w:rsidRDefault="7F90A4BA" w:rsidP="7F90A4BA">
            <w:r w:rsidRPr="7F90A4BA">
              <w:rPr>
                <w:rFonts w:eastAsia="Calibri" w:cs="Calibri"/>
                <w:sz w:val="18"/>
                <w:szCs w:val="18"/>
                <w:lang w:val="en-ZA"/>
              </w:rPr>
              <w:t>Number of gender-specific gaps, barriers, and opportunities identified in the legal and policy review.</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2BBB3DDD" w14:textId="3AC969E9" w:rsidR="7F90A4BA" w:rsidRDefault="7F90A4BA" w:rsidP="7F90A4BA">
            <w:r w:rsidRPr="7F90A4BA">
              <w:rPr>
                <w:rFonts w:eastAsia="Calibri" w:cs="Calibri"/>
                <w:sz w:val="18"/>
                <w:szCs w:val="18"/>
                <w:lang w:val="en-ZA"/>
              </w:rPr>
              <w:t>Gender-specific gaps and barriers identified in the study.</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04E6634" w14:textId="42977F6B"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740BD8E4" w14:textId="572104D0" w:rsidR="7F90A4BA" w:rsidRDefault="7F90A4BA" w:rsidP="7F90A4BA">
            <w:r w:rsidRPr="7F90A4BA">
              <w:rPr>
                <w:rFonts w:eastAsia="Calibri" w:cs="Calibri"/>
                <w:sz w:val="18"/>
                <w:szCs w:val="18"/>
                <w:lang w:val="en-ZA"/>
              </w:rPr>
              <w:t>PMU</w:t>
            </w:r>
          </w:p>
          <w:p w14:paraId="39AC8261" w14:textId="3276B51B" w:rsidR="7F90A4BA" w:rsidRDefault="7F90A4BA" w:rsidP="7F90A4BA">
            <w:r w:rsidRPr="7F90A4BA">
              <w:rPr>
                <w:rFonts w:eastAsia="Calibri" w:cs="Calibri"/>
                <w:sz w:val="18"/>
                <w:szCs w:val="18"/>
                <w:lang w:val="en-ZA"/>
              </w:rPr>
              <w:t xml:space="preserve">Gender Focal Person, Commissioned Consultants, </w:t>
            </w:r>
            <w:r w:rsidRPr="00D063D5">
              <w:rPr>
                <w:rFonts w:eastAsia="Calibri" w:cs="Calibri"/>
                <w:sz w:val="18"/>
                <w:szCs w:val="18"/>
                <w:highlight w:val="yellow"/>
                <w:lang w:val="en-ZA"/>
              </w:rPr>
              <w:t>M</w:t>
            </w:r>
            <w:r w:rsidR="00D063D5" w:rsidRPr="00D063D5">
              <w:rPr>
                <w:rFonts w:eastAsia="Calibri" w:cs="Calibri"/>
                <w:sz w:val="18"/>
                <w:szCs w:val="18"/>
                <w:highlight w:val="yellow"/>
                <w:lang w:val="en-ZA"/>
              </w:rPr>
              <w:t>AFWLR</w:t>
            </w:r>
          </w:p>
        </w:tc>
      </w:tr>
      <w:tr w:rsidR="00890743" w14:paraId="20F7A738" w14:textId="77777777" w:rsidTr="7F90A4BA">
        <w:trPr>
          <w:trHeight w:val="300"/>
        </w:trPr>
        <w:tc>
          <w:tcPr>
            <w:tcW w:w="2695" w:type="dxa"/>
            <w:vMerge/>
            <w:vAlign w:val="center"/>
          </w:tcPr>
          <w:p w14:paraId="514B8905"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32D47583" w14:textId="70361572" w:rsidR="7F90A4BA" w:rsidRDefault="7F90A4BA" w:rsidP="7F90A4BA">
            <w:r w:rsidRPr="7F90A4BA">
              <w:rPr>
                <w:rFonts w:eastAsia="Calibri" w:cs="Calibri"/>
                <w:sz w:val="18"/>
                <w:szCs w:val="18"/>
                <w:lang w:val="en-ZA"/>
              </w:rPr>
              <w:t>Number of gender-responsive recommendations proposed for adapting or improving legal and policy instruments.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76671CA6" w14:textId="74C12BF7" w:rsidR="7F90A4BA" w:rsidRDefault="7F90A4BA" w:rsidP="7F90A4BA">
            <w:r w:rsidRPr="7F90A4BA">
              <w:rPr>
                <w:rFonts w:eastAsia="Calibri" w:cs="Calibri"/>
                <w:sz w:val="18"/>
                <w:szCs w:val="18"/>
                <w:lang w:val="en-ZA"/>
              </w:rPr>
              <w:t>Recommendations explicitly focusing on addressing gender inequalities and promoting equity in aquaculture-horticulture systems</w:t>
            </w:r>
          </w:p>
          <w:p w14:paraId="2B03AF10" w14:textId="4276DC88" w:rsidR="7F90A4BA" w:rsidRDefault="7F90A4BA" w:rsidP="7F90A4BA">
            <w:r w:rsidRPr="7F90A4BA">
              <w:rPr>
                <w:rFonts w:eastAsia="Calibri" w:cs="Calibri"/>
                <w:sz w:val="18"/>
                <w:szCs w:val="18"/>
                <w:lang w:val="en-ZA"/>
              </w:rPr>
              <w:t xml:space="preserve">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CC53D75" w14:textId="6D735E1D"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15FF6061" w14:textId="238767A2" w:rsidR="7F90A4BA" w:rsidRDefault="7F90A4BA" w:rsidP="7F90A4BA">
            <w:r w:rsidRPr="7F90A4BA">
              <w:rPr>
                <w:rFonts w:eastAsia="Calibri" w:cs="Calibri"/>
                <w:sz w:val="18"/>
                <w:szCs w:val="18"/>
                <w:lang w:val="en-ZA"/>
              </w:rPr>
              <w:t>PMU</w:t>
            </w:r>
          </w:p>
          <w:p w14:paraId="3DD07822" w14:textId="0F0E920C" w:rsidR="7F90A4BA" w:rsidRDefault="7F90A4BA" w:rsidP="7F90A4BA">
            <w:r w:rsidRPr="7F90A4BA">
              <w:rPr>
                <w:rFonts w:eastAsia="Calibri" w:cs="Calibri"/>
                <w:sz w:val="18"/>
                <w:szCs w:val="18"/>
                <w:lang w:val="en-ZA"/>
              </w:rPr>
              <w:t xml:space="preserve">Gender Focal Person, Commissioned Consultants, </w:t>
            </w:r>
            <w:r w:rsidR="00D063D5" w:rsidRPr="00D063D5">
              <w:rPr>
                <w:rFonts w:eastAsia="Calibri" w:cs="Calibri"/>
                <w:sz w:val="18"/>
                <w:szCs w:val="18"/>
                <w:highlight w:val="yellow"/>
                <w:lang w:val="en-ZA"/>
              </w:rPr>
              <w:t>MAFWLR</w:t>
            </w:r>
          </w:p>
        </w:tc>
      </w:tr>
      <w:tr w:rsidR="7F90A4BA" w14:paraId="1A8952D5" w14:textId="77777777" w:rsidTr="7F90A4BA">
        <w:trPr>
          <w:trHeight w:val="300"/>
        </w:trPr>
        <w:tc>
          <w:tcPr>
            <w:tcW w:w="10799" w:type="dxa"/>
            <w:gridSpan w:val="5"/>
            <w:tcBorders>
              <w:top w:val="nil"/>
              <w:left w:val="single" w:sz="8" w:space="0" w:color="549E39"/>
              <w:bottom w:val="single" w:sz="8" w:space="0" w:color="549E39"/>
              <w:right w:val="single" w:sz="8" w:space="0" w:color="549E39"/>
            </w:tcBorders>
            <w:tcMar>
              <w:left w:w="108" w:type="dxa"/>
              <w:right w:w="108" w:type="dxa"/>
            </w:tcMar>
          </w:tcPr>
          <w:p w14:paraId="02F9645D" w14:textId="65C6381A" w:rsidR="7F90A4BA" w:rsidRDefault="7F90A4BA" w:rsidP="7F90A4BA">
            <w:r w:rsidRPr="7F90A4BA">
              <w:rPr>
                <w:rFonts w:eastAsia="Calibri" w:cs="Calibri"/>
                <w:b/>
                <w:bCs/>
                <w:i/>
                <w:iCs/>
                <w:sz w:val="18"/>
                <w:szCs w:val="18"/>
                <w:lang w:val="en-ZA"/>
              </w:rPr>
              <w:t>Output 1.1.2 Enhanced gender-responsive governance frameworks through improved coordination mechanisms and institutional capacity development and training to support gender integration in integrated aquaculture-horticulture production systems</w:t>
            </w:r>
          </w:p>
        </w:tc>
      </w:tr>
      <w:tr w:rsidR="7F90A4BA" w14:paraId="7AB6F109"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7170D4B9" w14:textId="65A6D40C" w:rsidR="7F90A4BA" w:rsidRDefault="7F90A4BA" w:rsidP="7F90A4BA">
            <w:r w:rsidRPr="7F90A4BA">
              <w:rPr>
                <w:rFonts w:eastAsia="Calibri" w:cs="Calibri"/>
                <w:b/>
                <w:bCs/>
                <w:color w:val="000000" w:themeColor="text1"/>
                <w:sz w:val="18"/>
                <w:szCs w:val="18"/>
                <w:lang w:val="en-ZA"/>
              </w:rPr>
              <w:t xml:space="preserve">Gender-related Activities </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323E6ABE" w14:textId="2B2D27B1"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2200E9DC" w14:textId="098DE311"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62CEF14F" w14:textId="05ECC7C1"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613D5725" w14:textId="4B66BAED" w:rsidR="7F90A4BA" w:rsidRDefault="7F90A4BA" w:rsidP="7F90A4BA">
            <w:r w:rsidRPr="7F90A4BA">
              <w:rPr>
                <w:rFonts w:eastAsia="Calibri" w:cs="Calibri"/>
                <w:b/>
                <w:bCs/>
                <w:color w:val="000000" w:themeColor="text1"/>
                <w:sz w:val="18"/>
                <w:szCs w:val="18"/>
                <w:lang w:val="en-ZA"/>
              </w:rPr>
              <w:t>Responsible Parties</w:t>
            </w:r>
          </w:p>
        </w:tc>
      </w:tr>
      <w:tr w:rsidR="7F90A4BA" w14:paraId="0B8E8DD8" w14:textId="77777777" w:rsidTr="7F90A4BA">
        <w:trPr>
          <w:trHeight w:val="300"/>
        </w:trPr>
        <w:tc>
          <w:tcPr>
            <w:tcW w:w="2695"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6EF8D90E" w14:textId="4BA32DB3" w:rsidR="7F90A4BA" w:rsidRDefault="7F90A4BA" w:rsidP="7F90A4BA">
            <w:r w:rsidRPr="7F90A4BA">
              <w:rPr>
                <w:rFonts w:eastAsia="Calibri" w:cs="Calibri"/>
                <w:sz w:val="18"/>
                <w:szCs w:val="18"/>
                <w:lang w:val="en-ZA"/>
              </w:rPr>
              <w:t xml:space="preserve">Assess capacity building needs for both male and female fish farmers and horticultural producers across the value chain of the integrated aquaculture - horticulture system.  </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602E854A" w14:textId="04C18B25" w:rsidR="7F90A4BA" w:rsidRDefault="7F90A4BA" w:rsidP="7F90A4BA">
            <w:r w:rsidRPr="7F90A4BA">
              <w:rPr>
                <w:rFonts w:eastAsia="Calibri" w:cs="Calibri"/>
                <w:sz w:val="18"/>
                <w:szCs w:val="18"/>
                <w:lang w:val="en-ZA"/>
              </w:rPr>
              <w:t>Percentage of female and male fish farmers and horticultural producers consulted in the capacity needs assessments.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780BAC91" w14:textId="1B8A89E5" w:rsidR="7F90A4BA" w:rsidRDefault="7F90A4BA" w:rsidP="7F90A4BA">
            <w:r w:rsidRPr="7F90A4BA">
              <w:rPr>
                <w:rFonts w:eastAsia="Calibri" w:cs="Calibri"/>
                <w:sz w:val="18"/>
                <w:szCs w:val="18"/>
                <w:lang w:val="en-ZA"/>
              </w:rPr>
              <w:t>At least 50% female representation among participants in the capacity needs assessments across all demonstration areas.</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4A9D10FD" w14:textId="1F2C2841" w:rsidR="7F90A4BA" w:rsidRDefault="7F90A4BA" w:rsidP="7F90A4BA">
            <w:r w:rsidRPr="7F90A4BA">
              <w:rPr>
                <w:rFonts w:eastAsia="Calibri" w:cs="Calibri"/>
                <w:sz w:val="18"/>
                <w:szCs w:val="18"/>
                <w:lang w:val="en-ZA"/>
              </w:rPr>
              <w:t xml:space="preserve"> </w:t>
            </w:r>
          </w:p>
        </w:tc>
        <w:tc>
          <w:tcPr>
            <w:tcW w:w="1941"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67F7F8E2" w14:textId="31635405" w:rsidR="7F90A4BA" w:rsidRDefault="7F90A4BA" w:rsidP="7F90A4BA">
            <w:r w:rsidRPr="7F90A4BA">
              <w:rPr>
                <w:rFonts w:eastAsia="Calibri" w:cs="Calibri"/>
                <w:sz w:val="18"/>
                <w:szCs w:val="18"/>
                <w:lang w:val="en-ZA"/>
              </w:rPr>
              <w:t>PMU</w:t>
            </w:r>
          </w:p>
          <w:p w14:paraId="36269915" w14:textId="6F6735C8" w:rsidR="7F90A4BA" w:rsidRDefault="7F90A4BA" w:rsidP="7F90A4BA">
            <w:r w:rsidRPr="7F90A4BA">
              <w:rPr>
                <w:rFonts w:eastAsia="Calibri" w:cs="Calibri"/>
                <w:sz w:val="18"/>
                <w:szCs w:val="18"/>
                <w:lang w:val="en-ZA"/>
              </w:rPr>
              <w:t>Gender Focal Person</w:t>
            </w:r>
          </w:p>
          <w:p w14:paraId="7DF2106E" w14:textId="43C07788" w:rsidR="7F90A4BA" w:rsidRDefault="7F90A4BA" w:rsidP="7F90A4BA">
            <w:r w:rsidRPr="7F90A4BA">
              <w:rPr>
                <w:rFonts w:eastAsia="Calibri" w:cs="Calibri"/>
                <w:sz w:val="18"/>
                <w:szCs w:val="18"/>
                <w:lang w:val="en-ZA"/>
              </w:rPr>
              <w:t>Commissioned Consultants</w:t>
            </w:r>
          </w:p>
        </w:tc>
      </w:tr>
      <w:tr w:rsidR="00890743" w14:paraId="65899D9F" w14:textId="77777777" w:rsidTr="7F90A4BA">
        <w:trPr>
          <w:trHeight w:val="300"/>
        </w:trPr>
        <w:tc>
          <w:tcPr>
            <w:tcW w:w="2695" w:type="dxa"/>
            <w:vMerge/>
            <w:vAlign w:val="center"/>
          </w:tcPr>
          <w:p w14:paraId="3B3F6B36"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3EB630EC" w14:textId="4A6670B4" w:rsidR="7F90A4BA" w:rsidRDefault="7F90A4BA" w:rsidP="7F90A4BA">
            <w:r w:rsidRPr="7F90A4BA">
              <w:rPr>
                <w:rFonts w:eastAsia="Calibri" w:cs="Calibri"/>
                <w:sz w:val="18"/>
                <w:szCs w:val="18"/>
                <w:lang w:val="en-ZA"/>
              </w:rPr>
              <w:t xml:space="preserve">Number of gender-specific capacity gaps identified in </w:t>
            </w:r>
            <w:r w:rsidRPr="7F90A4BA">
              <w:rPr>
                <w:rFonts w:eastAsia="Calibri" w:cs="Calibri"/>
                <w:sz w:val="18"/>
                <w:szCs w:val="18"/>
                <w:lang w:val="en-ZA"/>
              </w:rPr>
              <w:lastRenderedPageBreak/>
              <w:t>the aquaculture-horticulture value chain (disaggregated by gender).</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6B439A9D" w14:textId="4FAB6EDE" w:rsidR="7F90A4BA" w:rsidRDefault="7F90A4BA" w:rsidP="7F90A4BA">
            <w:r w:rsidRPr="7F90A4BA">
              <w:rPr>
                <w:rFonts w:eastAsia="Calibri" w:cs="Calibri"/>
                <w:sz w:val="18"/>
                <w:szCs w:val="18"/>
                <w:lang w:val="en-ZA"/>
              </w:rPr>
              <w:lastRenderedPageBreak/>
              <w:t xml:space="preserve">A comprehensive list of capacity gaps across the value chain of the </w:t>
            </w:r>
            <w:r w:rsidRPr="7F90A4BA">
              <w:rPr>
                <w:rFonts w:eastAsia="Calibri" w:cs="Calibri"/>
                <w:sz w:val="18"/>
                <w:szCs w:val="18"/>
                <w:lang w:val="en-ZA"/>
              </w:rPr>
              <w:lastRenderedPageBreak/>
              <w:t>integrated aquaculture - horticulture system.</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3C33311C" w14:textId="201D3B87" w:rsidR="7F90A4BA" w:rsidRDefault="7F90A4BA" w:rsidP="7F90A4BA">
            <w:r w:rsidRPr="7F90A4BA">
              <w:rPr>
                <w:rFonts w:eastAsia="Calibri" w:cs="Calibri"/>
                <w:sz w:val="18"/>
                <w:szCs w:val="18"/>
                <w:lang w:val="en-ZA"/>
              </w:rPr>
              <w:lastRenderedPageBreak/>
              <w:t xml:space="preserve"> </w:t>
            </w:r>
          </w:p>
        </w:tc>
        <w:tc>
          <w:tcPr>
            <w:tcW w:w="1941" w:type="dxa"/>
            <w:vMerge/>
            <w:vAlign w:val="center"/>
          </w:tcPr>
          <w:p w14:paraId="547C0EA3" w14:textId="77777777" w:rsidR="008E52DB" w:rsidRDefault="008E52DB"/>
        </w:tc>
      </w:tr>
      <w:tr w:rsidR="7F90A4BA" w14:paraId="0DA39D1F" w14:textId="77777777" w:rsidTr="7F90A4BA">
        <w:trPr>
          <w:trHeight w:val="300"/>
        </w:trPr>
        <w:tc>
          <w:tcPr>
            <w:tcW w:w="2695" w:type="dxa"/>
            <w:vMerge w:val="restart"/>
            <w:tcBorders>
              <w:top w:val="nil"/>
              <w:left w:val="single" w:sz="8" w:space="0" w:color="549E39"/>
              <w:bottom w:val="single" w:sz="8" w:space="0" w:color="549E39"/>
              <w:right w:val="single" w:sz="8" w:space="0" w:color="549E39"/>
            </w:tcBorders>
            <w:tcMar>
              <w:left w:w="108" w:type="dxa"/>
              <w:right w:w="108" w:type="dxa"/>
            </w:tcMar>
          </w:tcPr>
          <w:p w14:paraId="3D268AD2" w14:textId="51D2427E" w:rsidR="7F90A4BA" w:rsidRDefault="7F90A4BA" w:rsidP="7F90A4BA">
            <w:r w:rsidRPr="7F90A4BA">
              <w:rPr>
                <w:rFonts w:eastAsia="Calibri" w:cs="Calibri"/>
                <w:sz w:val="18"/>
                <w:szCs w:val="18"/>
                <w:lang w:val="en-ZA"/>
              </w:rPr>
              <w:t>Develop gender inclusive, sensitive and responsive training packages to address the capacity needs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46A0AC64" w14:textId="4E0B7679" w:rsidR="7F90A4BA" w:rsidRDefault="7F90A4BA" w:rsidP="7F90A4BA">
            <w:r w:rsidRPr="7F90A4BA">
              <w:rPr>
                <w:rFonts w:eastAsia="Calibri" w:cs="Calibri"/>
                <w:sz w:val="18"/>
                <w:szCs w:val="18"/>
                <w:lang w:val="en-ZA"/>
              </w:rPr>
              <w:t>Number of trainings and capacity-building events tailored to the identified needs developed and undertaken.</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50723E96" w14:textId="6D43F5C5" w:rsidR="7F90A4BA" w:rsidRDefault="7F90A4BA" w:rsidP="7F90A4BA">
            <w:r w:rsidRPr="7F90A4BA">
              <w:rPr>
                <w:rFonts w:eastAsia="Calibri" w:cs="Calibri"/>
                <w:sz w:val="18"/>
                <w:szCs w:val="18"/>
                <w:lang w:val="en-ZA"/>
              </w:rPr>
              <w:t xml:space="preserve">At least 2 gender-responsive trainings and capacity-building activities proposed (in all the level/stages of the value chain)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4DFA0197" w14:textId="44877102" w:rsidR="7F90A4BA" w:rsidRDefault="7F90A4BA" w:rsidP="7F90A4BA">
            <w:r w:rsidRPr="7F90A4BA">
              <w:rPr>
                <w:rFonts w:eastAsia="Calibri" w:cs="Calibri"/>
                <w:sz w:val="18"/>
                <w:szCs w:val="18"/>
                <w:lang w:val="en-ZA"/>
              </w:rPr>
              <w:t xml:space="preserve"> </w:t>
            </w:r>
          </w:p>
        </w:tc>
        <w:tc>
          <w:tcPr>
            <w:tcW w:w="1941" w:type="dxa"/>
            <w:vMerge w:val="restart"/>
            <w:tcBorders>
              <w:top w:val="nil"/>
              <w:left w:val="single" w:sz="8" w:space="0" w:color="549E39"/>
              <w:bottom w:val="single" w:sz="8" w:space="0" w:color="549E39"/>
              <w:right w:val="single" w:sz="8" w:space="0" w:color="549E39"/>
            </w:tcBorders>
            <w:tcMar>
              <w:left w:w="108" w:type="dxa"/>
              <w:right w:w="108" w:type="dxa"/>
            </w:tcMar>
          </w:tcPr>
          <w:p w14:paraId="3D1AB9C8" w14:textId="4C1101BE" w:rsidR="7F90A4BA" w:rsidRDefault="7F90A4BA" w:rsidP="7F90A4BA">
            <w:r w:rsidRPr="7F90A4BA">
              <w:rPr>
                <w:rFonts w:eastAsia="Calibri" w:cs="Calibri"/>
                <w:sz w:val="18"/>
                <w:szCs w:val="18"/>
                <w:lang w:val="en-ZA"/>
              </w:rPr>
              <w:t>PMU</w:t>
            </w:r>
          </w:p>
          <w:p w14:paraId="7082DC10" w14:textId="7CE4D28B" w:rsidR="7F90A4BA" w:rsidRDefault="7F90A4BA" w:rsidP="7F90A4BA">
            <w:r w:rsidRPr="7F90A4BA">
              <w:rPr>
                <w:rFonts w:eastAsia="Calibri" w:cs="Calibri"/>
                <w:sz w:val="18"/>
                <w:szCs w:val="18"/>
                <w:lang w:val="en-ZA"/>
              </w:rPr>
              <w:t>Gender Focal Person, Commissioned Consultants</w:t>
            </w:r>
          </w:p>
        </w:tc>
      </w:tr>
      <w:tr w:rsidR="00890743" w14:paraId="624473A3" w14:textId="77777777" w:rsidTr="7F90A4BA">
        <w:trPr>
          <w:trHeight w:val="300"/>
        </w:trPr>
        <w:tc>
          <w:tcPr>
            <w:tcW w:w="2695" w:type="dxa"/>
            <w:vMerge/>
            <w:vAlign w:val="center"/>
          </w:tcPr>
          <w:p w14:paraId="1FC2B7F3"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56E58EAC" w14:textId="5742CE03" w:rsidR="7F90A4BA" w:rsidRDefault="7F90A4BA" w:rsidP="7F90A4BA">
            <w:r w:rsidRPr="7F90A4BA">
              <w:rPr>
                <w:rFonts w:eastAsia="Calibri" w:cs="Calibri"/>
                <w:sz w:val="18"/>
                <w:szCs w:val="18"/>
                <w:lang w:val="en-ZA"/>
              </w:rPr>
              <w:t>Number of female and male fish farmers and horticultural producers participating in trainings and capacity building activities and any other trainings courses on land use assessment and mapping for suitability analysis using GIS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6CD77E71" w14:textId="0467EB38" w:rsidR="7F90A4BA" w:rsidRDefault="7F90A4BA" w:rsidP="7F90A4BA">
            <w:r w:rsidRPr="7F90A4BA">
              <w:rPr>
                <w:rFonts w:eastAsia="Calibri" w:cs="Calibri"/>
                <w:sz w:val="18"/>
                <w:szCs w:val="18"/>
                <w:lang w:val="en-ZA"/>
              </w:rPr>
              <w:t>At least 50% female representation among participants participating in the capacity building activities and all trainings across all demonstration areas.</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5D65DCBE" w14:textId="33470E87" w:rsidR="7F90A4BA" w:rsidRDefault="7F90A4BA" w:rsidP="7F90A4BA">
            <w:r w:rsidRPr="7F90A4BA">
              <w:rPr>
                <w:rFonts w:eastAsia="Calibri" w:cs="Calibri"/>
                <w:sz w:val="18"/>
                <w:szCs w:val="18"/>
                <w:lang w:val="en-ZA"/>
              </w:rPr>
              <w:t xml:space="preserve"> </w:t>
            </w:r>
          </w:p>
        </w:tc>
        <w:tc>
          <w:tcPr>
            <w:tcW w:w="1941" w:type="dxa"/>
            <w:vMerge/>
            <w:vAlign w:val="center"/>
          </w:tcPr>
          <w:p w14:paraId="560DC113" w14:textId="77777777" w:rsidR="008E52DB" w:rsidRDefault="008E52DB"/>
        </w:tc>
      </w:tr>
      <w:tr w:rsidR="7F90A4BA" w14:paraId="6B8687ED" w14:textId="77777777" w:rsidTr="7F90A4BA">
        <w:trPr>
          <w:trHeight w:val="300"/>
        </w:trPr>
        <w:tc>
          <w:tcPr>
            <w:tcW w:w="2695" w:type="dxa"/>
            <w:tcBorders>
              <w:top w:val="nil"/>
              <w:left w:val="single" w:sz="8" w:space="0" w:color="549E39"/>
              <w:bottom w:val="single" w:sz="8" w:space="0" w:color="549E39"/>
              <w:right w:val="single" w:sz="8" w:space="0" w:color="549E39"/>
            </w:tcBorders>
            <w:tcMar>
              <w:left w:w="108" w:type="dxa"/>
              <w:right w:w="108" w:type="dxa"/>
            </w:tcMar>
          </w:tcPr>
          <w:p w14:paraId="33BAD035" w14:textId="747DE850" w:rsidR="7F90A4BA" w:rsidRDefault="7F90A4BA" w:rsidP="7F90A4BA">
            <w:r w:rsidRPr="7F90A4BA">
              <w:rPr>
                <w:rFonts w:eastAsia="Calibri" w:cs="Calibri"/>
                <w:sz w:val="18"/>
                <w:szCs w:val="18"/>
                <w:lang w:val="en-ZA"/>
              </w:rPr>
              <w:t xml:space="preserve">Supporting gender inclusive capacity building activities for extension service officials </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6F9D31EF" w14:textId="224BCFD8" w:rsidR="7F90A4BA" w:rsidRDefault="7F90A4BA" w:rsidP="7F90A4BA">
            <w:r w:rsidRPr="7F90A4BA">
              <w:rPr>
                <w:rFonts w:eastAsia="Calibri" w:cs="Calibri"/>
                <w:sz w:val="18"/>
                <w:szCs w:val="18"/>
                <w:lang w:val="en-ZA"/>
              </w:rPr>
              <w:t>Percentage of female extension service officers participating in capacity building activities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7F845EED" w14:textId="6A9295E3" w:rsidR="7F90A4BA" w:rsidRDefault="7F90A4BA" w:rsidP="7F90A4BA">
            <w:r w:rsidRPr="7F90A4BA">
              <w:rPr>
                <w:rFonts w:eastAsia="Calibri" w:cs="Calibri"/>
                <w:sz w:val="18"/>
                <w:szCs w:val="18"/>
                <w:lang w:val="en-ZA"/>
              </w:rPr>
              <w:t xml:space="preserve">At least 50% female representation among extension services officers participating in capacity building activities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6A2B4890" w14:textId="63FD132E" w:rsidR="7F90A4BA" w:rsidRDefault="7F90A4BA" w:rsidP="7F90A4BA">
            <w:r w:rsidRPr="7F90A4BA">
              <w:rPr>
                <w:rFonts w:eastAsia="Calibri" w:cs="Calibri"/>
                <w:sz w:val="18"/>
                <w:szCs w:val="18"/>
                <w:lang w:val="en-ZA"/>
              </w:rPr>
              <w:t xml:space="preserve"> </w:t>
            </w:r>
          </w:p>
        </w:tc>
        <w:tc>
          <w:tcPr>
            <w:tcW w:w="1941" w:type="dxa"/>
            <w:tcBorders>
              <w:top w:val="nil"/>
              <w:left w:val="single" w:sz="8" w:space="0" w:color="549E39"/>
              <w:bottom w:val="single" w:sz="8" w:space="0" w:color="549E39"/>
              <w:right w:val="single" w:sz="8" w:space="0" w:color="549E39"/>
            </w:tcBorders>
            <w:tcMar>
              <w:left w:w="108" w:type="dxa"/>
              <w:right w:w="108" w:type="dxa"/>
            </w:tcMar>
          </w:tcPr>
          <w:p w14:paraId="2F70BA88" w14:textId="139BABA2" w:rsidR="7F90A4BA" w:rsidRDefault="7F90A4BA" w:rsidP="7F90A4BA">
            <w:r w:rsidRPr="7F90A4BA">
              <w:rPr>
                <w:rFonts w:eastAsia="Calibri" w:cs="Calibri"/>
                <w:sz w:val="18"/>
                <w:szCs w:val="18"/>
                <w:lang w:val="en-ZA"/>
              </w:rPr>
              <w:t>PMU</w:t>
            </w:r>
          </w:p>
          <w:p w14:paraId="500D883F" w14:textId="17943348" w:rsidR="7F90A4BA" w:rsidRDefault="7F90A4BA" w:rsidP="7F90A4BA">
            <w:r w:rsidRPr="7F90A4BA">
              <w:rPr>
                <w:rFonts w:eastAsia="Calibri" w:cs="Calibri"/>
                <w:sz w:val="18"/>
                <w:szCs w:val="18"/>
                <w:lang w:val="en-ZA"/>
              </w:rPr>
              <w:t xml:space="preserve">Gender Focal Person, Commissioned Consultants, </w:t>
            </w:r>
            <w:r w:rsidR="00D063D5" w:rsidRPr="00D063D5">
              <w:rPr>
                <w:rFonts w:eastAsia="Calibri" w:cs="Calibri"/>
                <w:sz w:val="18"/>
                <w:szCs w:val="18"/>
                <w:highlight w:val="yellow"/>
                <w:lang w:val="en-ZA"/>
              </w:rPr>
              <w:t>MAFWLR</w:t>
            </w:r>
          </w:p>
        </w:tc>
      </w:tr>
      <w:tr w:rsidR="7F90A4BA" w14:paraId="7D81E20D"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70B44CBD" w14:textId="78822DE5" w:rsidR="7F90A4BA" w:rsidRDefault="7F90A4BA" w:rsidP="7F90A4BA">
            <w:r w:rsidRPr="7F90A4BA">
              <w:rPr>
                <w:rFonts w:eastAsia="Calibri" w:cs="Calibri"/>
                <w:sz w:val="18"/>
                <w:szCs w:val="18"/>
                <w:lang w:val="en-ZA"/>
              </w:rPr>
              <w:t>Advocate for gender inclusive inter-ministerial/inter-organisational committee/inter-institutional committees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21D67992" w14:textId="38D971DA" w:rsidR="7F90A4BA" w:rsidRDefault="7F90A4BA" w:rsidP="7F90A4BA">
            <w:r w:rsidRPr="7F90A4BA">
              <w:rPr>
                <w:rFonts w:eastAsia="Calibri" w:cs="Calibri"/>
                <w:sz w:val="18"/>
                <w:szCs w:val="18"/>
                <w:lang w:val="en-ZA"/>
              </w:rPr>
              <w:t>Number of female members in the inter-ministerial/inter-organisational committee/inter-institutional committees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396C73BA" w14:textId="35E4F21D" w:rsidR="7F90A4BA" w:rsidRDefault="7F90A4BA" w:rsidP="7F90A4BA">
            <w:r w:rsidRPr="7F90A4BA">
              <w:rPr>
                <w:rFonts w:eastAsia="Calibri" w:cs="Calibri"/>
                <w:sz w:val="18"/>
                <w:szCs w:val="18"/>
                <w:lang w:val="en-ZA"/>
              </w:rPr>
              <w:t>At least 40% female members in the inter-ministerial/inter-organisational committee/inter-institutional committees</w:t>
            </w:r>
          </w:p>
          <w:p w14:paraId="75CDCFDA" w14:textId="31A0D7EA" w:rsidR="7F90A4BA" w:rsidRDefault="7F90A4BA" w:rsidP="7F90A4BA">
            <w:r w:rsidRPr="7F90A4BA">
              <w:rPr>
                <w:rFonts w:eastAsia="Calibri" w:cs="Calibri"/>
                <w:sz w:val="18"/>
                <w:szCs w:val="18"/>
                <w:lang w:val="en-ZA"/>
              </w:rPr>
              <w:t xml:space="preserve"> </w:t>
            </w:r>
          </w:p>
          <w:p w14:paraId="0946C4D6" w14:textId="0420E319" w:rsidR="7F90A4BA" w:rsidRDefault="7F90A4BA" w:rsidP="7F90A4BA">
            <w:r w:rsidRPr="7F90A4BA">
              <w:rPr>
                <w:rFonts w:eastAsia="Calibri" w:cs="Calibri"/>
                <w:sz w:val="18"/>
                <w:szCs w:val="18"/>
                <w:lang w:val="en-ZA"/>
              </w:rPr>
              <w:t xml:space="preserve">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7D926B03" w14:textId="673DAEC2"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3F107F2B" w14:textId="00A2CDBE" w:rsidR="7F90A4BA" w:rsidRDefault="7F90A4BA" w:rsidP="7F90A4BA">
            <w:r w:rsidRPr="7F90A4BA">
              <w:rPr>
                <w:rFonts w:eastAsia="Calibri" w:cs="Calibri"/>
                <w:sz w:val="18"/>
                <w:szCs w:val="18"/>
                <w:lang w:val="en-ZA"/>
              </w:rPr>
              <w:t>PMU</w:t>
            </w:r>
          </w:p>
          <w:p w14:paraId="39FC8E9B" w14:textId="694FCBBF" w:rsidR="7F90A4BA" w:rsidRDefault="7F90A4BA" w:rsidP="7F90A4BA">
            <w:r w:rsidRPr="7F90A4BA">
              <w:rPr>
                <w:rFonts w:eastAsia="Calibri" w:cs="Calibri"/>
                <w:sz w:val="18"/>
                <w:szCs w:val="18"/>
                <w:lang w:val="en-ZA"/>
              </w:rPr>
              <w:t xml:space="preserve">Gender Focal Person, Commissioned Consultants, </w:t>
            </w:r>
            <w:r w:rsidR="00D063D5" w:rsidRPr="00D063D5">
              <w:rPr>
                <w:rFonts w:eastAsia="Calibri" w:cs="Calibri"/>
                <w:sz w:val="18"/>
                <w:szCs w:val="18"/>
                <w:highlight w:val="yellow"/>
                <w:lang w:val="en-ZA"/>
              </w:rPr>
              <w:t>MAFWLR</w:t>
            </w:r>
            <w:r w:rsidRPr="7F90A4BA">
              <w:rPr>
                <w:rFonts w:eastAsia="Calibri" w:cs="Calibri"/>
                <w:sz w:val="18"/>
                <w:szCs w:val="18"/>
                <w:lang w:val="en-ZA"/>
              </w:rPr>
              <w:t xml:space="preserve"> </w:t>
            </w:r>
          </w:p>
        </w:tc>
      </w:tr>
      <w:tr w:rsidR="7F90A4BA" w14:paraId="55796187"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29183D38" w14:textId="301C19C3" w:rsidR="7F90A4BA" w:rsidRDefault="7F90A4BA" w:rsidP="7F90A4BA">
            <w:r w:rsidRPr="7F90A4BA">
              <w:rPr>
                <w:rFonts w:eastAsia="Calibri" w:cs="Calibri"/>
                <w:b/>
                <w:bCs/>
                <w:sz w:val="18"/>
                <w:szCs w:val="18"/>
                <w:lang w:val="en-ZA"/>
              </w:rPr>
              <w:t>COMPONENT 2: SUSTAINABLE INTEGRATED AQUACULTURE-HORTICULTURE PRODUCTION</w:t>
            </w:r>
          </w:p>
        </w:tc>
      </w:tr>
      <w:tr w:rsidR="7F90A4BA" w14:paraId="47745A6A"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2E2DA32C" w14:textId="51B5B7FC" w:rsidR="7F90A4BA" w:rsidRDefault="7F90A4BA" w:rsidP="7F90A4BA">
            <w:r w:rsidRPr="7F90A4BA">
              <w:rPr>
                <w:rFonts w:eastAsia="Calibri" w:cs="Calibri"/>
                <w:b/>
                <w:bCs/>
                <w:sz w:val="18"/>
                <w:szCs w:val="18"/>
                <w:lang w:val="en-ZA"/>
              </w:rPr>
              <w:t>OUTCOME 2.1: PRODUCTIVITY AND SUSTAINABILITY IN AQUACULTURE AND HORTICULTURE WITH INCREASED CIRCULARITY AND WASTE REDUCTION IN INTEGRATED SYSTEMS ENGAGEMENT IMPROVED</w:t>
            </w:r>
          </w:p>
        </w:tc>
      </w:tr>
      <w:tr w:rsidR="7F90A4BA" w14:paraId="0703DFAB"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7A08FF0C" w14:textId="2B4AFD5E" w:rsidR="7F90A4BA" w:rsidRDefault="7F90A4BA" w:rsidP="7F90A4BA">
            <w:r w:rsidRPr="7F90A4BA">
              <w:rPr>
                <w:rFonts w:eastAsia="Calibri" w:cs="Calibri"/>
                <w:b/>
                <w:bCs/>
                <w:sz w:val="18"/>
                <w:szCs w:val="18"/>
                <w:lang w:val="en-ZA"/>
              </w:rPr>
              <w:t xml:space="preserve">OUTPUT: </w:t>
            </w:r>
            <w:r w:rsidRPr="7F90A4BA">
              <w:rPr>
                <w:rFonts w:eastAsia="Calibri" w:cs="Calibri"/>
                <w:b/>
                <w:bCs/>
                <w:sz w:val="18"/>
                <w:szCs w:val="18"/>
                <w:lang w:val="en-GB"/>
              </w:rPr>
              <w:t>2.1.1: IMPROVED PRODUCTIVITY AND SUSTAINABILITY IN AQUACULTURE AND AGRICULTURE WITH INCREASED CIRCULARITY AND WASTE REDUCTION IN INTEGRATED SYSTEMS</w:t>
            </w:r>
          </w:p>
        </w:tc>
      </w:tr>
      <w:tr w:rsidR="7F90A4BA" w14:paraId="12B5A1A6"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5B915D69" w14:textId="7BE6C3B8" w:rsidR="7F90A4BA" w:rsidRDefault="7F90A4BA" w:rsidP="7F90A4BA">
            <w:r w:rsidRPr="7F90A4BA">
              <w:rPr>
                <w:rFonts w:eastAsia="Calibri" w:cs="Calibri"/>
                <w:b/>
                <w:bCs/>
                <w:color w:val="000000" w:themeColor="text1"/>
                <w:sz w:val="18"/>
                <w:szCs w:val="18"/>
                <w:lang w:val="en-ZA"/>
              </w:rPr>
              <w:t xml:space="preserve">Gender-related Activities </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64AA2DFE" w14:textId="7E867BDE"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04F37DBB" w14:textId="60FB3B88"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37CAEED6" w14:textId="09D0DEF0"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2C40E6D8" w14:textId="5BF9ED7F" w:rsidR="7F90A4BA" w:rsidRDefault="7F90A4BA" w:rsidP="7F90A4BA">
            <w:r w:rsidRPr="7F90A4BA">
              <w:rPr>
                <w:rFonts w:eastAsia="Calibri" w:cs="Calibri"/>
                <w:b/>
                <w:bCs/>
                <w:color w:val="000000" w:themeColor="text1"/>
                <w:sz w:val="18"/>
                <w:szCs w:val="18"/>
                <w:lang w:val="en-ZA"/>
              </w:rPr>
              <w:t>Responsible Parties</w:t>
            </w:r>
          </w:p>
        </w:tc>
      </w:tr>
      <w:tr w:rsidR="7F90A4BA" w14:paraId="6A22DCFF" w14:textId="77777777" w:rsidTr="7F90A4BA">
        <w:trPr>
          <w:trHeight w:val="300"/>
        </w:trPr>
        <w:tc>
          <w:tcPr>
            <w:tcW w:w="2695"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36573A78" w14:textId="002CAF98" w:rsidR="7F90A4BA" w:rsidRDefault="7F90A4BA" w:rsidP="7F90A4BA">
            <w:r w:rsidRPr="7F90A4BA">
              <w:rPr>
                <w:rFonts w:eastAsia="Calibri" w:cs="Calibri"/>
                <w:sz w:val="18"/>
                <w:szCs w:val="18"/>
                <w:lang w:val="en-ZA"/>
              </w:rPr>
              <w:t xml:space="preserve">Support gender inclusive demonstration projects showcasing value of increased circularity and waste reduction in integrated systems  </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1ADDA5FB" w14:textId="1A329C43" w:rsidR="7F90A4BA" w:rsidRDefault="7F90A4BA" w:rsidP="7F90A4BA">
            <w:r w:rsidRPr="7F90A4BA">
              <w:rPr>
                <w:rFonts w:eastAsia="Calibri" w:cs="Calibri"/>
                <w:sz w:val="18"/>
                <w:szCs w:val="18"/>
                <w:lang w:val="en-ZA"/>
              </w:rPr>
              <w:t xml:space="preserve">Number of demonstration projects farmers (disaggregated by gender) supported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7DD3897F" w14:textId="6C02ECA0" w:rsidR="7F90A4BA" w:rsidRDefault="7F90A4BA" w:rsidP="7F90A4BA">
            <w:r w:rsidRPr="7F90A4BA">
              <w:rPr>
                <w:rFonts w:eastAsia="Calibri" w:cs="Calibri"/>
                <w:sz w:val="18"/>
                <w:szCs w:val="18"/>
                <w:lang w:val="en-ZA"/>
              </w:rPr>
              <w:t>At least 40% of demonstration projects supported owned by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4304AD82" w14:textId="103F26F3" w:rsidR="7F90A4BA" w:rsidRDefault="7F90A4BA" w:rsidP="7F90A4BA">
            <w:r w:rsidRPr="7F90A4BA">
              <w:rPr>
                <w:rFonts w:eastAsia="Calibri" w:cs="Calibri"/>
                <w:sz w:val="18"/>
                <w:szCs w:val="18"/>
                <w:lang w:val="en-ZA"/>
              </w:rPr>
              <w:t xml:space="preserve"> </w:t>
            </w:r>
          </w:p>
        </w:tc>
        <w:tc>
          <w:tcPr>
            <w:tcW w:w="1941"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78AD74CE" w14:textId="603EFB4A" w:rsidR="7F90A4BA" w:rsidRDefault="7F90A4BA" w:rsidP="7F90A4BA">
            <w:r w:rsidRPr="7F90A4BA">
              <w:rPr>
                <w:rFonts w:eastAsia="Calibri" w:cs="Calibri"/>
                <w:sz w:val="18"/>
                <w:szCs w:val="18"/>
                <w:lang w:val="en-ZA"/>
              </w:rPr>
              <w:t>PMU</w:t>
            </w:r>
          </w:p>
          <w:p w14:paraId="7B26374A" w14:textId="67B5DB73" w:rsidR="7F90A4BA" w:rsidRDefault="7F90A4BA" w:rsidP="7F90A4BA">
            <w:r w:rsidRPr="7F90A4BA">
              <w:rPr>
                <w:rFonts w:eastAsia="Calibri" w:cs="Calibri"/>
                <w:sz w:val="18"/>
                <w:szCs w:val="18"/>
                <w:lang w:val="en-ZA"/>
              </w:rPr>
              <w:t xml:space="preserve">Gender Focal Person </w:t>
            </w:r>
          </w:p>
          <w:p w14:paraId="65F63BCB" w14:textId="309BC3FB"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 xml:space="preserve">Commissioned Consultants </w:t>
            </w:r>
          </w:p>
        </w:tc>
      </w:tr>
      <w:tr w:rsidR="00890743" w14:paraId="7E9237B4" w14:textId="77777777" w:rsidTr="7F90A4BA">
        <w:trPr>
          <w:trHeight w:val="300"/>
        </w:trPr>
        <w:tc>
          <w:tcPr>
            <w:tcW w:w="2695" w:type="dxa"/>
            <w:vMerge/>
            <w:vAlign w:val="center"/>
          </w:tcPr>
          <w:p w14:paraId="05550CDF"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16C4D29B" w14:textId="349B5095" w:rsidR="7F90A4BA" w:rsidRDefault="7F90A4BA" w:rsidP="7F90A4BA">
            <w:r w:rsidRPr="7F90A4BA">
              <w:rPr>
                <w:rFonts w:eastAsia="Calibri" w:cs="Calibri"/>
                <w:sz w:val="18"/>
                <w:szCs w:val="18"/>
                <w:lang w:val="en-ZA"/>
              </w:rPr>
              <w:t>Number of demonstration projects’ farmers (disaggregated by gender) trained in circularity and waste reduction in integrated systems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3F5AB2F0" w14:textId="119F621D" w:rsidR="7F90A4BA" w:rsidRDefault="7F90A4BA" w:rsidP="7F90A4BA">
            <w:r w:rsidRPr="7F90A4BA">
              <w:rPr>
                <w:rFonts w:eastAsia="Calibri" w:cs="Calibri"/>
                <w:sz w:val="18"/>
                <w:szCs w:val="18"/>
                <w:lang w:val="en-ZA"/>
              </w:rPr>
              <w:t xml:space="preserve">100% of female farmers participating in demonstration projects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6951FC6" w14:textId="3291E921" w:rsidR="7F90A4BA" w:rsidRDefault="7F90A4BA" w:rsidP="7F90A4BA">
            <w:r w:rsidRPr="7F90A4BA">
              <w:rPr>
                <w:rFonts w:eastAsia="Calibri" w:cs="Calibri"/>
                <w:sz w:val="18"/>
                <w:szCs w:val="18"/>
                <w:lang w:val="en-ZA"/>
              </w:rPr>
              <w:t xml:space="preserve"> </w:t>
            </w:r>
          </w:p>
        </w:tc>
        <w:tc>
          <w:tcPr>
            <w:tcW w:w="1941" w:type="dxa"/>
            <w:vMerge/>
            <w:vAlign w:val="center"/>
          </w:tcPr>
          <w:p w14:paraId="2EFF6626" w14:textId="77777777" w:rsidR="008E52DB" w:rsidRDefault="008E52DB"/>
        </w:tc>
      </w:tr>
      <w:tr w:rsidR="00890743" w14:paraId="40F96024" w14:textId="77777777" w:rsidTr="7F90A4BA">
        <w:trPr>
          <w:trHeight w:val="300"/>
        </w:trPr>
        <w:tc>
          <w:tcPr>
            <w:tcW w:w="2695" w:type="dxa"/>
            <w:vMerge/>
            <w:vAlign w:val="center"/>
          </w:tcPr>
          <w:p w14:paraId="34C5469D"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74F67DFF" w14:textId="24095BB8" w:rsidR="7F90A4BA" w:rsidRDefault="7F90A4BA" w:rsidP="7F90A4BA">
            <w:r w:rsidRPr="7F90A4BA">
              <w:rPr>
                <w:rFonts w:eastAsia="Calibri" w:cs="Calibri"/>
                <w:sz w:val="18"/>
                <w:szCs w:val="18"/>
                <w:lang w:val="en-ZA"/>
              </w:rPr>
              <w:t xml:space="preserve">Number of workers trained in circularity and waste reduction in integrated systems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104CE183" w14:textId="63461CF9" w:rsidR="7F90A4BA" w:rsidRDefault="7F90A4BA" w:rsidP="7F90A4BA">
            <w:r w:rsidRPr="7F90A4BA">
              <w:rPr>
                <w:rFonts w:eastAsia="Calibri" w:cs="Calibri"/>
                <w:sz w:val="18"/>
                <w:szCs w:val="18"/>
                <w:lang w:val="en-ZA"/>
              </w:rPr>
              <w:t xml:space="preserve">At least 60% workers trained are women, ensuring representation from marginalized and indigenous peoples communities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0D8BAFC" w14:textId="0D4F17E1" w:rsidR="7F90A4BA" w:rsidRDefault="7F90A4BA" w:rsidP="7F90A4BA">
            <w:r w:rsidRPr="7F90A4BA">
              <w:rPr>
                <w:rFonts w:eastAsia="Calibri" w:cs="Calibri"/>
                <w:sz w:val="18"/>
                <w:szCs w:val="18"/>
                <w:lang w:val="en-ZA"/>
              </w:rPr>
              <w:t xml:space="preserve"> </w:t>
            </w:r>
          </w:p>
        </w:tc>
        <w:tc>
          <w:tcPr>
            <w:tcW w:w="1941" w:type="dxa"/>
            <w:vMerge/>
            <w:vAlign w:val="center"/>
          </w:tcPr>
          <w:p w14:paraId="4F01050E" w14:textId="77777777" w:rsidR="008E52DB" w:rsidRDefault="008E52DB"/>
        </w:tc>
      </w:tr>
      <w:tr w:rsidR="00890743" w14:paraId="67ECF54E" w14:textId="77777777" w:rsidTr="7F90A4BA">
        <w:trPr>
          <w:trHeight w:val="300"/>
        </w:trPr>
        <w:tc>
          <w:tcPr>
            <w:tcW w:w="2695" w:type="dxa"/>
            <w:vMerge/>
            <w:vAlign w:val="center"/>
          </w:tcPr>
          <w:p w14:paraId="7C554663"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1E264018" w14:textId="6C27D2A3" w:rsidR="7F90A4BA" w:rsidRDefault="7F90A4BA" w:rsidP="7F90A4BA">
            <w:r w:rsidRPr="7F90A4BA">
              <w:rPr>
                <w:rFonts w:eastAsia="Calibri" w:cs="Calibri"/>
                <w:sz w:val="18"/>
                <w:szCs w:val="18"/>
                <w:lang w:val="en-ZA"/>
              </w:rPr>
              <w:t xml:space="preserve">Number of community members (disaggregated by gender) reached through awareness and knowledge-sharing events related circularity and waste reduction in integrated systems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3A9C11D6" w14:textId="72185FB5" w:rsidR="7F90A4BA" w:rsidRDefault="7F90A4BA" w:rsidP="7F90A4BA">
            <w:r w:rsidRPr="7F90A4BA">
              <w:rPr>
                <w:rFonts w:eastAsia="Calibri" w:cs="Calibri"/>
                <w:sz w:val="18"/>
                <w:szCs w:val="18"/>
                <w:lang w:val="en-ZA"/>
              </w:rPr>
              <w:t xml:space="preserve">At least 50% of community members involved are women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67A2A2CD" w14:textId="32C80E7A" w:rsidR="7F90A4BA" w:rsidRDefault="7F90A4BA" w:rsidP="7F90A4BA">
            <w:r w:rsidRPr="7F90A4BA">
              <w:rPr>
                <w:rFonts w:eastAsia="Calibri" w:cs="Calibri"/>
                <w:sz w:val="18"/>
                <w:szCs w:val="18"/>
                <w:lang w:val="en-ZA"/>
              </w:rPr>
              <w:t xml:space="preserve"> </w:t>
            </w:r>
          </w:p>
        </w:tc>
        <w:tc>
          <w:tcPr>
            <w:tcW w:w="1941" w:type="dxa"/>
            <w:vMerge/>
            <w:vAlign w:val="center"/>
          </w:tcPr>
          <w:p w14:paraId="6E70C391" w14:textId="77777777" w:rsidR="008E52DB" w:rsidRDefault="008E52DB"/>
        </w:tc>
      </w:tr>
      <w:tr w:rsidR="7F90A4BA" w14:paraId="459145F7" w14:textId="77777777" w:rsidTr="7F90A4BA">
        <w:trPr>
          <w:trHeight w:val="300"/>
        </w:trPr>
        <w:tc>
          <w:tcPr>
            <w:tcW w:w="10799" w:type="dxa"/>
            <w:gridSpan w:val="5"/>
            <w:tcBorders>
              <w:top w:val="nil"/>
              <w:left w:val="single" w:sz="8" w:space="0" w:color="549E39"/>
              <w:bottom w:val="single" w:sz="8" w:space="0" w:color="549E39"/>
              <w:right w:val="single" w:sz="8" w:space="0" w:color="549E39"/>
            </w:tcBorders>
            <w:tcMar>
              <w:left w:w="108" w:type="dxa"/>
              <w:right w:w="108" w:type="dxa"/>
            </w:tcMar>
          </w:tcPr>
          <w:p w14:paraId="193075AF" w14:textId="1CB632C5" w:rsidR="7F90A4BA" w:rsidRDefault="7F90A4BA" w:rsidP="7F90A4BA">
            <w:r w:rsidRPr="7F90A4BA">
              <w:rPr>
                <w:rFonts w:eastAsia="Calibri" w:cs="Calibri"/>
                <w:b/>
                <w:bCs/>
                <w:sz w:val="18"/>
                <w:szCs w:val="18"/>
                <w:lang w:val="en-ZA"/>
              </w:rPr>
              <w:lastRenderedPageBreak/>
              <w:t>OUTPUT 2.1.2 GENDER-INCLUSIVE VIABLE PRODUCTION MODELS FOR CAGE CULTURE AND LAND-BASED AQUACULTURE IN PARTNERSHIP WITH THE PRIVATE SECTOR TO EMPOWER LOCAL COMMUNITIES, BOTH MEN AND WOMEN (INCLUDING SPECIES, FACILITIES, HUSBANDRY, AND INPUTS)</w:t>
            </w:r>
          </w:p>
        </w:tc>
      </w:tr>
      <w:tr w:rsidR="7F90A4BA" w14:paraId="661E3A58"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5BFBF5AD" w14:textId="1C2536FA"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6B07C44F" w14:textId="344F26AC"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238E4F7C" w14:textId="2431E582"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34C935E7" w14:textId="48E9FDA0"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77E29D06" w14:textId="02220059"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1F851078"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29D60A0D" w14:textId="17808D7F" w:rsidR="7F90A4BA" w:rsidRDefault="7F90A4BA" w:rsidP="7F90A4BA">
            <w:r w:rsidRPr="7F90A4BA">
              <w:rPr>
                <w:rFonts w:eastAsia="Calibri" w:cs="Calibri"/>
                <w:sz w:val="18"/>
                <w:szCs w:val="18"/>
                <w:lang w:val="en-ZA"/>
              </w:rPr>
              <w:t>Facilitate and support the participation of both men and women in the process of co-creating viable production models for cage culture and land-based aquaculture with private sector</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7D0ED2AC" w14:textId="59B856AE" w:rsidR="7F90A4BA" w:rsidRDefault="7F90A4BA" w:rsidP="7F90A4BA">
            <w:r w:rsidRPr="7F90A4BA">
              <w:rPr>
                <w:rFonts w:eastAsia="Calibri" w:cs="Calibri"/>
                <w:sz w:val="18"/>
                <w:szCs w:val="18"/>
                <w:lang w:val="en-ZA"/>
              </w:rPr>
              <w:t>Number of community members participating in the co-creation processes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3539784D" w14:textId="6E284A0A" w:rsidR="7F90A4BA" w:rsidRDefault="7F90A4BA" w:rsidP="7F90A4BA">
            <w:r w:rsidRPr="7F90A4BA">
              <w:rPr>
                <w:rFonts w:eastAsia="Calibri" w:cs="Calibri"/>
                <w:sz w:val="18"/>
                <w:szCs w:val="18"/>
                <w:lang w:val="en-ZA"/>
              </w:rPr>
              <w:t>At least 50% participation by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51A17CF2" w14:textId="47976D9D" w:rsidR="7F90A4BA" w:rsidRDefault="7F90A4BA" w:rsidP="7F90A4BA">
            <w:r w:rsidRPr="7F90A4BA">
              <w:rPr>
                <w:rFonts w:eastAsia="Calibri" w:cs="Calibri"/>
                <w:sz w:val="18"/>
                <w:szCs w:val="18"/>
                <w:lang w:val="en-ZA"/>
              </w:rPr>
              <w:t xml:space="preserve"> </w:t>
            </w:r>
          </w:p>
        </w:tc>
        <w:tc>
          <w:tcPr>
            <w:tcW w:w="1941" w:type="dxa"/>
            <w:vMerge w:val="restart"/>
            <w:tcBorders>
              <w:top w:val="single" w:sz="8" w:space="0" w:color="auto"/>
              <w:left w:val="single" w:sz="8" w:space="0" w:color="549E39"/>
              <w:bottom w:val="single" w:sz="8" w:space="0" w:color="549E39"/>
              <w:right w:val="single" w:sz="8" w:space="0" w:color="549E39"/>
            </w:tcBorders>
            <w:tcMar>
              <w:left w:w="108" w:type="dxa"/>
              <w:right w:w="108" w:type="dxa"/>
            </w:tcMar>
          </w:tcPr>
          <w:p w14:paraId="6002ED15" w14:textId="1FC18186" w:rsidR="7F90A4BA" w:rsidRDefault="7F90A4BA" w:rsidP="7F90A4BA">
            <w:r w:rsidRPr="7F90A4BA">
              <w:rPr>
                <w:rFonts w:eastAsia="Calibri" w:cs="Calibri"/>
                <w:sz w:val="18"/>
                <w:szCs w:val="18"/>
                <w:lang w:val="en-ZA"/>
              </w:rPr>
              <w:t>PMU</w:t>
            </w:r>
          </w:p>
          <w:p w14:paraId="0BB35057" w14:textId="73C30AF4" w:rsidR="7F90A4BA" w:rsidRDefault="7F90A4BA" w:rsidP="7F90A4BA">
            <w:r w:rsidRPr="7F90A4BA">
              <w:rPr>
                <w:rFonts w:eastAsia="Calibri" w:cs="Calibri"/>
                <w:sz w:val="18"/>
                <w:szCs w:val="18"/>
                <w:lang w:val="en-ZA"/>
              </w:rPr>
              <w:t xml:space="preserve">Gender Focal Person </w:t>
            </w:r>
          </w:p>
          <w:p w14:paraId="62242587" w14:textId="20C8C86C"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00890743" w14:paraId="6FEAC68A"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610AEC88" w14:textId="74C6C35E" w:rsidR="7F90A4BA" w:rsidRDefault="7F90A4BA" w:rsidP="7F90A4BA">
            <w:r w:rsidRPr="7F90A4BA">
              <w:rPr>
                <w:rFonts w:eastAsia="Calibri" w:cs="Calibri"/>
                <w:sz w:val="18"/>
                <w:szCs w:val="18"/>
                <w:lang w:val="en-ZA"/>
              </w:rPr>
              <w:t>Organise targeted awareness raising workshops and capacity-building sessions  on viable production models for cage culture and land-based aquaculture</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6A508AA7" w14:textId="3C6F142D" w:rsidR="7F90A4BA" w:rsidRDefault="7F90A4BA" w:rsidP="7F90A4BA">
            <w:r w:rsidRPr="7F90A4BA">
              <w:rPr>
                <w:rFonts w:eastAsia="Calibri" w:cs="Calibri"/>
                <w:sz w:val="18"/>
                <w:szCs w:val="18"/>
                <w:lang w:val="en-ZA"/>
              </w:rPr>
              <w:t>Number of awareness raising workshops and capacity building sessions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1460E5F4" w14:textId="209090FA" w:rsidR="7F90A4BA" w:rsidRDefault="7F90A4BA" w:rsidP="7F90A4BA">
            <w:r w:rsidRPr="7F90A4BA">
              <w:rPr>
                <w:rFonts w:eastAsia="Calibri" w:cs="Calibri"/>
                <w:sz w:val="18"/>
                <w:szCs w:val="18"/>
                <w:lang w:val="en-ZA"/>
              </w:rPr>
              <w:t>At least 50% of the trainees are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3DC60D2E" w14:textId="4BCB6B2E" w:rsidR="7F90A4BA" w:rsidRDefault="7F90A4BA" w:rsidP="7F90A4BA">
            <w:r w:rsidRPr="7F90A4BA">
              <w:rPr>
                <w:rFonts w:eastAsia="Calibri" w:cs="Calibri"/>
                <w:sz w:val="18"/>
                <w:szCs w:val="18"/>
                <w:lang w:val="en-ZA"/>
              </w:rPr>
              <w:t xml:space="preserve"> </w:t>
            </w:r>
          </w:p>
        </w:tc>
        <w:tc>
          <w:tcPr>
            <w:tcW w:w="1941" w:type="dxa"/>
            <w:vMerge/>
            <w:vAlign w:val="center"/>
          </w:tcPr>
          <w:p w14:paraId="5BE2552E" w14:textId="77777777" w:rsidR="008E52DB" w:rsidRDefault="008E52DB"/>
        </w:tc>
      </w:tr>
      <w:tr w:rsidR="7F90A4BA" w14:paraId="2F32F3D9"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24B4A3F6" w14:textId="0B5FC230" w:rsidR="7F90A4BA" w:rsidRDefault="7F90A4BA" w:rsidP="7F90A4BA">
            <w:r w:rsidRPr="7F90A4BA">
              <w:rPr>
                <w:rFonts w:eastAsia="Calibri" w:cs="Calibri"/>
                <w:b/>
                <w:bCs/>
                <w:sz w:val="18"/>
                <w:szCs w:val="18"/>
                <w:lang w:val="en-ZA"/>
              </w:rPr>
              <w:t>2.1.3 CREATION OF GREEN JOBS THROUGH RESKILLING AND UPSKILLING OF WOMEN, YOUTH AND MEN AND INDIGENOUS PEOPLE TO APPLY AQUACULTURE-HORTICULTURE PRODUCTION PRINCIPLES AND SYSTEM THROUGH LEAD FARMERS, EXCHANGE VISITS AND EXTENSION SERVICES</w:t>
            </w:r>
          </w:p>
        </w:tc>
      </w:tr>
      <w:tr w:rsidR="7F90A4BA" w14:paraId="07CFA3EA"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424BA324" w14:textId="5A834A16"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3166B155" w14:textId="3DDE8957"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1CEE9A93" w14:textId="4A17F207"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14741AA0" w14:textId="66440F28"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25FF585A" w14:textId="1EB7CFAB"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22658815" w14:textId="77777777" w:rsidTr="7F90A4BA">
        <w:trPr>
          <w:trHeight w:val="300"/>
        </w:trPr>
        <w:tc>
          <w:tcPr>
            <w:tcW w:w="2695"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43A24037" w14:textId="0E4CC1B3" w:rsidR="7F90A4BA" w:rsidRDefault="7F90A4BA" w:rsidP="7F90A4BA">
            <w:r w:rsidRPr="7F90A4BA">
              <w:rPr>
                <w:rFonts w:eastAsia="Calibri" w:cs="Calibri"/>
                <w:sz w:val="18"/>
                <w:szCs w:val="18"/>
                <w:lang w:val="en-ZA"/>
              </w:rPr>
              <w:t>Organise capacity building activities for reskilling and upskilling of women, youth and men and indigenous people to apply aquaculture-horticulture production principles and system through lead farmers, exchange visits and extension services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04EDC9BA" w14:textId="24AB3AE2" w:rsidR="7F90A4BA" w:rsidRDefault="7F90A4BA" w:rsidP="7F90A4BA">
            <w:r w:rsidRPr="7F90A4BA">
              <w:rPr>
                <w:rFonts w:eastAsia="Calibri" w:cs="Calibri"/>
                <w:sz w:val="18"/>
                <w:szCs w:val="18"/>
                <w:lang w:val="en-ZA"/>
              </w:rPr>
              <w:t>Number of capacity building activities for reskilling and upskilling of women, youth and men and indigenous people to apply aquaculture-horticulture production principles and system through lead farmers, exchange visits and extension services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4B213F9A" w14:textId="1DCFF526" w:rsidR="7F90A4BA" w:rsidRDefault="7F90A4BA" w:rsidP="7F90A4BA">
            <w:r w:rsidRPr="7F90A4BA">
              <w:rPr>
                <w:rFonts w:eastAsia="Calibri" w:cs="Calibri"/>
                <w:sz w:val="18"/>
                <w:szCs w:val="18"/>
                <w:lang w:val="en-ZA"/>
              </w:rPr>
              <w:t xml:space="preserve">At least 50% participants are women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6121851D" w14:textId="49C2A004" w:rsidR="7F90A4BA" w:rsidRDefault="7F90A4BA" w:rsidP="7F90A4BA">
            <w:r w:rsidRPr="7F90A4BA">
              <w:rPr>
                <w:rFonts w:eastAsia="Calibri" w:cs="Calibri"/>
                <w:sz w:val="18"/>
                <w:szCs w:val="18"/>
                <w:lang w:val="en-ZA"/>
              </w:rPr>
              <w:t xml:space="preserve"> </w:t>
            </w:r>
          </w:p>
        </w:tc>
        <w:tc>
          <w:tcPr>
            <w:tcW w:w="1941"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466D160E" w14:textId="5B169881" w:rsidR="7F90A4BA" w:rsidRDefault="7F90A4BA" w:rsidP="7F90A4BA">
            <w:r w:rsidRPr="7F90A4BA">
              <w:rPr>
                <w:rFonts w:eastAsia="Calibri" w:cs="Calibri"/>
                <w:sz w:val="18"/>
                <w:szCs w:val="18"/>
                <w:lang w:val="en-ZA"/>
              </w:rPr>
              <w:t>PMU</w:t>
            </w:r>
          </w:p>
          <w:p w14:paraId="2DA0BBED" w14:textId="284BDEAD" w:rsidR="7F90A4BA" w:rsidRDefault="7F90A4BA" w:rsidP="7F90A4BA">
            <w:r w:rsidRPr="7F90A4BA">
              <w:rPr>
                <w:rFonts w:eastAsia="Calibri" w:cs="Calibri"/>
                <w:sz w:val="18"/>
                <w:szCs w:val="18"/>
                <w:lang w:val="en-ZA"/>
              </w:rPr>
              <w:t xml:space="preserve">Gender Focal Person </w:t>
            </w:r>
          </w:p>
          <w:p w14:paraId="03309EEB" w14:textId="723C9A3B"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00890743" w14:paraId="60072B18" w14:textId="77777777" w:rsidTr="7F90A4BA">
        <w:trPr>
          <w:trHeight w:val="300"/>
        </w:trPr>
        <w:tc>
          <w:tcPr>
            <w:tcW w:w="2695" w:type="dxa"/>
            <w:vMerge/>
            <w:vAlign w:val="center"/>
          </w:tcPr>
          <w:p w14:paraId="58899770"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7FD35117" w14:textId="02A8CF96" w:rsidR="7F90A4BA" w:rsidRDefault="7F90A4BA" w:rsidP="7F90A4BA">
            <w:r w:rsidRPr="7F90A4BA">
              <w:rPr>
                <w:rFonts w:eastAsia="Calibri" w:cs="Calibri"/>
                <w:sz w:val="18"/>
                <w:szCs w:val="18"/>
                <w:lang w:val="en-ZA"/>
              </w:rPr>
              <w:t xml:space="preserve">Number of exchange visits conducted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152EA86C" w14:textId="358E123A" w:rsidR="7F90A4BA" w:rsidRDefault="7F90A4BA" w:rsidP="7F90A4BA">
            <w:r w:rsidRPr="7F90A4BA">
              <w:rPr>
                <w:rFonts w:eastAsia="Calibri" w:cs="Calibri"/>
                <w:sz w:val="18"/>
                <w:szCs w:val="18"/>
                <w:lang w:val="en-ZA"/>
              </w:rPr>
              <w:t xml:space="preserve">At least 50% participants are female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2DB2E727" w14:textId="4F4767B6" w:rsidR="7F90A4BA" w:rsidRDefault="7F90A4BA" w:rsidP="7F90A4BA">
            <w:r w:rsidRPr="7F90A4BA">
              <w:rPr>
                <w:rFonts w:eastAsia="Calibri" w:cs="Calibri"/>
                <w:sz w:val="18"/>
                <w:szCs w:val="18"/>
                <w:lang w:val="en-ZA"/>
              </w:rPr>
              <w:t xml:space="preserve"> </w:t>
            </w:r>
          </w:p>
        </w:tc>
        <w:tc>
          <w:tcPr>
            <w:tcW w:w="1941" w:type="dxa"/>
            <w:vMerge/>
            <w:vAlign w:val="center"/>
          </w:tcPr>
          <w:p w14:paraId="74D320C5" w14:textId="77777777" w:rsidR="008E52DB" w:rsidRDefault="008E52DB"/>
        </w:tc>
      </w:tr>
      <w:tr w:rsidR="7F90A4BA" w14:paraId="42708949" w14:textId="77777777" w:rsidTr="7F90A4BA">
        <w:trPr>
          <w:trHeight w:val="300"/>
        </w:trPr>
        <w:tc>
          <w:tcPr>
            <w:tcW w:w="10799" w:type="dxa"/>
            <w:gridSpan w:val="5"/>
            <w:tcBorders>
              <w:top w:val="nil"/>
              <w:left w:val="single" w:sz="8" w:space="0" w:color="549E39"/>
              <w:bottom w:val="single" w:sz="8" w:space="0" w:color="549E39"/>
              <w:right w:val="single" w:sz="8" w:space="0" w:color="549E39"/>
            </w:tcBorders>
            <w:tcMar>
              <w:left w:w="108" w:type="dxa"/>
              <w:right w:w="108" w:type="dxa"/>
            </w:tcMar>
          </w:tcPr>
          <w:p w14:paraId="15726659" w14:textId="2486A155" w:rsidR="7F90A4BA" w:rsidRDefault="7F90A4BA" w:rsidP="7F90A4BA">
            <w:r w:rsidRPr="7F90A4BA">
              <w:rPr>
                <w:rFonts w:eastAsia="Calibri" w:cs="Calibri"/>
                <w:b/>
                <w:bCs/>
                <w:sz w:val="18"/>
                <w:szCs w:val="18"/>
                <w:lang w:val="en-ZA"/>
              </w:rPr>
              <w:t>COMPONENT 2.2: CAPACITIES FOR SUSTAINABLE  INTEGRATED AQUACULTURE-HORTICULTURE PRODUCTION STRENGTHENED</w:t>
            </w:r>
          </w:p>
        </w:tc>
      </w:tr>
      <w:tr w:rsidR="7F90A4BA" w14:paraId="724353E8"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1445D33A" w14:textId="436A44B3" w:rsidR="7F90A4BA" w:rsidRDefault="7F90A4BA" w:rsidP="7F90A4BA">
            <w:r w:rsidRPr="7F90A4BA">
              <w:rPr>
                <w:rFonts w:eastAsia="Calibri" w:cs="Calibri"/>
                <w:b/>
                <w:bCs/>
                <w:sz w:val="18"/>
                <w:szCs w:val="18"/>
                <w:lang w:val="en-ZA"/>
              </w:rPr>
              <w:t>2.2.1 GENDER RESPONSIVE TRAINING AND CAPACITY DEVELOPMENT INCLUDING SUSTAINABLE FISH PRODUCTION AND HARVESTING PRACTICES</w:t>
            </w:r>
          </w:p>
        </w:tc>
      </w:tr>
      <w:tr w:rsidR="7F90A4BA" w14:paraId="00FE4A62"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468F4885" w14:textId="44EE3FA0"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64F2EFC2" w14:textId="3E94DF87"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2EC871AD" w14:textId="78321B4F"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614FFA45" w14:textId="6F771540"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2D8DF9C9" w14:textId="406B528B"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12D5A8C1" w14:textId="77777777" w:rsidTr="7F90A4BA">
        <w:trPr>
          <w:trHeight w:val="300"/>
        </w:trPr>
        <w:tc>
          <w:tcPr>
            <w:tcW w:w="2695" w:type="dxa"/>
            <w:vMerge w:val="restart"/>
            <w:tcBorders>
              <w:top w:val="single" w:sz="8" w:space="0" w:color="auto"/>
              <w:left w:val="single" w:sz="8" w:space="0" w:color="549E39"/>
              <w:bottom w:val="single" w:sz="8" w:space="0" w:color="549E39"/>
              <w:right w:val="single" w:sz="8" w:space="0" w:color="549E39"/>
            </w:tcBorders>
            <w:tcMar>
              <w:left w:w="108" w:type="dxa"/>
              <w:right w:w="108" w:type="dxa"/>
            </w:tcMar>
          </w:tcPr>
          <w:p w14:paraId="1707F613" w14:textId="7B951B85" w:rsidR="7F90A4BA" w:rsidRDefault="7F90A4BA" w:rsidP="7F90A4BA">
            <w:r w:rsidRPr="7F90A4BA">
              <w:rPr>
                <w:rFonts w:eastAsia="Calibri" w:cs="Calibri"/>
                <w:sz w:val="18"/>
                <w:szCs w:val="18"/>
                <w:lang w:val="en-ZA"/>
              </w:rPr>
              <w:t>Undertaking gender inclusive training courses for local farmers on sustainable fish production and harvesting and farm-based fish feeds production</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134E6568" w14:textId="13998E75" w:rsidR="7F90A4BA" w:rsidRDefault="7F90A4BA" w:rsidP="7F90A4BA">
            <w:r w:rsidRPr="7F90A4BA">
              <w:rPr>
                <w:rFonts w:eastAsia="Calibri" w:cs="Calibri"/>
                <w:sz w:val="18"/>
                <w:szCs w:val="18"/>
                <w:lang w:val="en-ZA"/>
              </w:rPr>
              <w:t>Number of training courses on sustainable fish production and harvesting and farm-based fish feeds production conducted</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58B26906" w14:textId="187D90DB" w:rsidR="7F90A4BA" w:rsidRDefault="7F90A4BA" w:rsidP="7F90A4BA">
            <w:r w:rsidRPr="7F90A4BA">
              <w:rPr>
                <w:rFonts w:eastAsia="Calibri" w:cs="Calibri"/>
                <w:sz w:val="18"/>
                <w:szCs w:val="18"/>
                <w:lang w:val="en-ZA"/>
              </w:rPr>
              <w:t>At least 50% participants are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C76B9E2" w14:textId="6FA997DB" w:rsidR="7F90A4BA" w:rsidRDefault="7F90A4BA" w:rsidP="7F90A4BA">
            <w:r w:rsidRPr="7F90A4BA">
              <w:rPr>
                <w:rFonts w:eastAsia="Calibri" w:cs="Calibri"/>
                <w:sz w:val="18"/>
                <w:szCs w:val="18"/>
                <w:lang w:val="en-ZA"/>
              </w:rPr>
              <w:t xml:space="preserve"> </w:t>
            </w:r>
          </w:p>
        </w:tc>
        <w:tc>
          <w:tcPr>
            <w:tcW w:w="1941"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4A42C38B" w14:textId="3F9D38D8" w:rsidR="7F90A4BA" w:rsidRDefault="7F90A4BA" w:rsidP="7F90A4BA">
            <w:r w:rsidRPr="7F90A4BA">
              <w:rPr>
                <w:rFonts w:eastAsia="Calibri" w:cs="Calibri"/>
                <w:sz w:val="18"/>
                <w:szCs w:val="18"/>
                <w:lang w:val="en-ZA"/>
              </w:rPr>
              <w:t>PMU</w:t>
            </w:r>
          </w:p>
          <w:p w14:paraId="4BC1259F" w14:textId="24F8ACBD" w:rsidR="7F90A4BA" w:rsidRDefault="7F90A4BA" w:rsidP="7F90A4BA">
            <w:r w:rsidRPr="7F90A4BA">
              <w:rPr>
                <w:rFonts w:eastAsia="Calibri" w:cs="Calibri"/>
                <w:sz w:val="18"/>
                <w:szCs w:val="18"/>
                <w:lang w:val="en-ZA"/>
              </w:rPr>
              <w:t xml:space="preserve">Gender Focal Person </w:t>
            </w:r>
          </w:p>
          <w:p w14:paraId="018BE461" w14:textId="03FD92B5"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00890743" w14:paraId="27EB7B2A" w14:textId="77777777" w:rsidTr="7F90A4BA">
        <w:trPr>
          <w:trHeight w:val="300"/>
        </w:trPr>
        <w:tc>
          <w:tcPr>
            <w:tcW w:w="2695" w:type="dxa"/>
            <w:vMerge/>
            <w:vAlign w:val="center"/>
          </w:tcPr>
          <w:p w14:paraId="32004288"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1068BCA9" w14:textId="41EE997D" w:rsidR="7F90A4BA" w:rsidRDefault="7F90A4BA" w:rsidP="7F90A4BA">
            <w:r w:rsidRPr="7F90A4BA">
              <w:rPr>
                <w:rFonts w:eastAsia="Calibri" w:cs="Calibri"/>
                <w:sz w:val="18"/>
                <w:szCs w:val="18"/>
                <w:lang w:val="en-ZA"/>
              </w:rPr>
              <w:t>Number of participants (disaggregated by gender) demonstrating improved knowledge and involved in feeds production</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6494FE4A" w14:textId="2D4FC128" w:rsidR="7F90A4BA" w:rsidRDefault="7F90A4BA" w:rsidP="7F90A4BA">
            <w:r w:rsidRPr="7F90A4BA">
              <w:rPr>
                <w:rFonts w:eastAsia="Calibri" w:cs="Calibri"/>
                <w:sz w:val="18"/>
                <w:szCs w:val="18"/>
                <w:lang w:val="en-ZA"/>
              </w:rPr>
              <w:t xml:space="preserve">At least 20% are women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58E4F540" w14:textId="7CEFAD53" w:rsidR="7F90A4BA" w:rsidRDefault="7F90A4BA" w:rsidP="7F90A4BA">
            <w:r w:rsidRPr="7F90A4BA">
              <w:rPr>
                <w:rFonts w:eastAsia="Calibri" w:cs="Calibri"/>
                <w:sz w:val="18"/>
                <w:szCs w:val="18"/>
                <w:lang w:val="en-ZA"/>
              </w:rPr>
              <w:t xml:space="preserve"> </w:t>
            </w:r>
          </w:p>
        </w:tc>
        <w:tc>
          <w:tcPr>
            <w:tcW w:w="1941" w:type="dxa"/>
            <w:vMerge/>
            <w:vAlign w:val="center"/>
          </w:tcPr>
          <w:p w14:paraId="6884C3B7" w14:textId="77777777" w:rsidR="008E52DB" w:rsidRDefault="008E52DB"/>
        </w:tc>
      </w:tr>
      <w:tr w:rsidR="00890743" w14:paraId="3C4196C4" w14:textId="77777777" w:rsidTr="7F90A4BA">
        <w:trPr>
          <w:trHeight w:val="300"/>
        </w:trPr>
        <w:tc>
          <w:tcPr>
            <w:tcW w:w="2695" w:type="dxa"/>
            <w:tcBorders>
              <w:top w:val="nil"/>
              <w:left w:val="single" w:sz="8" w:space="0" w:color="549E39"/>
              <w:bottom w:val="single" w:sz="8" w:space="0" w:color="549E39"/>
              <w:right w:val="single" w:sz="8" w:space="0" w:color="549E39"/>
            </w:tcBorders>
            <w:tcMar>
              <w:left w:w="108" w:type="dxa"/>
              <w:right w:w="108" w:type="dxa"/>
            </w:tcMar>
          </w:tcPr>
          <w:p w14:paraId="458C62B8" w14:textId="0ED9B4A6" w:rsidR="7F90A4BA" w:rsidRDefault="7F90A4BA" w:rsidP="7F90A4BA">
            <w:r w:rsidRPr="7F90A4BA">
              <w:rPr>
                <w:rFonts w:eastAsia="Calibri" w:cs="Calibri"/>
                <w:sz w:val="18"/>
                <w:szCs w:val="18"/>
              </w:rPr>
              <w:t>Conduct trainings for lead and project farmers on sustainable aquaculture-horticulture production and harvesting practices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2494D625" w14:textId="52623832" w:rsidR="7F90A4BA" w:rsidRDefault="7F90A4BA" w:rsidP="7F90A4BA">
            <w:r w:rsidRPr="7F90A4BA">
              <w:rPr>
                <w:rFonts w:eastAsia="Calibri" w:cs="Calibri"/>
                <w:sz w:val="18"/>
                <w:szCs w:val="18"/>
                <w:lang w:val="en-ZA"/>
              </w:rPr>
              <w:t>Number of trainings on sustainable aquaculture-horticulture production and harvesting practices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6BD9228A" w14:textId="3B4141EA" w:rsidR="7F90A4BA" w:rsidRDefault="7F90A4BA" w:rsidP="7F90A4BA">
            <w:r w:rsidRPr="7F90A4BA">
              <w:rPr>
                <w:rFonts w:eastAsia="Calibri" w:cs="Calibri"/>
                <w:sz w:val="18"/>
                <w:szCs w:val="18"/>
                <w:lang w:val="en-ZA"/>
              </w:rPr>
              <w:t>At least 100% of female farmers trained</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1C04E237" w14:textId="22A88BAD" w:rsidR="7F90A4BA" w:rsidRDefault="7F90A4BA" w:rsidP="7F90A4BA">
            <w:r w:rsidRPr="7F90A4BA">
              <w:rPr>
                <w:rFonts w:eastAsia="Calibri" w:cs="Calibri"/>
                <w:sz w:val="18"/>
                <w:szCs w:val="18"/>
                <w:lang w:val="en-ZA"/>
              </w:rPr>
              <w:t xml:space="preserve"> </w:t>
            </w:r>
          </w:p>
        </w:tc>
        <w:tc>
          <w:tcPr>
            <w:tcW w:w="1941" w:type="dxa"/>
            <w:vMerge/>
            <w:vAlign w:val="center"/>
          </w:tcPr>
          <w:p w14:paraId="73D4C494" w14:textId="77777777" w:rsidR="008E52DB" w:rsidRDefault="008E52DB"/>
        </w:tc>
      </w:tr>
      <w:tr w:rsidR="7F90A4BA" w14:paraId="3A6F4959"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58740F8C" w14:textId="5DBB3BFD" w:rsidR="7F90A4BA" w:rsidRDefault="7F90A4BA" w:rsidP="7F90A4BA">
            <w:r w:rsidRPr="7F90A4BA">
              <w:rPr>
                <w:rFonts w:eastAsia="Calibri" w:cs="Calibri"/>
                <w:b/>
                <w:bCs/>
                <w:sz w:val="18"/>
                <w:szCs w:val="18"/>
                <w:lang w:val="en-ZA"/>
              </w:rPr>
              <w:t>COMPONENT 3: SCALING UP OF INCENTIVES FOR MARKET ACCESS TO YIELD ENVIRONMENTAL BENEFITS</w:t>
            </w:r>
          </w:p>
        </w:tc>
      </w:tr>
      <w:tr w:rsidR="7F90A4BA" w14:paraId="5B4A55B3"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70339AE3" w14:textId="555B8B8C" w:rsidR="7F90A4BA" w:rsidRDefault="7F90A4BA" w:rsidP="7F90A4BA">
            <w:r w:rsidRPr="7F90A4BA">
              <w:rPr>
                <w:rFonts w:eastAsia="Calibri" w:cs="Calibri"/>
                <w:b/>
                <w:bCs/>
                <w:sz w:val="18"/>
                <w:szCs w:val="18"/>
                <w:lang w:val="en-ZA"/>
              </w:rPr>
              <w:t>OUTCOME 3.1: ACCESS TO MARKETS IMPROVED</w:t>
            </w:r>
          </w:p>
        </w:tc>
      </w:tr>
      <w:tr w:rsidR="7F90A4BA" w14:paraId="29515091"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768FB620" w14:textId="4E8A92C6" w:rsidR="7F90A4BA" w:rsidRDefault="7F90A4BA" w:rsidP="7F90A4BA">
            <w:r w:rsidRPr="7F90A4BA">
              <w:rPr>
                <w:rFonts w:eastAsia="Calibri" w:cs="Calibri"/>
                <w:b/>
                <w:bCs/>
                <w:sz w:val="18"/>
                <w:szCs w:val="18"/>
                <w:lang w:val="en-ZA"/>
              </w:rPr>
              <w:t>3.1.1: SUPPORT TO ESTABLISHMENT OF NEW AND IMPROVEMENT OF EXISTING HATCHERIES AND, ESPECIALLY BROOD STOCK FOR THE CATFISH AND TILAPIA SPECIES</w:t>
            </w:r>
          </w:p>
        </w:tc>
      </w:tr>
      <w:tr w:rsidR="7F90A4BA" w14:paraId="563CF148"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1DB36502" w14:textId="3AEB473A" w:rsidR="7F90A4BA" w:rsidRDefault="7F90A4BA" w:rsidP="7F90A4BA">
            <w:r w:rsidRPr="7F90A4BA">
              <w:rPr>
                <w:rFonts w:eastAsia="Calibri" w:cs="Calibri"/>
                <w:b/>
                <w:bCs/>
                <w:color w:val="000000" w:themeColor="text1"/>
                <w:sz w:val="18"/>
                <w:szCs w:val="18"/>
                <w:lang w:val="en-ZA"/>
              </w:rPr>
              <w:lastRenderedPageBreak/>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60F24D61" w14:textId="771F414B"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33D0A315" w14:textId="1BC02CCF"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26BC786A" w14:textId="5EB10007"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5D9BB089" w14:textId="3CBAECA3"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63402F38"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66028DAF" w14:textId="5B28D86B" w:rsidR="7F90A4BA" w:rsidRDefault="7F90A4BA" w:rsidP="7F90A4BA">
            <w:r w:rsidRPr="7F90A4BA">
              <w:rPr>
                <w:rFonts w:eastAsia="Calibri" w:cs="Calibri"/>
                <w:sz w:val="18"/>
                <w:szCs w:val="18"/>
              </w:rPr>
              <w:t>Conduct gender inclusive trainings on innovative breeding methods on aquaculture and train aquaculture farmers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610CDCB0" w14:textId="60A714DD" w:rsidR="7F90A4BA" w:rsidRDefault="7F90A4BA" w:rsidP="7F90A4BA">
            <w:r w:rsidRPr="7F90A4BA">
              <w:rPr>
                <w:rFonts w:eastAsia="Calibri" w:cs="Calibri"/>
                <w:sz w:val="18"/>
                <w:szCs w:val="18"/>
                <w:lang w:val="en-ZA"/>
              </w:rPr>
              <w:t>Number of aquaculture farmers trained on innovative breeding methods on aquaculture and train aquaculture farmers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4FAC53E2" w14:textId="3C1D171C" w:rsidR="7F90A4BA" w:rsidRDefault="7F90A4BA" w:rsidP="7F90A4BA">
            <w:r w:rsidRPr="7F90A4BA">
              <w:rPr>
                <w:rFonts w:eastAsia="Calibri" w:cs="Calibri"/>
                <w:sz w:val="18"/>
                <w:szCs w:val="18"/>
                <w:lang w:val="en-ZA"/>
              </w:rPr>
              <w:t>At least 100% of female farmers trained</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90D3CAA" w14:textId="6541BDED"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2B525022" w14:textId="1A3C0C10" w:rsidR="7F90A4BA" w:rsidRDefault="7F90A4BA" w:rsidP="7F90A4BA">
            <w:r w:rsidRPr="7F90A4BA">
              <w:rPr>
                <w:rFonts w:eastAsia="Calibri" w:cs="Calibri"/>
                <w:sz w:val="18"/>
                <w:szCs w:val="18"/>
                <w:lang w:val="en-ZA"/>
              </w:rPr>
              <w:t>PMU</w:t>
            </w:r>
          </w:p>
          <w:p w14:paraId="297E0414" w14:textId="441599B0" w:rsidR="7F90A4BA" w:rsidRDefault="7F90A4BA" w:rsidP="7F90A4BA">
            <w:r w:rsidRPr="7F90A4BA">
              <w:rPr>
                <w:rFonts w:eastAsia="Calibri" w:cs="Calibri"/>
                <w:sz w:val="18"/>
                <w:szCs w:val="18"/>
                <w:lang w:val="en-ZA"/>
              </w:rPr>
              <w:t xml:space="preserve">Gender Focal Person </w:t>
            </w:r>
          </w:p>
          <w:p w14:paraId="3F4B761B" w14:textId="29253690"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7F90A4BA" w14:paraId="6E9C08B7"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0DAD23E6" w14:textId="65E40C63" w:rsidR="7F90A4BA" w:rsidRDefault="7F90A4BA" w:rsidP="7F90A4BA">
            <w:r w:rsidRPr="7F90A4BA">
              <w:rPr>
                <w:rFonts w:eastAsia="Calibri" w:cs="Calibri"/>
                <w:b/>
                <w:bCs/>
                <w:sz w:val="18"/>
                <w:szCs w:val="18"/>
                <w:lang w:val="en-ZA"/>
              </w:rPr>
              <w:t>OUTPUT 3.1.2: DEVELOP MARKET PENETRATION STRATEGIES, MARKET ACCESS INCLUDING SUSTAINABLE DEMAND-SUPPLY</w:t>
            </w:r>
          </w:p>
        </w:tc>
      </w:tr>
      <w:tr w:rsidR="7F90A4BA" w14:paraId="6F73A3C5"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2C6037FE" w14:textId="4834E22E"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4977679F" w14:textId="6D66C05E"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5576246E" w14:textId="52983C65"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4F04F585" w14:textId="540BCC9D"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5BFA99B2" w14:textId="28DE1003"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4F0C769E"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03532891" w14:textId="4127EB47" w:rsidR="7F90A4BA" w:rsidRDefault="7F90A4BA" w:rsidP="7F90A4BA">
            <w:r w:rsidRPr="7F90A4BA">
              <w:rPr>
                <w:rFonts w:eastAsia="Calibri" w:cs="Calibri"/>
                <w:sz w:val="18"/>
                <w:szCs w:val="18"/>
                <w:lang w:val="en-ZA"/>
              </w:rPr>
              <w:t>Support local farmers both men and women to supply raw materials/ingredients for fish feed</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1D30DB34" w14:textId="352C7821" w:rsidR="7F90A4BA" w:rsidRDefault="7F90A4BA" w:rsidP="7F90A4BA">
            <w:r w:rsidRPr="7F90A4BA">
              <w:rPr>
                <w:rFonts w:eastAsia="Calibri" w:cs="Calibri"/>
                <w:sz w:val="18"/>
                <w:szCs w:val="18"/>
                <w:lang w:val="en-ZA"/>
              </w:rPr>
              <w:t>Number of local farmers supplying raw materials for fish feed (disaggregated by gender)</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103DEAB8" w14:textId="07A8423F" w:rsidR="7F90A4BA" w:rsidRDefault="7F90A4BA" w:rsidP="7F90A4BA">
            <w:r w:rsidRPr="7F90A4BA">
              <w:rPr>
                <w:rFonts w:eastAsia="Calibri" w:cs="Calibri"/>
                <w:sz w:val="18"/>
                <w:szCs w:val="18"/>
                <w:lang w:val="en-ZA"/>
              </w:rPr>
              <w:t>At least 40% of suppliers are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3FC77058" w14:textId="3D3A217A" w:rsidR="7F90A4BA" w:rsidRDefault="7F90A4BA" w:rsidP="7F90A4BA">
            <w:r w:rsidRPr="7F90A4BA">
              <w:rPr>
                <w:rFonts w:eastAsia="Calibri" w:cs="Calibri"/>
                <w:sz w:val="18"/>
                <w:szCs w:val="18"/>
                <w:lang w:val="en-ZA"/>
              </w:rPr>
              <w:t xml:space="preserve"> </w:t>
            </w:r>
          </w:p>
        </w:tc>
        <w:tc>
          <w:tcPr>
            <w:tcW w:w="1941"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62AF67B4" w14:textId="04D902A6" w:rsidR="7F90A4BA" w:rsidRDefault="7F90A4BA" w:rsidP="7F90A4BA">
            <w:r w:rsidRPr="7F90A4BA">
              <w:rPr>
                <w:rFonts w:eastAsia="Calibri" w:cs="Calibri"/>
                <w:sz w:val="18"/>
                <w:szCs w:val="18"/>
                <w:lang w:val="en-ZA"/>
              </w:rPr>
              <w:t>PMU</w:t>
            </w:r>
          </w:p>
          <w:p w14:paraId="5FC289C3" w14:textId="74BD01B7" w:rsidR="7F90A4BA" w:rsidRDefault="7F90A4BA" w:rsidP="7F90A4BA">
            <w:r w:rsidRPr="7F90A4BA">
              <w:rPr>
                <w:rFonts w:eastAsia="Calibri" w:cs="Calibri"/>
                <w:sz w:val="18"/>
                <w:szCs w:val="18"/>
                <w:lang w:val="en-ZA"/>
              </w:rPr>
              <w:t xml:space="preserve">Gender Focal Person </w:t>
            </w:r>
          </w:p>
          <w:p w14:paraId="478822BE" w14:textId="1EDC60F2"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00890743" w14:paraId="647982C2" w14:textId="77777777" w:rsidTr="7F90A4BA">
        <w:trPr>
          <w:trHeight w:val="300"/>
        </w:trPr>
        <w:tc>
          <w:tcPr>
            <w:tcW w:w="2695"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73374E07" w14:textId="5AEAB155" w:rsidR="7F90A4BA" w:rsidRDefault="7F90A4BA" w:rsidP="7F90A4BA">
            <w:r w:rsidRPr="7F90A4BA">
              <w:rPr>
                <w:rFonts w:eastAsia="Calibri" w:cs="Calibri"/>
                <w:sz w:val="18"/>
                <w:szCs w:val="18"/>
                <w:lang w:val="en-ZA"/>
              </w:rPr>
              <w:t>Organise gender inclusive trainings on value addition, agro-processing, producing herbs and spices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1E7EC7BF" w14:textId="7DEF240E" w:rsidR="7F90A4BA" w:rsidRDefault="7F90A4BA" w:rsidP="7F90A4BA">
            <w:r w:rsidRPr="7F90A4BA">
              <w:rPr>
                <w:rFonts w:eastAsia="Calibri" w:cs="Calibri"/>
                <w:sz w:val="18"/>
                <w:szCs w:val="18"/>
                <w:lang w:val="en-ZA"/>
              </w:rPr>
              <w:t>Number of training sessions on value addition, agro-processing, and herb/spice production conducted</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70982180" w14:textId="5FECE31A" w:rsidR="7F90A4BA" w:rsidRDefault="7F90A4BA" w:rsidP="7F90A4BA">
            <w:r w:rsidRPr="7F90A4BA">
              <w:rPr>
                <w:rFonts w:eastAsia="Calibri" w:cs="Calibri"/>
                <w:sz w:val="18"/>
                <w:szCs w:val="18"/>
                <w:lang w:val="en-ZA"/>
              </w:rPr>
              <w:t>At least 60% of participants are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D657BB3" w14:textId="21DDDF6E" w:rsidR="7F90A4BA" w:rsidRDefault="7F90A4BA" w:rsidP="7F90A4BA">
            <w:r w:rsidRPr="7F90A4BA">
              <w:rPr>
                <w:rFonts w:eastAsia="Calibri" w:cs="Calibri"/>
                <w:sz w:val="18"/>
                <w:szCs w:val="18"/>
                <w:lang w:val="en-ZA"/>
              </w:rPr>
              <w:t xml:space="preserve"> </w:t>
            </w:r>
          </w:p>
        </w:tc>
        <w:tc>
          <w:tcPr>
            <w:tcW w:w="1941" w:type="dxa"/>
            <w:vMerge/>
            <w:vAlign w:val="center"/>
          </w:tcPr>
          <w:p w14:paraId="30FB1EDB" w14:textId="77777777" w:rsidR="008E52DB" w:rsidRDefault="008E52DB"/>
        </w:tc>
      </w:tr>
      <w:tr w:rsidR="00890743" w14:paraId="4D31EFC1" w14:textId="77777777" w:rsidTr="7F90A4BA">
        <w:trPr>
          <w:trHeight w:val="300"/>
        </w:trPr>
        <w:tc>
          <w:tcPr>
            <w:tcW w:w="2695" w:type="dxa"/>
            <w:vMerge/>
            <w:vAlign w:val="center"/>
          </w:tcPr>
          <w:p w14:paraId="7C69051E"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3EF97B7B" w14:textId="7539AB10" w:rsidR="7F90A4BA" w:rsidRDefault="7F90A4BA" w:rsidP="7F90A4BA">
            <w:r w:rsidRPr="7F90A4BA">
              <w:rPr>
                <w:rFonts w:eastAsia="Calibri" w:cs="Calibri"/>
                <w:sz w:val="18"/>
                <w:szCs w:val="18"/>
                <w:lang w:val="en-ZA"/>
              </w:rPr>
              <w:t>Number trainees adopting agro-processing or value addition techniques within one year</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0FB05D8A" w14:textId="76BF14AD" w:rsidR="7F90A4BA" w:rsidRDefault="7F90A4BA" w:rsidP="7F90A4BA">
            <w:r w:rsidRPr="7F90A4BA">
              <w:rPr>
                <w:rFonts w:eastAsia="Calibri" w:cs="Calibri"/>
                <w:sz w:val="18"/>
                <w:szCs w:val="18"/>
                <w:lang w:val="en-ZA"/>
              </w:rPr>
              <w:t>At least 30% of women participants report improved income or improved business opportunities post-training.</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70377E73" w14:textId="47352C7E" w:rsidR="7F90A4BA" w:rsidRDefault="7F90A4BA" w:rsidP="7F90A4BA">
            <w:r w:rsidRPr="7F90A4BA">
              <w:rPr>
                <w:rFonts w:eastAsia="Calibri" w:cs="Calibri"/>
                <w:sz w:val="18"/>
                <w:szCs w:val="18"/>
                <w:lang w:val="en-ZA"/>
              </w:rPr>
              <w:t xml:space="preserve"> </w:t>
            </w:r>
          </w:p>
        </w:tc>
        <w:tc>
          <w:tcPr>
            <w:tcW w:w="1941" w:type="dxa"/>
            <w:vMerge/>
            <w:vAlign w:val="center"/>
          </w:tcPr>
          <w:p w14:paraId="6E785671" w14:textId="77777777" w:rsidR="008E52DB" w:rsidRDefault="008E52DB"/>
        </w:tc>
      </w:tr>
      <w:tr w:rsidR="00890743" w14:paraId="793AA3AD" w14:textId="77777777" w:rsidTr="7F90A4BA">
        <w:trPr>
          <w:trHeight w:val="300"/>
        </w:trPr>
        <w:tc>
          <w:tcPr>
            <w:tcW w:w="2695" w:type="dxa"/>
            <w:tcBorders>
              <w:top w:val="nil"/>
              <w:left w:val="single" w:sz="8" w:space="0" w:color="549E39"/>
              <w:bottom w:val="single" w:sz="8" w:space="0" w:color="549E39"/>
              <w:right w:val="single" w:sz="8" w:space="0" w:color="549E39"/>
            </w:tcBorders>
            <w:tcMar>
              <w:left w:w="108" w:type="dxa"/>
              <w:right w:w="108" w:type="dxa"/>
            </w:tcMar>
          </w:tcPr>
          <w:p w14:paraId="028E7CE0" w14:textId="14C59C28" w:rsidR="7F90A4BA" w:rsidRDefault="7F90A4BA" w:rsidP="7F90A4BA">
            <w:r w:rsidRPr="7F90A4BA">
              <w:rPr>
                <w:rFonts w:eastAsia="Calibri" w:cs="Calibri"/>
                <w:sz w:val="18"/>
                <w:szCs w:val="18"/>
                <w:lang w:val="en-ZA"/>
              </w:rPr>
              <w:t xml:space="preserve">Facilitate market access for trainees </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12084A9A" w14:textId="058A94C3" w:rsidR="7F90A4BA" w:rsidRDefault="7F90A4BA" w:rsidP="7F90A4BA">
            <w:r w:rsidRPr="7F90A4BA">
              <w:rPr>
                <w:rFonts w:eastAsia="Calibri" w:cs="Calibri"/>
                <w:sz w:val="18"/>
                <w:szCs w:val="18"/>
                <w:lang w:val="en-ZA"/>
              </w:rPr>
              <w:t xml:space="preserve">Proportion of trainees with stable market access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55BBD788" w14:textId="6BA0376A" w:rsidR="7F90A4BA" w:rsidRDefault="7F90A4BA" w:rsidP="7F90A4BA">
            <w:r w:rsidRPr="7F90A4BA">
              <w:rPr>
                <w:rFonts w:eastAsia="Calibri" w:cs="Calibri"/>
                <w:sz w:val="18"/>
                <w:szCs w:val="18"/>
                <w:lang w:val="en-ZA"/>
              </w:rPr>
              <w:t xml:space="preserve">At least 40% of trained women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10844454" w14:textId="64E47DEA" w:rsidR="7F90A4BA" w:rsidRDefault="7F90A4BA" w:rsidP="7F90A4BA">
            <w:r w:rsidRPr="7F90A4BA">
              <w:rPr>
                <w:rFonts w:eastAsia="Calibri" w:cs="Calibri"/>
                <w:sz w:val="18"/>
                <w:szCs w:val="18"/>
                <w:lang w:val="en-ZA"/>
              </w:rPr>
              <w:t xml:space="preserve"> </w:t>
            </w:r>
          </w:p>
        </w:tc>
        <w:tc>
          <w:tcPr>
            <w:tcW w:w="1941" w:type="dxa"/>
            <w:vMerge/>
            <w:vAlign w:val="center"/>
          </w:tcPr>
          <w:p w14:paraId="6D09B8AE" w14:textId="77777777" w:rsidR="008E52DB" w:rsidRDefault="008E52DB"/>
        </w:tc>
      </w:tr>
      <w:tr w:rsidR="00890743" w14:paraId="56D8ABD9"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5F0A8371" w14:textId="653772C5" w:rsidR="7F90A4BA" w:rsidRDefault="7F90A4BA" w:rsidP="7F90A4BA">
            <w:r w:rsidRPr="7F90A4BA">
              <w:rPr>
                <w:rFonts w:eastAsia="Calibri" w:cs="Calibri"/>
                <w:sz w:val="18"/>
                <w:szCs w:val="18"/>
                <w:lang w:val="en-ZA"/>
              </w:rPr>
              <w:t xml:space="preserve">Provide support to informal traders and markets, prioritizing women traders </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25D5818D" w14:textId="2A44251D" w:rsidR="7F90A4BA" w:rsidRDefault="7F90A4BA" w:rsidP="7F90A4BA">
            <w:r w:rsidRPr="7F90A4BA">
              <w:rPr>
                <w:rFonts w:eastAsia="Calibri" w:cs="Calibri"/>
                <w:sz w:val="18"/>
                <w:szCs w:val="18"/>
                <w:lang w:val="en-ZA"/>
              </w:rPr>
              <w:t>Number of informal traders and markets supported (disaggregated by gender).</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0345100D" w14:textId="34451904" w:rsidR="7F90A4BA" w:rsidRDefault="7F90A4BA" w:rsidP="7F90A4BA">
            <w:r w:rsidRPr="7F90A4BA">
              <w:rPr>
                <w:rFonts w:eastAsia="Calibri" w:cs="Calibri"/>
                <w:sz w:val="18"/>
                <w:szCs w:val="18"/>
                <w:lang w:val="en-ZA"/>
              </w:rPr>
              <w:t>At least 50% of supported informal traders are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18DB21FC" w14:textId="7A89C495" w:rsidR="7F90A4BA" w:rsidRDefault="7F90A4BA" w:rsidP="7F90A4BA">
            <w:r w:rsidRPr="7F90A4BA">
              <w:rPr>
                <w:rFonts w:eastAsia="Calibri" w:cs="Calibri"/>
                <w:sz w:val="18"/>
                <w:szCs w:val="18"/>
                <w:lang w:val="en-ZA"/>
              </w:rPr>
              <w:t xml:space="preserve"> </w:t>
            </w:r>
          </w:p>
        </w:tc>
        <w:tc>
          <w:tcPr>
            <w:tcW w:w="1941" w:type="dxa"/>
            <w:vMerge/>
            <w:vAlign w:val="center"/>
          </w:tcPr>
          <w:p w14:paraId="05175E57" w14:textId="77777777" w:rsidR="008E52DB" w:rsidRDefault="008E52DB"/>
        </w:tc>
      </w:tr>
      <w:tr w:rsidR="00890743" w14:paraId="75377B85"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22D36779" w14:textId="21E5B9D7" w:rsidR="7F90A4BA" w:rsidRDefault="7F90A4BA" w:rsidP="7F90A4BA">
            <w:r w:rsidRPr="7F90A4BA">
              <w:rPr>
                <w:rFonts w:eastAsia="Calibri" w:cs="Calibri"/>
                <w:sz w:val="18"/>
                <w:szCs w:val="18"/>
                <w:lang w:val="en-ZA"/>
              </w:rPr>
              <w:t>Support gender inclusive project offtake agreements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0B029589" w14:textId="1023C155" w:rsidR="7F90A4BA" w:rsidRDefault="7F90A4BA" w:rsidP="7F90A4BA">
            <w:r w:rsidRPr="7F90A4BA">
              <w:rPr>
                <w:rFonts w:eastAsia="Calibri" w:cs="Calibri"/>
                <w:sz w:val="18"/>
                <w:szCs w:val="18"/>
                <w:lang w:val="en-ZA"/>
              </w:rPr>
              <w:t>Number of gender-inclusive offtake agreements established</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1CFF5EE2" w14:textId="54FC46F6" w:rsidR="7F90A4BA" w:rsidRDefault="7F90A4BA" w:rsidP="7F90A4BA">
            <w:r w:rsidRPr="7F90A4BA">
              <w:rPr>
                <w:rFonts w:eastAsia="Calibri" w:cs="Calibri"/>
                <w:sz w:val="18"/>
                <w:szCs w:val="18"/>
                <w:lang w:val="en-ZA"/>
              </w:rPr>
              <w:t>At 50% of suppliers in the offtake agreements are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579567F" w14:textId="58DFCFDF" w:rsidR="7F90A4BA" w:rsidRDefault="7F90A4BA" w:rsidP="7F90A4BA">
            <w:r w:rsidRPr="7F90A4BA">
              <w:rPr>
                <w:rFonts w:eastAsia="Calibri" w:cs="Calibri"/>
                <w:sz w:val="18"/>
                <w:szCs w:val="18"/>
                <w:lang w:val="en-ZA"/>
              </w:rPr>
              <w:t xml:space="preserve"> </w:t>
            </w:r>
          </w:p>
        </w:tc>
        <w:tc>
          <w:tcPr>
            <w:tcW w:w="1941" w:type="dxa"/>
            <w:vMerge/>
            <w:vAlign w:val="center"/>
          </w:tcPr>
          <w:p w14:paraId="459E4F82" w14:textId="77777777" w:rsidR="008E52DB" w:rsidRDefault="008E52DB"/>
        </w:tc>
      </w:tr>
      <w:tr w:rsidR="7F90A4BA" w14:paraId="288E1E1F"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3BCD22A2" w14:textId="0BB70BF5" w:rsidR="7F90A4BA" w:rsidRDefault="7F90A4BA" w:rsidP="7F90A4BA">
            <w:r w:rsidRPr="7F90A4BA">
              <w:rPr>
                <w:rFonts w:eastAsia="Calibri" w:cs="Calibri"/>
                <w:b/>
                <w:bCs/>
                <w:sz w:val="18"/>
                <w:szCs w:val="18"/>
                <w:lang w:val="en-ZA"/>
              </w:rPr>
              <w:t>OUTCOME 3.1 FINANCIAL OPPORTUNITIES IMPROVED</w:t>
            </w:r>
          </w:p>
        </w:tc>
      </w:tr>
      <w:tr w:rsidR="7F90A4BA" w14:paraId="08723C47"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0D4BD091" w14:textId="73D5A7B1" w:rsidR="7F90A4BA" w:rsidRDefault="7F90A4BA" w:rsidP="7F90A4BA">
            <w:r w:rsidRPr="7F90A4BA">
              <w:rPr>
                <w:rFonts w:eastAsia="Calibri" w:cs="Calibri"/>
                <w:b/>
                <w:bCs/>
                <w:sz w:val="18"/>
                <w:szCs w:val="18"/>
                <w:lang w:val="en-ZA"/>
              </w:rPr>
              <w:t>OUTPUT 3.1.1 IMPLEMENT WASTE REDUCTION IN POST-HARVEST PROCESSES SUCH AS REFRIGERATION AND VALUE ADDITION TO AVOID SPOILAGE</w:t>
            </w:r>
          </w:p>
        </w:tc>
      </w:tr>
      <w:tr w:rsidR="7F90A4BA" w14:paraId="0294CC45"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6742D271" w14:textId="4140B8AF"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27303EA1" w14:textId="10DD7F1D"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5759B81C" w14:textId="12FB4C53"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26BAAF08" w14:textId="15FEEEEB"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6F7D5D2D" w14:textId="138CFBAB"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4E41F089"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4BEDD876" w14:textId="179ABB45" w:rsidR="7F90A4BA" w:rsidRDefault="7F90A4BA" w:rsidP="7F90A4BA">
            <w:r w:rsidRPr="7F90A4BA">
              <w:rPr>
                <w:rFonts w:eastAsia="Calibri" w:cs="Calibri"/>
                <w:sz w:val="18"/>
                <w:szCs w:val="18"/>
                <w:lang w:val="en-ZA"/>
              </w:rPr>
              <w:t xml:space="preserve">Support gender inclusive access to cooler rooms for farmers, producers and traders </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1168305F" w14:textId="4BD76DE0" w:rsidR="7F90A4BA" w:rsidRDefault="7F90A4BA" w:rsidP="7F90A4BA">
            <w:r w:rsidRPr="7F90A4BA">
              <w:rPr>
                <w:rFonts w:eastAsia="Calibri" w:cs="Calibri"/>
                <w:sz w:val="18"/>
                <w:szCs w:val="18"/>
                <w:lang w:val="en-ZA"/>
              </w:rPr>
              <w:t xml:space="preserve">Number of farmers, producers and traders with access to cooler rooms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12C1757C" w14:textId="62564B92" w:rsidR="7F90A4BA" w:rsidRDefault="7F90A4BA" w:rsidP="7F90A4BA">
            <w:r w:rsidRPr="7F90A4BA">
              <w:rPr>
                <w:rFonts w:eastAsia="Calibri" w:cs="Calibri"/>
                <w:sz w:val="18"/>
                <w:szCs w:val="18"/>
                <w:lang w:val="en-ZA"/>
              </w:rPr>
              <w:t>At least 50% female representation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4997C6AD" w14:textId="271D0ED7" w:rsidR="7F90A4BA" w:rsidRDefault="7F90A4BA" w:rsidP="7F90A4BA">
            <w:r w:rsidRPr="7F90A4BA">
              <w:rPr>
                <w:rFonts w:eastAsia="Calibri" w:cs="Calibri"/>
                <w:sz w:val="18"/>
                <w:szCs w:val="18"/>
                <w:lang w:val="en-ZA"/>
              </w:rPr>
              <w:t xml:space="preserve"> </w:t>
            </w:r>
          </w:p>
        </w:tc>
        <w:tc>
          <w:tcPr>
            <w:tcW w:w="1941"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7E72C69B" w14:textId="5209F9B4" w:rsidR="7F90A4BA" w:rsidRDefault="7F90A4BA" w:rsidP="7F90A4BA">
            <w:r w:rsidRPr="7F90A4BA">
              <w:rPr>
                <w:rFonts w:eastAsia="Calibri" w:cs="Calibri"/>
                <w:sz w:val="18"/>
                <w:szCs w:val="18"/>
                <w:lang w:val="en-ZA"/>
              </w:rPr>
              <w:t>PMU</w:t>
            </w:r>
          </w:p>
          <w:p w14:paraId="35868B87" w14:textId="0B3B5E41" w:rsidR="7F90A4BA" w:rsidRDefault="7F90A4BA" w:rsidP="7F90A4BA">
            <w:r w:rsidRPr="7F90A4BA">
              <w:rPr>
                <w:rFonts w:eastAsia="Calibri" w:cs="Calibri"/>
                <w:sz w:val="18"/>
                <w:szCs w:val="18"/>
                <w:lang w:val="en-ZA"/>
              </w:rPr>
              <w:t xml:space="preserve">Gender Focal Person </w:t>
            </w:r>
          </w:p>
          <w:p w14:paraId="590CC783" w14:textId="4EECC3B2"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00890743" w14:paraId="1B3A3AF8"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0BEF3A43" w14:textId="24B1C2E8" w:rsidR="7F90A4BA" w:rsidRDefault="7F90A4BA" w:rsidP="7F90A4BA">
            <w:r w:rsidRPr="7F90A4BA">
              <w:rPr>
                <w:rFonts w:eastAsia="Calibri" w:cs="Calibri"/>
                <w:sz w:val="18"/>
                <w:szCs w:val="18"/>
                <w:lang w:val="en-ZA"/>
              </w:rPr>
              <w:t xml:space="preserve">Facilitate transport solutions for both male and female farmers, producers and traders </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783385E8" w14:textId="635B0D45" w:rsidR="7F90A4BA" w:rsidRDefault="7F90A4BA" w:rsidP="7F90A4BA">
            <w:r w:rsidRPr="7F90A4BA">
              <w:rPr>
                <w:rFonts w:eastAsia="Calibri" w:cs="Calibri"/>
                <w:sz w:val="18"/>
                <w:szCs w:val="18"/>
                <w:lang w:val="en-ZA"/>
              </w:rPr>
              <w:t>Number of farmers, producers and traders with access to transport solutions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3DEA44C3" w14:textId="0044E023" w:rsidR="7F90A4BA" w:rsidRDefault="7F90A4BA" w:rsidP="7F90A4BA">
            <w:r w:rsidRPr="7F90A4BA">
              <w:rPr>
                <w:rFonts w:eastAsia="Calibri" w:cs="Calibri"/>
                <w:sz w:val="18"/>
                <w:szCs w:val="18"/>
                <w:lang w:val="en-ZA"/>
              </w:rPr>
              <w:t>At least 40% female farmers with transport solutions</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464F1860" w14:textId="262F362C" w:rsidR="7F90A4BA" w:rsidRDefault="7F90A4BA" w:rsidP="7F90A4BA">
            <w:r w:rsidRPr="7F90A4BA">
              <w:rPr>
                <w:rFonts w:eastAsia="Calibri" w:cs="Calibri"/>
                <w:sz w:val="18"/>
                <w:szCs w:val="18"/>
                <w:lang w:val="en-ZA"/>
              </w:rPr>
              <w:t xml:space="preserve"> </w:t>
            </w:r>
          </w:p>
        </w:tc>
        <w:tc>
          <w:tcPr>
            <w:tcW w:w="1941" w:type="dxa"/>
            <w:vMerge/>
            <w:vAlign w:val="center"/>
          </w:tcPr>
          <w:p w14:paraId="02D6300D" w14:textId="77777777" w:rsidR="008E52DB" w:rsidRDefault="008E52DB"/>
        </w:tc>
      </w:tr>
      <w:tr w:rsidR="00890743" w14:paraId="06248AE3"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256DFEA4" w14:textId="5E08363C" w:rsidR="7F90A4BA" w:rsidRDefault="7F90A4BA" w:rsidP="7F90A4BA">
            <w:r w:rsidRPr="7F90A4BA">
              <w:rPr>
                <w:rFonts w:eastAsia="Calibri" w:cs="Calibri"/>
                <w:sz w:val="18"/>
                <w:szCs w:val="18"/>
                <w:lang w:val="en-ZA"/>
              </w:rPr>
              <w:t xml:space="preserve">Provide gender inclusive trainings to help farmers plan and synchronize harvesting and marketing days </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6C396E48" w14:textId="7B272056" w:rsidR="7F90A4BA" w:rsidRDefault="7F90A4BA" w:rsidP="7F90A4BA">
            <w:r w:rsidRPr="7F90A4BA">
              <w:rPr>
                <w:rFonts w:eastAsia="Calibri" w:cs="Calibri"/>
                <w:sz w:val="18"/>
                <w:szCs w:val="18"/>
                <w:lang w:val="en-ZA"/>
              </w:rPr>
              <w:t>Number of trainings conducted</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47A08D00" w14:textId="05F11DB7" w:rsidR="7F90A4BA" w:rsidRDefault="7F90A4BA" w:rsidP="7F90A4BA">
            <w:r w:rsidRPr="7F90A4BA">
              <w:rPr>
                <w:rFonts w:eastAsia="Calibri" w:cs="Calibri"/>
                <w:sz w:val="18"/>
                <w:szCs w:val="18"/>
                <w:lang w:val="en-ZA"/>
              </w:rPr>
              <w:t>At least 50% women farmers</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B77041F" w14:textId="3977D441" w:rsidR="7F90A4BA" w:rsidRDefault="7F90A4BA" w:rsidP="7F90A4BA">
            <w:r w:rsidRPr="7F90A4BA">
              <w:rPr>
                <w:rFonts w:eastAsia="Calibri" w:cs="Calibri"/>
                <w:sz w:val="18"/>
                <w:szCs w:val="18"/>
                <w:lang w:val="en-ZA"/>
              </w:rPr>
              <w:t xml:space="preserve"> </w:t>
            </w:r>
          </w:p>
        </w:tc>
        <w:tc>
          <w:tcPr>
            <w:tcW w:w="1941" w:type="dxa"/>
            <w:vMerge/>
            <w:vAlign w:val="center"/>
          </w:tcPr>
          <w:p w14:paraId="53275673" w14:textId="77777777" w:rsidR="008E52DB" w:rsidRDefault="008E52DB"/>
        </w:tc>
      </w:tr>
      <w:tr w:rsidR="00890743" w14:paraId="2E897158" w14:textId="77777777" w:rsidTr="7F90A4BA">
        <w:trPr>
          <w:trHeight w:val="300"/>
        </w:trPr>
        <w:tc>
          <w:tcPr>
            <w:tcW w:w="2695"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14B189F1" w14:textId="7DADB83A" w:rsidR="7F90A4BA" w:rsidRDefault="7F90A4BA" w:rsidP="7F90A4BA">
            <w:r w:rsidRPr="7F90A4BA">
              <w:rPr>
                <w:rFonts w:eastAsia="Calibri" w:cs="Calibri"/>
                <w:sz w:val="18"/>
                <w:szCs w:val="18"/>
                <w:lang w:val="en-ZA"/>
              </w:rPr>
              <w:t>Organize gender-inclusive trainings focussing on hygienic fish preservation methods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256C0D4E" w14:textId="550C7F61" w:rsidR="7F90A4BA" w:rsidRDefault="7F90A4BA" w:rsidP="7F90A4BA">
            <w:r w:rsidRPr="7F90A4BA">
              <w:rPr>
                <w:rFonts w:eastAsia="Calibri" w:cs="Calibri"/>
                <w:sz w:val="18"/>
                <w:szCs w:val="18"/>
                <w:lang w:val="en-ZA"/>
              </w:rPr>
              <w:t xml:space="preserve">Number of trainings conducted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10FF7569" w14:textId="0B5D6E31" w:rsidR="7F90A4BA" w:rsidRDefault="7F90A4BA" w:rsidP="7F90A4BA">
            <w:r w:rsidRPr="7F90A4BA">
              <w:rPr>
                <w:rFonts w:eastAsia="Calibri" w:cs="Calibri"/>
                <w:sz w:val="18"/>
                <w:szCs w:val="18"/>
                <w:lang w:val="en-ZA"/>
              </w:rPr>
              <w:t>At least 50% women farmers</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36B579E5" w14:textId="10CAD038" w:rsidR="7F90A4BA" w:rsidRDefault="7F90A4BA" w:rsidP="7F90A4BA">
            <w:r w:rsidRPr="7F90A4BA">
              <w:rPr>
                <w:rFonts w:eastAsia="Calibri" w:cs="Calibri"/>
                <w:sz w:val="18"/>
                <w:szCs w:val="18"/>
                <w:lang w:val="en-ZA"/>
              </w:rPr>
              <w:t xml:space="preserve"> </w:t>
            </w:r>
          </w:p>
        </w:tc>
        <w:tc>
          <w:tcPr>
            <w:tcW w:w="1941" w:type="dxa"/>
            <w:vMerge/>
            <w:vAlign w:val="center"/>
          </w:tcPr>
          <w:p w14:paraId="40DFAE1C" w14:textId="77777777" w:rsidR="008E52DB" w:rsidRDefault="008E52DB"/>
        </w:tc>
      </w:tr>
      <w:tr w:rsidR="00890743" w14:paraId="1E4E82EA" w14:textId="77777777" w:rsidTr="7F90A4BA">
        <w:trPr>
          <w:trHeight w:val="300"/>
        </w:trPr>
        <w:tc>
          <w:tcPr>
            <w:tcW w:w="2695" w:type="dxa"/>
            <w:vMerge/>
            <w:vAlign w:val="center"/>
          </w:tcPr>
          <w:p w14:paraId="10E656FC"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70AF2AE5" w14:textId="48B512D3" w:rsidR="7F90A4BA" w:rsidRDefault="7F90A4BA" w:rsidP="7F90A4BA">
            <w:r w:rsidRPr="7F90A4BA">
              <w:rPr>
                <w:rFonts w:eastAsia="Calibri" w:cs="Calibri"/>
                <w:sz w:val="18"/>
                <w:szCs w:val="18"/>
                <w:lang w:val="en-ZA"/>
              </w:rPr>
              <w:t>Proportion of trainees adopting freezing, drying, smoking, or canning methods after training</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2829DCD0" w14:textId="2FEF75EA" w:rsidR="7F90A4BA" w:rsidRDefault="7F90A4BA" w:rsidP="7F90A4BA">
            <w:r w:rsidRPr="7F90A4BA">
              <w:rPr>
                <w:rFonts w:eastAsia="Calibri" w:cs="Calibri"/>
                <w:sz w:val="18"/>
                <w:szCs w:val="18"/>
                <w:lang w:val="en-ZA"/>
              </w:rPr>
              <w:t>At least 40% of trained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4EC9EE4" w14:textId="125ECC6C" w:rsidR="7F90A4BA" w:rsidRDefault="7F90A4BA" w:rsidP="7F90A4BA">
            <w:r w:rsidRPr="7F90A4BA">
              <w:rPr>
                <w:rFonts w:eastAsia="Calibri" w:cs="Calibri"/>
                <w:sz w:val="18"/>
                <w:szCs w:val="18"/>
                <w:lang w:val="en-ZA"/>
              </w:rPr>
              <w:t xml:space="preserve"> </w:t>
            </w:r>
          </w:p>
        </w:tc>
        <w:tc>
          <w:tcPr>
            <w:tcW w:w="1941" w:type="dxa"/>
            <w:vMerge/>
            <w:vAlign w:val="center"/>
          </w:tcPr>
          <w:p w14:paraId="3F817DF9" w14:textId="77777777" w:rsidR="008E52DB" w:rsidRDefault="008E52DB"/>
        </w:tc>
      </w:tr>
      <w:tr w:rsidR="7F90A4BA" w14:paraId="5D8E16E2" w14:textId="77777777" w:rsidTr="7F90A4BA">
        <w:trPr>
          <w:trHeight w:val="300"/>
        </w:trPr>
        <w:tc>
          <w:tcPr>
            <w:tcW w:w="10799" w:type="dxa"/>
            <w:gridSpan w:val="5"/>
            <w:tcBorders>
              <w:top w:val="nil"/>
              <w:left w:val="single" w:sz="8" w:space="0" w:color="549E39"/>
              <w:bottom w:val="single" w:sz="8" w:space="0" w:color="549E39"/>
              <w:right w:val="single" w:sz="8" w:space="0" w:color="549E39"/>
            </w:tcBorders>
            <w:tcMar>
              <w:left w:w="108" w:type="dxa"/>
              <w:right w:w="108" w:type="dxa"/>
            </w:tcMar>
          </w:tcPr>
          <w:p w14:paraId="09727FF3" w14:textId="6181C814" w:rsidR="7F90A4BA" w:rsidRDefault="7F90A4BA" w:rsidP="7F90A4BA">
            <w:r w:rsidRPr="7F90A4BA">
              <w:rPr>
                <w:rFonts w:eastAsia="Calibri" w:cs="Calibri"/>
                <w:b/>
                <w:bCs/>
                <w:sz w:val="18"/>
                <w:szCs w:val="18"/>
                <w:lang w:val="en-ZA"/>
              </w:rPr>
              <w:t>OUTPUT 3.2.2: IMPLEMENT BLOCKCHAIN-SUPPORTED TRACEABILITY, CERTIFICATION, AND LABELLING SYSTEMS FOR SMES/MSMES</w:t>
            </w:r>
          </w:p>
        </w:tc>
      </w:tr>
      <w:tr w:rsidR="7F90A4BA" w14:paraId="1B92D4A0"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09F6BE4C" w14:textId="39C0FB1E"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64FE382F" w14:textId="21CA3F10"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4F25605B" w14:textId="4C931429"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0E45FB89" w14:textId="6DB29E91"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625B30C4" w14:textId="0C68AEAC"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1E614FB1" w14:textId="77777777" w:rsidTr="7F90A4BA">
        <w:trPr>
          <w:trHeight w:val="69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79F823D2" w14:textId="181B5CCD" w:rsidR="7F90A4BA" w:rsidRDefault="7F90A4BA" w:rsidP="7F90A4BA">
            <w:r w:rsidRPr="7F90A4BA">
              <w:rPr>
                <w:rFonts w:eastAsia="Calibri" w:cs="Calibri"/>
                <w:sz w:val="18"/>
                <w:szCs w:val="18"/>
                <w:lang w:val="en-ZA"/>
              </w:rPr>
              <w:t xml:space="preserve">Organize gender-inclusive capacity-building workshops for SMEs/MSMEs on the use of blockchain technology for </w:t>
            </w:r>
            <w:r w:rsidRPr="7F90A4BA">
              <w:rPr>
                <w:rFonts w:eastAsia="Calibri" w:cs="Calibri"/>
                <w:sz w:val="18"/>
                <w:szCs w:val="18"/>
                <w:lang w:val="en-ZA"/>
              </w:rPr>
              <w:lastRenderedPageBreak/>
              <w:t>traceability, certification, and labelling.</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3EBF868D" w14:textId="1AB4ED24" w:rsidR="7F90A4BA" w:rsidRDefault="7F90A4BA" w:rsidP="7F90A4BA">
            <w:r w:rsidRPr="7F90A4BA">
              <w:rPr>
                <w:rFonts w:eastAsia="Calibri" w:cs="Calibri"/>
                <w:sz w:val="18"/>
                <w:szCs w:val="18"/>
                <w:lang w:val="en-ZA"/>
              </w:rPr>
              <w:lastRenderedPageBreak/>
              <w:t xml:space="preserve">Number of SMEs/MSMEs owners (disaggregated by gender) trained on blockchain-supported systems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4E0B665B" w14:textId="1D49A847" w:rsidR="7F90A4BA" w:rsidRDefault="7F90A4BA" w:rsidP="7F90A4BA">
            <w:r w:rsidRPr="7F90A4BA">
              <w:rPr>
                <w:rFonts w:eastAsia="Calibri" w:cs="Calibri"/>
                <w:sz w:val="18"/>
                <w:szCs w:val="18"/>
                <w:lang w:val="en-ZA"/>
              </w:rPr>
              <w:t>At least 40% women participants</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74693059" w14:textId="157BA3D5" w:rsidR="7F90A4BA" w:rsidRDefault="7F90A4BA" w:rsidP="7F90A4BA">
            <w:r w:rsidRPr="7F90A4BA">
              <w:rPr>
                <w:rFonts w:eastAsia="Calibri" w:cs="Calibri"/>
                <w:sz w:val="18"/>
                <w:szCs w:val="18"/>
                <w:lang w:val="en-ZA"/>
              </w:rPr>
              <w:t xml:space="preserve"> </w:t>
            </w:r>
          </w:p>
        </w:tc>
        <w:tc>
          <w:tcPr>
            <w:tcW w:w="1941"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623B0389" w14:textId="512D4FF5" w:rsidR="7F90A4BA" w:rsidRDefault="7F90A4BA" w:rsidP="7F90A4BA">
            <w:r w:rsidRPr="7F90A4BA">
              <w:rPr>
                <w:rFonts w:eastAsia="Calibri" w:cs="Calibri"/>
                <w:sz w:val="18"/>
                <w:szCs w:val="18"/>
                <w:lang w:val="en-ZA"/>
              </w:rPr>
              <w:t>PMU</w:t>
            </w:r>
          </w:p>
          <w:p w14:paraId="7786843B" w14:textId="45672D34" w:rsidR="7F90A4BA" w:rsidRDefault="7F90A4BA" w:rsidP="7F90A4BA">
            <w:r w:rsidRPr="7F90A4BA">
              <w:rPr>
                <w:rFonts w:eastAsia="Calibri" w:cs="Calibri"/>
                <w:sz w:val="18"/>
                <w:szCs w:val="18"/>
                <w:lang w:val="en-ZA"/>
              </w:rPr>
              <w:t xml:space="preserve">Gender Focal Person </w:t>
            </w:r>
          </w:p>
          <w:p w14:paraId="2FDCB352" w14:textId="1A9768DF"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00890743" w14:paraId="5382DD75"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6C936E54" w14:textId="4027585F" w:rsidR="7F90A4BA" w:rsidRDefault="7F90A4BA" w:rsidP="7F90A4BA">
            <w:r w:rsidRPr="7F90A4BA">
              <w:rPr>
                <w:rFonts w:eastAsia="Calibri" w:cs="Calibri"/>
                <w:sz w:val="18"/>
                <w:szCs w:val="18"/>
                <w:lang w:val="en-ZA"/>
              </w:rPr>
              <w:t>Gender inclusive support to SMEs/MSMEs in acquiring certifications and traceability systems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1DA0D7D0" w14:textId="0FC77383" w:rsidR="7F90A4BA" w:rsidRDefault="7F90A4BA" w:rsidP="7F90A4BA">
            <w:r w:rsidRPr="7F90A4BA">
              <w:rPr>
                <w:rFonts w:eastAsia="Calibri" w:cs="Calibri"/>
                <w:sz w:val="18"/>
                <w:szCs w:val="18"/>
                <w:lang w:val="en-ZA"/>
              </w:rPr>
              <w:t xml:space="preserve">Number of SMEs/MSMEs owners successfully implementing traceability, certification, and labelling systems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122298FC" w14:textId="12CDD894" w:rsidR="7F90A4BA" w:rsidRDefault="7F90A4BA" w:rsidP="7F90A4BA">
            <w:r w:rsidRPr="7F90A4BA">
              <w:rPr>
                <w:rFonts w:eastAsia="Calibri" w:cs="Calibri"/>
                <w:sz w:val="18"/>
                <w:szCs w:val="18"/>
                <w:lang w:val="en-ZA"/>
              </w:rPr>
              <w:t>At least 40% of SMEs/MSMEs owned by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2CBBB2D0" w14:textId="48DBA8FC" w:rsidR="7F90A4BA" w:rsidRDefault="7F90A4BA" w:rsidP="7F90A4BA">
            <w:r w:rsidRPr="7F90A4BA">
              <w:rPr>
                <w:rFonts w:eastAsia="Calibri" w:cs="Calibri"/>
                <w:sz w:val="18"/>
                <w:szCs w:val="18"/>
                <w:lang w:val="en-ZA"/>
              </w:rPr>
              <w:t xml:space="preserve"> </w:t>
            </w:r>
          </w:p>
        </w:tc>
        <w:tc>
          <w:tcPr>
            <w:tcW w:w="1941" w:type="dxa"/>
            <w:vMerge/>
            <w:vAlign w:val="center"/>
          </w:tcPr>
          <w:p w14:paraId="10D2CA1C" w14:textId="77777777" w:rsidR="008E52DB" w:rsidRDefault="008E52DB"/>
        </w:tc>
      </w:tr>
      <w:tr w:rsidR="7F90A4BA" w14:paraId="14673795"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2FB0BC74" w14:textId="7B781E0B" w:rsidR="7F90A4BA" w:rsidRDefault="7F90A4BA" w:rsidP="7F90A4BA">
            <w:r w:rsidRPr="7F90A4BA">
              <w:rPr>
                <w:rFonts w:eastAsia="Calibri" w:cs="Calibri"/>
                <w:b/>
                <w:bCs/>
                <w:sz w:val="18"/>
                <w:szCs w:val="18"/>
                <w:lang w:val="en-ZA"/>
              </w:rPr>
              <w:t>OUTPUT 3.2.3: PROVISION OF INCENTIVES TO PRODUCE AFFORDABLE, CONSISTENT, UNINTERRUPTED, CONTINUOUS AND SUSTAINABLE FISH FEED SUPPLY THROUGH A PPP; INCUBATION INITIATIVE TAKING INTO CONSIDERATION; APPROPRIATE, LOCALLY SUITABLE PRODUCTION METHODS</w:t>
            </w:r>
          </w:p>
        </w:tc>
      </w:tr>
      <w:tr w:rsidR="7F90A4BA" w14:paraId="741A2140"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36CFE02F" w14:textId="2A488485"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7B4AF0F2" w14:textId="172DE40F"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26D56182" w14:textId="75A30F7E"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22950469" w14:textId="0A005FA6"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04419A21" w14:textId="67D05500"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10F5D4E1"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664F6595" w14:textId="7591AF55" w:rsidR="7F90A4BA" w:rsidRDefault="7F90A4BA" w:rsidP="7F90A4BA">
            <w:r w:rsidRPr="7F90A4BA">
              <w:rPr>
                <w:rFonts w:eastAsia="Calibri" w:cs="Calibri"/>
                <w:sz w:val="18"/>
                <w:szCs w:val="18"/>
                <w:lang w:val="en-ZA"/>
              </w:rPr>
              <w:t>Provide gender inclusive targeted support to local enterprises engaged in fish feed production</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3854B041" w14:textId="479BD3CA" w:rsidR="7F90A4BA" w:rsidRDefault="7F90A4BA" w:rsidP="7F90A4BA">
            <w:r w:rsidRPr="7F90A4BA">
              <w:rPr>
                <w:rFonts w:eastAsia="Calibri" w:cs="Calibri"/>
                <w:sz w:val="18"/>
                <w:szCs w:val="18"/>
                <w:lang w:val="en-ZA"/>
              </w:rPr>
              <w:t>Number of local enterprises engaged in fish feed production supported</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7DADDAB9" w14:textId="1EA692F3" w:rsidR="7F90A4BA" w:rsidRDefault="7F90A4BA" w:rsidP="7F90A4BA">
            <w:r w:rsidRPr="7F90A4BA">
              <w:rPr>
                <w:rFonts w:eastAsia="Calibri" w:cs="Calibri"/>
                <w:sz w:val="18"/>
                <w:szCs w:val="18"/>
                <w:lang w:val="en-ZA"/>
              </w:rPr>
              <w:t>At least 100% of female fish feed producers trained</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2BAF5751" w14:textId="2F6058B5"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22EA1389" w14:textId="76CD6EA7" w:rsidR="7F90A4BA" w:rsidRDefault="7F90A4BA" w:rsidP="7F90A4BA">
            <w:r w:rsidRPr="7F90A4BA">
              <w:rPr>
                <w:rFonts w:eastAsia="Calibri" w:cs="Calibri"/>
                <w:sz w:val="18"/>
                <w:szCs w:val="18"/>
                <w:lang w:val="en-ZA"/>
              </w:rPr>
              <w:t>PMU</w:t>
            </w:r>
          </w:p>
          <w:p w14:paraId="71013AFE" w14:textId="33D9BED7" w:rsidR="7F90A4BA" w:rsidRDefault="7F90A4BA" w:rsidP="7F90A4BA">
            <w:r w:rsidRPr="7F90A4BA">
              <w:rPr>
                <w:rFonts w:eastAsia="Calibri" w:cs="Calibri"/>
                <w:sz w:val="18"/>
                <w:szCs w:val="18"/>
                <w:lang w:val="en-ZA"/>
              </w:rPr>
              <w:t xml:space="preserve">Gender Focal Person </w:t>
            </w:r>
          </w:p>
          <w:p w14:paraId="61EB73DD" w14:textId="133F639F"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7F90A4BA" w14:paraId="3ABE71BD"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71A791E3" w14:textId="04C10B3D" w:rsidR="7F90A4BA" w:rsidRDefault="7F90A4BA" w:rsidP="7F90A4BA">
            <w:r w:rsidRPr="7F90A4BA">
              <w:rPr>
                <w:rFonts w:eastAsia="Calibri" w:cs="Calibri"/>
                <w:b/>
                <w:bCs/>
                <w:sz w:val="18"/>
                <w:szCs w:val="18"/>
                <w:lang w:val="en-ZA"/>
              </w:rPr>
              <w:t>OUTCOME 3.3: RAISE AWARENESS AND IMPROVE CAPACITY FOR BETTER MARKET ACCESS</w:t>
            </w:r>
          </w:p>
        </w:tc>
      </w:tr>
      <w:tr w:rsidR="7F90A4BA" w14:paraId="6E75C788"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7F4E085E" w14:textId="233D75EE" w:rsidR="7F90A4BA" w:rsidRDefault="7F90A4BA" w:rsidP="7F90A4BA">
            <w:r w:rsidRPr="7F90A4BA">
              <w:rPr>
                <w:rFonts w:eastAsia="Calibri" w:cs="Calibri"/>
                <w:b/>
                <w:bCs/>
                <w:sz w:val="18"/>
                <w:szCs w:val="18"/>
                <w:lang w:val="en-ZA"/>
              </w:rPr>
              <w:t>OUTPUT 3.3.1: DEVELOP BUSINESS PLANS AND TRAINING FOR SMES INCLUDING PROVISION OF INCLUSIVE START-UP GRANTS</w:t>
            </w:r>
          </w:p>
        </w:tc>
      </w:tr>
      <w:tr w:rsidR="7F90A4BA" w14:paraId="10C67788"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50B23F1A" w14:textId="09E2D390"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3E74850F" w14:textId="6A2024C6"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6CF13A6A" w14:textId="6D553832"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1847CD80" w14:textId="6839D40A"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5C958A67" w14:textId="04FC8604"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04CCAAF5" w14:textId="77777777" w:rsidTr="7F90A4BA">
        <w:trPr>
          <w:trHeight w:val="300"/>
        </w:trPr>
        <w:tc>
          <w:tcPr>
            <w:tcW w:w="2695"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1BD8F26A" w14:textId="49F3B21A" w:rsidR="7F90A4BA" w:rsidRDefault="7F90A4BA" w:rsidP="7F90A4BA">
            <w:r w:rsidRPr="7F90A4BA">
              <w:rPr>
                <w:rFonts w:eastAsia="Calibri" w:cs="Calibri"/>
                <w:sz w:val="18"/>
                <w:szCs w:val="18"/>
                <w:lang w:val="en-ZA"/>
              </w:rPr>
              <w:t>Integrate gender in the small-scale farmer support programme/start-up grant (including in the requirements for accessing the grant – gender specific criteria)</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47B93FED" w14:textId="17F35BDF" w:rsidR="7F90A4BA" w:rsidRDefault="7F90A4BA" w:rsidP="7F90A4BA">
            <w:r w:rsidRPr="7F90A4BA">
              <w:rPr>
                <w:rFonts w:eastAsia="Calibri" w:cs="Calibri"/>
                <w:sz w:val="18"/>
                <w:szCs w:val="18"/>
                <w:lang w:val="en-ZA"/>
              </w:rPr>
              <w:t>Number and nature of gender considerations in the small-scale farmers support programme/start-up-grant (including in the requirements for accessing the grant – gender specific criteria)</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541968FD" w14:textId="0A932BD9" w:rsidR="7F90A4BA" w:rsidRDefault="7F90A4BA" w:rsidP="7F90A4BA">
            <w:r w:rsidRPr="7F90A4BA">
              <w:rPr>
                <w:rFonts w:eastAsia="Calibri" w:cs="Calibri"/>
                <w:sz w:val="18"/>
                <w:szCs w:val="18"/>
                <w:lang w:val="en-ZA"/>
              </w:rPr>
              <w:t xml:space="preserve">At least one gender-responsive requirements/criteria is included in the grant application procedures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15C3F17" w14:textId="624D898C" w:rsidR="7F90A4BA" w:rsidRDefault="7F90A4BA" w:rsidP="7F90A4BA">
            <w:r w:rsidRPr="7F90A4BA">
              <w:rPr>
                <w:rFonts w:eastAsia="Calibri" w:cs="Calibri"/>
                <w:sz w:val="18"/>
                <w:szCs w:val="18"/>
                <w:lang w:val="en-ZA"/>
              </w:rPr>
              <w:t xml:space="preserve"> </w:t>
            </w:r>
          </w:p>
        </w:tc>
        <w:tc>
          <w:tcPr>
            <w:tcW w:w="1941" w:type="dxa"/>
            <w:vMerge w:val="restart"/>
            <w:tcBorders>
              <w:top w:val="single" w:sz="8" w:space="0" w:color="549E39"/>
              <w:left w:val="single" w:sz="8" w:space="0" w:color="549E39"/>
              <w:bottom w:val="single" w:sz="8" w:space="0" w:color="549E39"/>
              <w:right w:val="single" w:sz="8" w:space="0" w:color="549E39"/>
            </w:tcBorders>
            <w:tcMar>
              <w:left w:w="108" w:type="dxa"/>
              <w:right w:w="108" w:type="dxa"/>
            </w:tcMar>
          </w:tcPr>
          <w:p w14:paraId="2C968146" w14:textId="7C806C4B" w:rsidR="7F90A4BA" w:rsidRDefault="7F90A4BA" w:rsidP="7F90A4BA">
            <w:r w:rsidRPr="7F90A4BA">
              <w:rPr>
                <w:rFonts w:eastAsia="Calibri" w:cs="Calibri"/>
                <w:sz w:val="18"/>
                <w:szCs w:val="18"/>
                <w:lang w:val="en-ZA"/>
              </w:rPr>
              <w:t>PMU</w:t>
            </w:r>
          </w:p>
          <w:p w14:paraId="6CD56D8B" w14:textId="7946D9BD" w:rsidR="7F90A4BA" w:rsidRDefault="7F90A4BA" w:rsidP="7F90A4BA">
            <w:r w:rsidRPr="7F90A4BA">
              <w:rPr>
                <w:rFonts w:eastAsia="Calibri" w:cs="Calibri"/>
                <w:sz w:val="18"/>
                <w:szCs w:val="18"/>
                <w:lang w:val="en-ZA"/>
              </w:rPr>
              <w:t xml:space="preserve">Gender Focal Person </w:t>
            </w:r>
          </w:p>
          <w:p w14:paraId="545EEAC8" w14:textId="29B3B6A9"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00890743" w14:paraId="0B640BF4" w14:textId="77777777" w:rsidTr="7F90A4BA">
        <w:trPr>
          <w:trHeight w:val="300"/>
        </w:trPr>
        <w:tc>
          <w:tcPr>
            <w:tcW w:w="2695" w:type="dxa"/>
            <w:vMerge/>
            <w:vAlign w:val="center"/>
          </w:tcPr>
          <w:p w14:paraId="750245DC" w14:textId="77777777" w:rsidR="008E52DB" w:rsidRDefault="008E52DB"/>
        </w:tc>
        <w:tc>
          <w:tcPr>
            <w:tcW w:w="2336" w:type="dxa"/>
            <w:tcBorders>
              <w:top w:val="single" w:sz="8" w:space="0" w:color="549E39"/>
              <w:left w:val="nil"/>
              <w:bottom w:val="single" w:sz="8" w:space="0" w:color="549E39"/>
              <w:right w:val="single" w:sz="8" w:space="0" w:color="auto"/>
            </w:tcBorders>
            <w:tcMar>
              <w:left w:w="108" w:type="dxa"/>
              <w:right w:w="108" w:type="dxa"/>
            </w:tcMar>
          </w:tcPr>
          <w:p w14:paraId="605C60BB" w14:textId="0EC3ED3D" w:rsidR="7F90A4BA" w:rsidRDefault="7F90A4BA" w:rsidP="7F90A4BA">
            <w:r w:rsidRPr="7F90A4BA">
              <w:rPr>
                <w:rFonts w:eastAsia="Calibri" w:cs="Calibri"/>
                <w:sz w:val="18"/>
                <w:szCs w:val="18"/>
                <w:lang w:val="en-ZA"/>
              </w:rPr>
              <w:t>Proportion of grants awarded to women</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7E7C732F" w14:textId="764F6FCC" w:rsidR="7F90A4BA" w:rsidRDefault="7F90A4BA" w:rsidP="7F90A4BA">
            <w:r w:rsidRPr="7F90A4BA">
              <w:rPr>
                <w:rFonts w:eastAsia="Calibri" w:cs="Calibri"/>
                <w:sz w:val="18"/>
                <w:szCs w:val="18"/>
                <w:lang w:val="en-ZA"/>
              </w:rPr>
              <w:t xml:space="preserve">At least 40% of grants awarded to women farmers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620385C8" w14:textId="05DF7FC1" w:rsidR="7F90A4BA" w:rsidRDefault="7F90A4BA" w:rsidP="7F90A4BA">
            <w:r w:rsidRPr="7F90A4BA">
              <w:rPr>
                <w:rFonts w:eastAsia="Calibri" w:cs="Calibri"/>
                <w:sz w:val="18"/>
                <w:szCs w:val="18"/>
                <w:lang w:val="en-ZA"/>
              </w:rPr>
              <w:t xml:space="preserve"> </w:t>
            </w:r>
          </w:p>
        </w:tc>
        <w:tc>
          <w:tcPr>
            <w:tcW w:w="1941" w:type="dxa"/>
            <w:vMerge/>
            <w:vAlign w:val="center"/>
          </w:tcPr>
          <w:p w14:paraId="3EE76B36" w14:textId="77777777" w:rsidR="008E52DB" w:rsidRDefault="008E52DB"/>
        </w:tc>
      </w:tr>
      <w:tr w:rsidR="7F90A4BA" w14:paraId="337C2426" w14:textId="77777777" w:rsidTr="7F90A4BA">
        <w:trPr>
          <w:trHeight w:val="300"/>
        </w:trPr>
        <w:tc>
          <w:tcPr>
            <w:tcW w:w="10799" w:type="dxa"/>
            <w:gridSpan w:val="5"/>
            <w:tcBorders>
              <w:top w:val="nil"/>
              <w:left w:val="single" w:sz="8" w:space="0" w:color="549E39"/>
              <w:bottom w:val="single" w:sz="8" w:space="0" w:color="549E39"/>
              <w:right w:val="single" w:sz="8" w:space="0" w:color="549E39"/>
            </w:tcBorders>
            <w:tcMar>
              <w:left w:w="108" w:type="dxa"/>
              <w:right w:w="108" w:type="dxa"/>
            </w:tcMar>
          </w:tcPr>
          <w:p w14:paraId="2581D2FE" w14:textId="7D8886FF" w:rsidR="7F90A4BA" w:rsidRDefault="7F90A4BA" w:rsidP="7F90A4BA">
            <w:r w:rsidRPr="7F90A4BA">
              <w:rPr>
                <w:rFonts w:eastAsia="Calibri" w:cs="Calibri"/>
                <w:b/>
                <w:bCs/>
                <w:sz w:val="18"/>
                <w:szCs w:val="18"/>
                <w:lang w:val="en-ZA"/>
              </w:rPr>
              <w:t>OUTPUT 3.3.2: MOBILISE RESOURCES FOR ALL PROJECT SITES IDENTIFYING FINANCIAL BARRIERS, FINANCIAL SUSTAINABILITY, AND CROSS-CUTTING/OVERLAPPING BARRIERS FOR GENDER, YOUTH AND INDIGENOUS PEOPLES INCLUDING MATCHMAKING OF FINANCE</w:t>
            </w:r>
          </w:p>
        </w:tc>
      </w:tr>
      <w:tr w:rsidR="7F90A4BA" w14:paraId="174D8503"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3C95C01B" w14:textId="3682D880"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76208957" w14:textId="63AF6F6F"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088357CB" w14:textId="107FB88D"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62113E2D" w14:textId="3EB73426"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2F76F097" w14:textId="1AEDF0B2"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3DE3D934"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5B2FA9C6" w14:textId="630C45AC" w:rsidR="7F90A4BA" w:rsidRDefault="7F90A4BA" w:rsidP="7F90A4BA">
            <w:r w:rsidRPr="7F90A4BA">
              <w:rPr>
                <w:rFonts w:eastAsia="Calibri" w:cs="Calibri"/>
                <w:sz w:val="18"/>
                <w:szCs w:val="18"/>
                <w:lang w:val="en-ZA"/>
              </w:rPr>
              <w:t>Facilitate gender sensitive and responsive resource mobilization</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0BA8DBB7" w14:textId="647B20A7" w:rsidR="7F90A4BA" w:rsidRDefault="7F90A4BA" w:rsidP="7F90A4BA">
            <w:r w:rsidRPr="7F90A4BA">
              <w:rPr>
                <w:rFonts w:eastAsia="Calibri" w:cs="Calibri"/>
                <w:sz w:val="18"/>
                <w:szCs w:val="18"/>
                <w:lang w:val="en-ZA"/>
              </w:rPr>
              <w:t xml:space="preserve">Proportion of resources mobilized allocated to gender-responsive interventions and/or addressing gender barriers </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31FB6679" w14:textId="3EEB0793" w:rsidR="7F90A4BA" w:rsidRDefault="7F90A4BA" w:rsidP="7F90A4BA">
            <w:r w:rsidRPr="7F90A4BA">
              <w:rPr>
                <w:rFonts w:eastAsia="Calibri" w:cs="Calibri"/>
                <w:sz w:val="18"/>
                <w:szCs w:val="18"/>
                <w:lang w:val="en-ZA"/>
              </w:rPr>
              <w:t>At least 40% of resources mobilized allocated to address gender-specific financial barriers and promote inclusivity</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30C41F42" w14:textId="2D0E1813"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5BBE683D" w14:textId="19BA978B" w:rsidR="7F90A4BA" w:rsidRDefault="7F90A4BA" w:rsidP="7F90A4BA">
            <w:r w:rsidRPr="7F90A4BA">
              <w:rPr>
                <w:rFonts w:eastAsia="Calibri" w:cs="Calibri"/>
                <w:sz w:val="18"/>
                <w:szCs w:val="18"/>
                <w:lang w:val="en-ZA"/>
              </w:rPr>
              <w:t>PMU</w:t>
            </w:r>
          </w:p>
          <w:p w14:paraId="4D3A27D9" w14:textId="355164C2" w:rsidR="7F90A4BA" w:rsidRDefault="7F90A4BA" w:rsidP="7F90A4BA">
            <w:r w:rsidRPr="7F90A4BA">
              <w:rPr>
                <w:rFonts w:eastAsia="Calibri" w:cs="Calibri"/>
                <w:sz w:val="18"/>
                <w:szCs w:val="18"/>
                <w:lang w:val="en-ZA"/>
              </w:rPr>
              <w:t xml:space="preserve">Gender Focal Person </w:t>
            </w:r>
          </w:p>
          <w:p w14:paraId="03801F8D" w14:textId="5653F9E7"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7F90A4BA" w14:paraId="01183A58"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1C91124A" w14:textId="2D8E0320" w:rsidR="7F90A4BA" w:rsidRDefault="7F90A4BA" w:rsidP="7F90A4BA">
            <w:r w:rsidRPr="7F90A4BA">
              <w:rPr>
                <w:rFonts w:eastAsia="Calibri" w:cs="Calibri"/>
                <w:b/>
                <w:bCs/>
                <w:sz w:val="18"/>
                <w:szCs w:val="18"/>
                <w:lang w:val="en-ZA"/>
              </w:rPr>
              <w:t>OUTPUT 3.3.3: AWARENESS RAISING ON ENVIRONMENTAL &amp; NUTRITION BENEFITS OF FISH-BASED NUTRITION (PRIVATE &amp; PUBLIC DEMAND)</w:t>
            </w:r>
          </w:p>
        </w:tc>
      </w:tr>
      <w:tr w:rsidR="7F90A4BA" w14:paraId="20C80539"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shd w:val="clear" w:color="auto" w:fill="70AD47" w:themeFill="accent6"/>
            <w:tcMar>
              <w:left w:w="108" w:type="dxa"/>
              <w:right w:w="108" w:type="dxa"/>
            </w:tcMar>
          </w:tcPr>
          <w:p w14:paraId="621343BB" w14:textId="6EC7C171" w:rsidR="7F90A4BA" w:rsidRDefault="7F90A4BA" w:rsidP="7F90A4BA">
            <w:r w:rsidRPr="7F90A4BA">
              <w:rPr>
                <w:rFonts w:eastAsia="Calibri" w:cs="Calibri"/>
                <w:b/>
                <w:bCs/>
                <w:color w:val="000000" w:themeColor="text1"/>
                <w:sz w:val="18"/>
                <w:szCs w:val="18"/>
                <w:lang w:val="en-ZA"/>
              </w:rPr>
              <w:t>Gender-related Activities</w:t>
            </w:r>
          </w:p>
        </w:tc>
        <w:tc>
          <w:tcPr>
            <w:tcW w:w="2336" w:type="dxa"/>
            <w:tcBorders>
              <w:top w:val="nil"/>
              <w:left w:val="single" w:sz="8" w:space="0" w:color="549E39"/>
              <w:bottom w:val="single" w:sz="8" w:space="0" w:color="549E39"/>
              <w:right w:val="single" w:sz="8" w:space="0" w:color="auto"/>
            </w:tcBorders>
            <w:shd w:val="clear" w:color="auto" w:fill="70AD47" w:themeFill="accent6"/>
            <w:tcMar>
              <w:left w:w="108" w:type="dxa"/>
              <w:right w:w="108" w:type="dxa"/>
            </w:tcMar>
          </w:tcPr>
          <w:p w14:paraId="07EBF1F7" w14:textId="77BB8612" w:rsidR="7F90A4BA" w:rsidRDefault="7F90A4BA" w:rsidP="7F90A4BA">
            <w:r w:rsidRPr="7F90A4BA">
              <w:rPr>
                <w:rFonts w:eastAsia="Calibri" w:cs="Calibri"/>
                <w:b/>
                <w:bCs/>
                <w:color w:val="000000" w:themeColor="text1"/>
                <w:sz w:val="18"/>
                <w:szCs w:val="18"/>
                <w:lang w:val="en-ZA"/>
              </w:rPr>
              <w:t>Indicators</w:t>
            </w:r>
          </w:p>
        </w:tc>
        <w:tc>
          <w:tcPr>
            <w:tcW w:w="2708" w:type="dxa"/>
            <w:tcBorders>
              <w:top w:val="nil"/>
              <w:left w:val="single" w:sz="8" w:space="0" w:color="auto"/>
              <w:bottom w:val="single" w:sz="8" w:space="0" w:color="549E39"/>
              <w:right w:val="single" w:sz="8" w:space="0" w:color="auto"/>
            </w:tcBorders>
            <w:shd w:val="clear" w:color="auto" w:fill="70AD47" w:themeFill="accent6"/>
            <w:tcMar>
              <w:left w:w="108" w:type="dxa"/>
              <w:right w:w="108" w:type="dxa"/>
            </w:tcMar>
          </w:tcPr>
          <w:p w14:paraId="7B0C6710" w14:textId="1E1363C6" w:rsidR="7F90A4BA" w:rsidRDefault="7F90A4BA" w:rsidP="7F90A4BA">
            <w:r w:rsidRPr="7F90A4BA">
              <w:rPr>
                <w:rFonts w:eastAsia="Calibri" w:cs="Calibri"/>
                <w:b/>
                <w:bCs/>
                <w:color w:val="000000" w:themeColor="text1"/>
                <w:sz w:val="18"/>
                <w:szCs w:val="18"/>
                <w:lang w:val="en-ZA"/>
              </w:rPr>
              <w:t>Targets</w:t>
            </w:r>
          </w:p>
        </w:tc>
        <w:tc>
          <w:tcPr>
            <w:tcW w:w="1119" w:type="dxa"/>
            <w:tcBorders>
              <w:top w:val="nil"/>
              <w:left w:val="single" w:sz="8" w:space="0" w:color="auto"/>
              <w:bottom w:val="single" w:sz="8" w:space="0" w:color="549E39"/>
              <w:right w:val="single" w:sz="8" w:space="0" w:color="549E39"/>
            </w:tcBorders>
            <w:shd w:val="clear" w:color="auto" w:fill="70AD47" w:themeFill="accent6"/>
            <w:tcMar>
              <w:left w:w="108" w:type="dxa"/>
              <w:right w:w="108" w:type="dxa"/>
            </w:tcMar>
          </w:tcPr>
          <w:p w14:paraId="09BF3858" w14:textId="691AC377" w:rsidR="7F90A4BA" w:rsidRDefault="7F90A4BA" w:rsidP="7F90A4BA">
            <w:r w:rsidRPr="7F90A4BA">
              <w:rPr>
                <w:rFonts w:eastAsia="Calibri" w:cs="Calibri"/>
                <w:b/>
                <w:bCs/>
                <w:color w:val="000000" w:themeColor="text1"/>
                <w:sz w:val="18"/>
                <w:szCs w:val="18"/>
                <w:lang w:val="en-ZA"/>
              </w:rPr>
              <w:t xml:space="preserve">Budget </w:t>
            </w:r>
          </w:p>
        </w:tc>
        <w:tc>
          <w:tcPr>
            <w:tcW w:w="1941" w:type="dxa"/>
            <w:tcBorders>
              <w:top w:val="nil"/>
              <w:left w:val="single" w:sz="8" w:space="0" w:color="549E39"/>
              <w:bottom w:val="single" w:sz="8" w:space="0" w:color="549E39"/>
              <w:right w:val="single" w:sz="8" w:space="0" w:color="549E39"/>
            </w:tcBorders>
            <w:shd w:val="clear" w:color="auto" w:fill="70AD47" w:themeFill="accent6"/>
            <w:tcMar>
              <w:left w:w="108" w:type="dxa"/>
              <w:right w:w="108" w:type="dxa"/>
            </w:tcMar>
          </w:tcPr>
          <w:p w14:paraId="537457B3" w14:textId="1372E9AB" w:rsidR="7F90A4BA" w:rsidRDefault="7F90A4BA" w:rsidP="7F90A4BA">
            <w:r w:rsidRPr="7F90A4BA">
              <w:rPr>
                <w:rFonts w:eastAsia="Calibri" w:cs="Calibri"/>
                <w:b/>
                <w:bCs/>
                <w:color w:val="000000" w:themeColor="text1"/>
                <w:sz w:val="18"/>
                <w:szCs w:val="18"/>
                <w:lang w:val="en-ZA"/>
              </w:rPr>
              <w:t xml:space="preserve">Responsible Parties </w:t>
            </w:r>
          </w:p>
        </w:tc>
      </w:tr>
      <w:tr w:rsidR="7F90A4BA" w14:paraId="5FADC7FD"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38866092" w14:textId="5792091A" w:rsidR="7F90A4BA" w:rsidRDefault="7F90A4BA" w:rsidP="7F90A4BA">
            <w:r w:rsidRPr="7F90A4BA">
              <w:rPr>
                <w:rFonts w:eastAsia="Calibri" w:cs="Calibri"/>
                <w:sz w:val="18"/>
                <w:szCs w:val="18"/>
                <w:lang w:val="en-ZA"/>
              </w:rPr>
              <w:t>Undertake gender inclusive awareness campaigns on the environmental and nutritional benefits of fish-based nutrition</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5744C56F" w14:textId="1C08442E" w:rsidR="7F90A4BA" w:rsidRDefault="7F90A4BA" w:rsidP="7F90A4BA">
            <w:r w:rsidRPr="7F90A4BA">
              <w:rPr>
                <w:rFonts w:eastAsia="Calibri" w:cs="Calibri"/>
                <w:sz w:val="18"/>
                <w:szCs w:val="18"/>
                <w:lang w:val="en-ZA"/>
              </w:rPr>
              <w:t>Number of awareness campaigns on the environmental and nutritional benefits of fish-based nutrition</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3DAC45D0" w14:textId="58E8A53C" w:rsidR="7F90A4BA" w:rsidRDefault="7F90A4BA" w:rsidP="7F90A4BA">
            <w:r w:rsidRPr="7F90A4BA">
              <w:rPr>
                <w:rFonts w:eastAsia="Calibri" w:cs="Calibri"/>
                <w:sz w:val="18"/>
                <w:szCs w:val="18"/>
                <w:lang w:val="en-ZA"/>
              </w:rPr>
              <w:t>At least 60% participants in awareness-raising on fish-based nutrition are women</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28732D65" w14:textId="36FE2146"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0D8F719C" w14:textId="5AC53194" w:rsidR="7F90A4BA" w:rsidRDefault="7F90A4BA" w:rsidP="7F90A4BA">
            <w:r w:rsidRPr="7F90A4BA">
              <w:rPr>
                <w:rFonts w:eastAsia="Calibri" w:cs="Calibri"/>
                <w:sz w:val="18"/>
                <w:szCs w:val="18"/>
                <w:lang w:val="en-ZA"/>
              </w:rPr>
              <w:t>PMU</w:t>
            </w:r>
          </w:p>
          <w:p w14:paraId="528B82F7" w14:textId="60F45FCD" w:rsidR="7F90A4BA" w:rsidRDefault="7F90A4BA" w:rsidP="7F90A4BA">
            <w:r w:rsidRPr="7F90A4BA">
              <w:rPr>
                <w:rFonts w:eastAsia="Calibri" w:cs="Calibri"/>
                <w:sz w:val="18"/>
                <w:szCs w:val="18"/>
                <w:lang w:val="en-ZA"/>
              </w:rPr>
              <w:t xml:space="preserve">Gender Focal Person </w:t>
            </w:r>
          </w:p>
          <w:p w14:paraId="14C869B2" w14:textId="1902F00B"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7F90A4BA" w14:paraId="2833ADAF"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5330CC79" w14:textId="75377D10" w:rsidR="7F90A4BA" w:rsidRDefault="7F90A4BA" w:rsidP="7F90A4BA">
            <w:r w:rsidRPr="7F90A4BA">
              <w:rPr>
                <w:rFonts w:eastAsia="Calibri" w:cs="Calibri"/>
                <w:b/>
                <w:bCs/>
                <w:sz w:val="18"/>
                <w:szCs w:val="18"/>
                <w:lang w:val="en-ZA"/>
              </w:rPr>
              <w:t xml:space="preserve">COMPONENT 3: </w:t>
            </w:r>
            <w:r w:rsidRPr="7F90A4BA">
              <w:rPr>
                <w:rFonts w:eastAsia="Calibri" w:cs="Calibri"/>
                <w:b/>
                <w:bCs/>
                <w:sz w:val="18"/>
                <w:szCs w:val="18"/>
                <w:lang w:val="en-GB"/>
              </w:rPr>
              <w:t>MONITORING OF PROJECT STRATEGIES IMPLEMENTATION, KNOWLEDGE MANAGEMENT, AWARENESS RAISING AND UPSCALING</w:t>
            </w:r>
          </w:p>
        </w:tc>
      </w:tr>
      <w:tr w:rsidR="7F90A4BA" w14:paraId="56DF3942"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39E23177" w14:textId="080B460E" w:rsidR="7F90A4BA" w:rsidRDefault="7F90A4BA" w:rsidP="7F90A4BA">
            <w:r w:rsidRPr="7F90A4BA">
              <w:rPr>
                <w:rFonts w:eastAsia="Calibri" w:cs="Calibri"/>
                <w:b/>
                <w:bCs/>
                <w:sz w:val="18"/>
                <w:szCs w:val="18"/>
                <w:lang w:val="en-ZA"/>
              </w:rPr>
              <w:t>4.1: KNOWLEDGE MANAGEMENT, AWARENESS RAISING AND COMMUNICATION</w:t>
            </w:r>
          </w:p>
        </w:tc>
      </w:tr>
      <w:tr w:rsidR="7F90A4BA" w14:paraId="59C7F74E"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5C108A16" w14:textId="701D4CEE" w:rsidR="7F90A4BA" w:rsidRDefault="7F90A4BA" w:rsidP="7F90A4BA">
            <w:r w:rsidRPr="7F90A4BA">
              <w:rPr>
                <w:rFonts w:eastAsia="Calibri" w:cs="Calibri"/>
                <w:b/>
                <w:bCs/>
                <w:sz w:val="18"/>
                <w:szCs w:val="18"/>
                <w:lang w:val="en-ZA"/>
              </w:rPr>
              <w:t>4.1.1: KNOWLEDGE GENERATION, SHARING, AND LEARNING AS A BASIS TO IDENTIFY AND IMPLEMENT INTEGRATED FOOD SYSTEMS</w:t>
            </w:r>
          </w:p>
        </w:tc>
      </w:tr>
      <w:tr w:rsidR="7F90A4BA" w14:paraId="628366DB"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721FEECA" w14:textId="2C61BFE4" w:rsidR="7F90A4BA" w:rsidRDefault="7F90A4BA" w:rsidP="7F90A4BA">
            <w:r w:rsidRPr="7F90A4BA">
              <w:rPr>
                <w:rFonts w:eastAsia="Calibri" w:cs="Calibri"/>
                <w:sz w:val="18"/>
                <w:szCs w:val="18"/>
                <w:lang w:val="en-ZA"/>
              </w:rPr>
              <w:t>Advocate for the establishment of gender inclusive Multi-Stakeholder Partnership Platform for Integrated Food Systems</w:t>
            </w:r>
          </w:p>
        </w:tc>
        <w:tc>
          <w:tcPr>
            <w:tcW w:w="2336" w:type="dxa"/>
            <w:tcBorders>
              <w:top w:val="nil"/>
              <w:left w:val="single" w:sz="8" w:space="0" w:color="549E39"/>
              <w:bottom w:val="single" w:sz="8" w:space="0" w:color="549E39"/>
              <w:right w:val="single" w:sz="8" w:space="0" w:color="auto"/>
            </w:tcBorders>
            <w:tcMar>
              <w:left w:w="108" w:type="dxa"/>
              <w:right w:w="108" w:type="dxa"/>
            </w:tcMar>
          </w:tcPr>
          <w:p w14:paraId="5466BEB2" w14:textId="2A465595" w:rsidR="7F90A4BA" w:rsidRDefault="7F90A4BA" w:rsidP="7F90A4BA">
            <w:r w:rsidRPr="7F90A4BA">
              <w:rPr>
                <w:rFonts w:eastAsia="Calibri" w:cs="Calibri"/>
                <w:sz w:val="18"/>
                <w:szCs w:val="18"/>
                <w:lang w:val="en-ZA"/>
              </w:rPr>
              <w:t>Multi-Stakeholder Partnership Platform for Integrated Food Systems</w:t>
            </w:r>
          </w:p>
        </w:tc>
        <w:tc>
          <w:tcPr>
            <w:tcW w:w="2708" w:type="dxa"/>
            <w:tcBorders>
              <w:top w:val="nil"/>
              <w:left w:val="single" w:sz="8" w:space="0" w:color="auto"/>
              <w:bottom w:val="single" w:sz="8" w:space="0" w:color="549E39"/>
              <w:right w:val="single" w:sz="8" w:space="0" w:color="auto"/>
            </w:tcBorders>
            <w:tcMar>
              <w:left w:w="108" w:type="dxa"/>
              <w:right w:w="108" w:type="dxa"/>
            </w:tcMar>
          </w:tcPr>
          <w:p w14:paraId="2F895445" w14:textId="3A755588" w:rsidR="7F90A4BA" w:rsidRDefault="7F90A4BA" w:rsidP="7F90A4BA">
            <w:r w:rsidRPr="7F90A4BA">
              <w:rPr>
                <w:rFonts w:eastAsia="Calibri" w:cs="Calibri"/>
                <w:sz w:val="18"/>
                <w:szCs w:val="18"/>
                <w:lang w:val="en-ZA"/>
              </w:rPr>
              <w:t xml:space="preserve">An established quota for female representation </w:t>
            </w:r>
          </w:p>
        </w:tc>
        <w:tc>
          <w:tcPr>
            <w:tcW w:w="1119" w:type="dxa"/>
            <w:tcBorders>
              <w:top w:val="nil"/>
              <w:left w:val="single" w:sz="8" w:space="0" w:color="auto"/>
              <w:bottom w:val="single" w:sz="8" w:space="0" w:color="549E39"/>
              <w:right w:val="single" w:sz="8" w:space="0" w:color="549E39"/>
            </w:tcBorders>
            <w:tcMar>
              <w:left w:w="108" w:type="dxa"/>
              <w:right w:w="108" w:type="dxa"/>
            </w:tcMar>
          </w:tcPr>
          <w:p w14:paraId="35E8A395" w14:textId="5A509D5E" w:rsidR="7F90A4BA" w:rsidRDefault="7F90A4BA" w:rsidP="7F90A4BA">
            <w:r w:rsidRPr="7F90A4BA">
              <w:rPr>
                <w:rFonts w:eastAsia="Calibri" w:cs="Calibri"/>
                <w:sz w:val="18"/>
                <w:szCs w:val="18"/>
                <w:lang w:val="en-ZA"/>
              </w:rPr>
              <w:t xml:space="preserve"> </w:t>
            </w:r>
          </w:p>
        </w:tc>
        <w:tc>
          <w:tcPr>
            <w:tcW w:w="1941" w:type="dxa"/>
            <w:tcBorders>
              <w:top w:val="nil"/>
              <w:left w:val="single" w:sz="8" w:space="0" w:color="549E39"/>
              <w:bottom w:val="single" w:sz="8" w:space="0" w:color="549E39"/>
              <w:right w:val="single" w:sz="8" w:space="0" w:color="549E39"/>
            </w:tcBorders>
            <w:tcMar>
              <w:left w:w="108" w:type="dxa"/>
              <w:right w:w="108" w:type="dxa"/>
            </w:tcMar>
          </w:tcPr>
          <w:p w14:paraId="425342B0" w14:textId="50143421" w:rsidR="7F90A4BA" w:rsidRDefault="7F90A4BA" w:rsidP="7F90A4BA">
            <w:r w:rsidRPr="7F90A4BA">
              <w:rPr>
                <w:rFonts w:eastAsia="Calibri" w:cs="Calibri"/>
                <w:sz w:val="18"/>
                <w:szCs w:val="18"/>
                <w:lang w:val="en-ZA"/>
              </w:rPr>
              <w:t>PMU</w:t>
            </w:r>
          </w:p>
          <w:p w14:paraId="651B78F0" w14:textId="069AB065" w:rsidR="7F90A4BA" w:rsidRDefault="7F90A4BA" w:rsidP="7F90A4BA">
            <w:r w:rsidRPr="7F90A4BA">
              <w:rPr>
                <w:rFonts w:eastAsia="Calibri" w:cs="Calibri"/>
                <w:sz w:val="18"/>
                <w:szCs w:val="18"/>
                <w:lang w:val="en-ZA"/>
              </w:rPr>
              <w:t xml:space="preserve">Gender Focal Person </w:t>
            </w:r>
          </w:p>
          <w:p w14:paraId="7FADB49B" w14:textId="6F31F6D1"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7F90A4BA" w14:paraId="58C503D3"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3CB8A125" w14:textId="7E2622A6" w:rsidR="7F90A4BA" w:rsidRDefault="7F90A4BA" w:rsidP="7F90A4BA">
            <w:r w:rsidRPr="7F90A4BA">
              <w:rPr>
                <w:rFonts w:eastAsia="Calibri" w:cs="Calibri"/>
                <w:b/>
                <w:bCs/>
                <w:sz w:val="18"/>
                <w:szCs w:val="18"/>
                <w:lang w:val="en-ZA"/>
              </w:rPr>
              <w:lastRenderedPageBreak/>
              <w:t>4.1.2: SHARING OF KNOWLEDGE BETWEEN KEY STAKEHOLDERS, INCLUDING LOCAL COMMUNITIES, REGIONAL GOVERNMENT AGENCIES, NGOS, AND THE PRIVATE SECTOR, WITH A VIEW TO PROMOTING A MULTI-SECTORIAL, INTEGRATED APPROACH RESILIENCE OUTCOME</w:t>
            </w:r>
          </w:p>
        </w:tc>
      </w:tr>
      <w:tr w:rsidR="7F90A4BA" w14:paraId="778D960D"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60D3C3E2" w14:textId="324C2100" w:rsidR="7F90A4BA" w:rsidRDefault="7F90A4BA" w:rsidP="7F90A4BA">
            <w:r w:rsidRPr="7F90A4BA">
              <w:rPr>
                <w:rFonts w:eastAsia="Calibri" w:cs="Calibri"/>
                <w:sz w:val="18"/>
                <w:szCs w:val="18"/>
                <w:lang w:val="en-ZA"/>
              </w:rPr>
              <w:t xml:space="preserve">Facilitate gender inclusive knowledge sharing sessions  </w:t>
            </w:r>
          </w:p>
        </w:tc>
        <w:tc>
          <w:tcPr>
            <w:tcW w:w="2336" w:type="dxa"/>
            <w:tcBorders>
              <w:top w:val="nil"/>
              <w:left w:val="single" w:sz="8" w:space="0" w:color="549E39"/>
              <w:bottom w:val="single" w:sz="8" w:space="0" w:color="549E39"/>
              <w:right w:val="single" w:sz="8" w:space="0" w:color="auto"/>
            </w:tcBorders>
            <w:tcMar>
              <w:left w:w="108" w:type="dxa"/>
              <w:right w:w="108" w:type="dxa"/>
            </w:tcMar>
          </w:tcPr>
          <w:p w14:paraId="20E1CAF8" w14:textId="67CE01D0" w:rsidR="7F90A4BA" w:rsidRDefault="7F90A4BA" w:rsidP="7F90A4BA">
            <w:r w:rsidRPr="7F90A4BA">
              <w:rPr>
                <w:rFonts w:eastAsia="Calibri" w:cs="Calibri"/>
                <w:sz w:val="18"/>
                <w:szCs w:val="18"/>
                <w:lang w:val="en-ZA"/>
              </w:rPr>
              <w:t>Number of knowledge sharing sessions held</w:t>
            </w:r>
          </w:p>
        </w:tc>
        <w:tc>
          <w:tcPr>
            <w:tcW w:w="2708" w:type="dxa"/>
            <w:tcBorders>
              <w:top w:val="nil"/>
              <w:left w:val="single" w:sz="8" w:space="0" w:color="auto"/>
              <w:bottom w:val="single" w:sz="8" w:space="0" w:color="549E39"/>
              <w:right w:val="single" w:sz="8" w:space="0" w:color="auto"/>
            </w:tcBorders>
            <w:tcMar>
              <w:left w:w="108" w:type="dxa"/>
              <w:right w:w="108" w:type="dxa"/>
            </w:tcMar>
          </w:tcPr>
          <w:p w14:paraId="04A7E5E9" w14:textId="7EC9A2A2" w:rsidR="7F90A4BA" w:rsidRDefault="7F90A4BA" w:rsidP="7F90A4BA">
            <w:r w:rsidRPr="7F90A4BA">
              <w:rPr>
                <w:rFonts w:eastAsia="Calibri" w:cs="Calibri"/>
                <w:sz w:val="18"/>
                <w:szCs w:val="18"/>
                <w:lang w:val="en-ZA"/>
              </w:rPr>
              <w:t xml:space="preserve">At least 50% of participants are female </w:t>
            </w:r>
          </w:p>
        </w:tc>
        <w:tc>
          <w:tcPr>
            <w:tcW w:w="1119" w:type="dxa"/>
            <w:tcBorders>
              <w:top w:val="nil"/>
              <w:left w:val="single" w:sz="8" w:space="0" w:color="auto"/>
              <w:bottom w:val="single" w:sz="8" w:space="0" w:color="549E39"/>
              <w:right w:val="single" w:sz="8" w:space="0" w:color="549E39"/>
            </w:tcBorders>
            <w:tcMar>
              <w:left w:w="108" w:type="dxa"/>
              <w:right w:w="108" w:type="dxa"/>
            </w:tcMar>
          </w:tcPr>
          <w:p w14:paraId="1A813C46" w14:textId="6B183053" w:rsidR="7F90A4BA" w:rsidRDefault="7F90A4BA" w:rsidP="7F90A4BA">
            <w:r w:rsidRPr="7F90A4BA">
              <w:rPr>
                <w:rFonts w:eastAsia="Calibri" w:cs="Calibri"/>
                <w:sz w:val="18"/>
                <w:szCs w:val="18"/>
                <w:lang w:val="en-ZA"/>
              </w:rPr>
              <w:t xml:space="preserve"> </w:t>
            </w:r>
          </w:p>
        </w:tc>
        <w:tc>
          <w:tcPr>
            <w:tcW w:w="1941" w:type="dxa"/>
            <w:tcBorders>
              <w:top w:val="nil"/>
              <w:left w:val="single" w:sz="8" w:space="0" w:color="549E39"/>
              <w:bottom w:val="single" w:sz="8" w:space="0" w:color="549E39"/>
              <w:right w:val="single" w:sz="8" w:space="0" w:color="549E39"/>
            </w:tcBorders>
            <w:tcMar>
              <w:left w:w="108" w:type="dxa"/>
              <w:right w:w="108" w:type="dxa"/>
            </w:tcMar>
          </w:tcPr>
          <w:p w14:paraId="510FD9B2" w14:textId="4356035B" w:rsidR="7F90A4BA" w:rsidRDefault="7F90A4BA" w:rsidP="7F90A4BA">
            <w:r w:rsidRPr="7F90A4BA">
              <w:rPr>
                <w:rFonts w:eastAsia="Calibri" w:cs="Calibri"/>
                <w:sz w:val="18"/>
                <w:szCs w:val="18"/>
                <w:lang w:val="en-ZA"/>
              </w:rPr>
              <w:t>PMU</w:t>
            </w:r>
          </w:p>
          <w:p w14:paraId="6A18A4EE" w14:textId="2C6E0244" w:rsidR="7F90A4BA" w:rsidRDefault="7F90A4BA" w:rsidP="7F90A4BA">
            <w:r w:rsidRPr="7F90A4BA">
              <w:rPr>
                <w:rFonts w:eastAsia="Calibri" w:cs="Calibri"/>
                <w:sz w:val="18"/>
                <w:szCs w:val="18"/>
                <w:lang w:val="en-ZA"/>
              </w:rPr>
              <w:t xml:space="preserve">Gender Focal Person </w:t>
            </w:r>
          </w:p>
          <w:p w14:paraId="2694ED6B" w14:textId="4638D5E1"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7F90A4BA" w14:paraId="08FE5350"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548E43BD" w14:textId="428FF82E" w:rsidR="7F90A4BA" w:rsidRDefault="7F90A4BA" w:rsidP="7F90A4BA">
            <w:r w:rsidRPr="7F90A4BA">
              <w:rPr>
                <w:rFonts w:eastAsia="Calibri" w:cs="Calibri"/>
                <w:sz w:val="18"/>
                <w:szCs w:val="18"/>
                <w:lang w:val="en-ZA"/>
              </w:rPr>
              <w:t>Establish a system for the collection and analysis of gender-disaggregated data to assess the impact of the project</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50BB02A0" w14:textId="3D02CA29" w:rsidR="7F90A4BA" w:rsidRDefault="7F90A4BA" w:rsidP="7F90A4BA">
            <w:r w:rsidRPr="7F90A4BA">
              <w:rPr>
                <w:rFonts w:eastAsia="Calibri" w:cs="Calibri"/>
                <w:sz w:val="18"/>
                <w:szCs w:val="18"/>
                <w:lang w:val="en-ZA"/>
              </w:rPr>
              <w:t>Number and nature of gender-disaggregated data collected and analyzed.</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19F333AF" w14:textId="15BACF31" w:rsidR="7F90A4BA" w:rsidRDefault="7F90A4BA" w:rsidP="7F90A4BA">
            <w:r w:rsidRPr="7F90A4BA">
              <w:rPr>
                <w:rFonts w:eastAsia="Calibri" w:cs="Calibri"/>
                <w:sz w:val="18"/>
                <w:szCs w:val="18"/>
                <w:lang w:val="en-ZA"/>
              </w:rPr>
              <w:t>100% of project reports include gender disaggregated specific data</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0285E807" w14:textId="2A72CD0D"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1B57DB94" w14:textId="02593B89" w:rsidR="7F90A4BA" w:rsidRDefault="7F90A4BA" w:rsidP="7F90A4BA">
            <w:r w:rsidRPr="7F90A4BA">
              <w:rPr>
                <w:rFonts w:eastAsia="Calibri" w:cs="Calibri"/>
                <w:sz w:val="18"/>
                <w:szCs w:val="18"/>
                <w:lang w:val="en-ZA"/>
              </w:rPr>
              <w:t>PMU</w:t>
            </w:r>
          </w:p>
        </w:tc>
      </w:tr>
      <w:tr w:rsidR="7F90A4BA" w14:paraId="001C06FF"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0424BC1E" w14:textId="45A969EC" w:rsidR="7F90A4BA" w:rsidRDefault="7F90A4BA" w:rsidP="7F90A4BA">
            <w:r w:rsidRPr="7F90A4BA">
              <w:rPr>
                <w:rFonts w:eastAsia="Calibri" w:cs="Calibri"/>
                <w:sz w:val="18"/>
                <w:szCs w:val="18"/>
                <w:lang w:val="en-ZA"/>
              </w:rPr>
              <w:t>Establish a system to document and track gender-disaggregated data on the representation of men and women in the integrated aquaculture-horticulture systems</w:t>
            </w:r>
          </w:p>
        </w:tc>
        <w:tc>
          <w:tcPr>
            <w:tcW w:w="2336" w:type="dxa"/>
            <w:tcBorders>
              <w:top w:val="single" w:sz="8" w:space="0" w:color="549E39"/>
              <w:left w:val="single" w:sz="8" w:space="0" w:color="549E39"/>
              <w:bottom w:val="single" w:sz="8" w:space="0" w:color="549E39"/>
              <w:right w:val="single" w:sz="8" w:space="0" w:color="auto"/>
            </w:tcBorders>
            <w:tcMar>
              <w:left w:w="108" w:type="dxa"/>
              <w:right w:w="108" w:type="dxa"/>
            </w:tcMar>
          </w:tcPr>
          <w:p w14:paraId="0176EDE8" w14:textId="27DF81FF" w:rsidR="7F90A4BA" w:rsidRDefault="7F90A4BA" w:rsidP="7F90A4BA">
            <w:r w:rsidRPr="7F90A4BA">
              <w:rPr>
                <w:rFonts w:eastAsia="Calibri" w:cs="Calibri"/>
                <w:sz w:val="18"/>
                <w:szCs w:val="18"/>
                <w:lang w:val="en-ZA"/>
              </w:rPr>
              <w:t>Gender-disaggregated data on the representation of men and women in the integrated aquaculture-horticulture systems</w:t>
            </w:r>
          </w:p>
        </w:tc>
        <w:tc>
          <w:tcPr>
            <w:tcW w:w="2708" w:type="dxa"/>
            <w:tcBorders>
              <w:top w:val="single" w:sz="8" w:space="0" w:color="549E39"/>
              <w:left w:val="single" w:sz="8" w:space="0" w:color="auto"/>
              <w:bottom w:val="single" w:sz="8" w:space="0" w:color="549E39"/>
              <w:right w:val="single" w:sz="8" w:space="0" w:color="auto"/>
            </w:tcBorders>
            <w:tcMar>
              <w:left w:w="108" w:type="dxa"/>
              <w:right w:w="108" w:type="dxa"/>
            </w:tcMar>
          </w:tcPr>
          <w:p w14:paraId="09F5A3CF" w14:textId="087FC205" w:rsidR="7F90A4BA" w:rsidRDefault="7F90A4BA" w:rsidP="7F90A4BA">
            <w:r w:rsidRPr="7F90A4BA">
              <w:rPr>
                <w:rFonts w:eastAsia="Calibri" w:cs="Calibri"/>
                <w:sz w:val="18"/>
                <w:szCs w:val="18"/>
                <w:lang w:val="en-ZA"/>
              </w:rPr>
              <w:t xml:space="preserve"> </w:t>
            </w:r>
          </w:p>
        </w:tc>
        <w:tc>
          <w:tcPr>
            <w:tcW w:w="1119" w:type="dxa"/>
            <w:tcBorders>
              <w:top w:val="single" w:sz="8" w:space="0" w:color="549E39"/>
              <w:left w:val="single" w:sz="8" w:space="0" w:color="auto"/>
              <w:bottom w:val="single" w:sz="8" w:space="0" w:color="549E39"/>
              <w:right w:val="single" w:sz="8" w:space="0" w:color="549E39"/>
            </w:tcBorders>
            <w:tcMar>
              <w:left w:w="108" w:type="dxa"/>
              <w:right w:w="108" w:type="dxa"/>
            </w:tcMar>
          </w:tcPr>
          <w:p w14:paraId="4D126230" w14:textId="498AF841" w:rsidR="7F90A4BA" w:rsidRDefault="7F90A4BA" w:rsidP="7F90A4BA">
            <w:r w:rsidRPr="7F90A4BA">
              <w:rPr>
                <w:rFonts w:eastAsia="Calibri" w:cs="Calibri"/>
                <w:sz w:val="18"/>
                <w:szCs w:val="18"/>
                <w:lang w:val="en-ZA"/>
              </w:rPr>
              <w:t xml:space="preserve"> </w:t>
            </w:r>
          </w:p>
        </w:tc>
        <w:tc>
          <w:tcPr>
            <w:tcW w:w="1941"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6E430ADE" w14:textId="686850BD" w:rsidR="7F90A4BA" w:rsidRDefault="7F90A4BA" w:rsidP="7F90A4BA">
            <w:r w:rsidRPr="7F90A4BA">
              <w:rPr>
                <w:rFonts w:eastAsia="Calibri" w:cs="Calibri"/>
                <w:sz w:val="18"/>
                <w:szCs w:val="18"/>
                <w:lang w:val="en-ZA"/>
              </w:rPr>
              <w:t>PMU</w:t>
            </w:r>
          </w:p>
        </w:tc>
      </w:tr>
      <w:tr w:rsidR="7F90A4BA" w14:paraId="03F68C17"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50931E43" w14:textId="5436ED2C" w:rsidR="7F90A4BA" w:rsidRDefault="7F90A4BA" w:rsidP="7F90A4BA">
            <w:r w:rsidRPr="7F90A4BA">
              <w:rPr>
                <w:rFonts w:eastAsia="Calibri" w:cs="Calibri"/>
                <w:b/>
                <w:bCs/>
                <w:sz w:val="18"/>
                <w:szCs w:val="18"/>
                <w:lang w:val="en-ZA"/>
              </w:rPr>
              <w:t>4.2: MONITORING AND ADAPTATION OF PROJECT STRATEGIES</w:t>
            </w:r>
          </w:p>
        </w:tc>
      </w:tr>
      <w:tr w:rsidR="7F90A4BA" w14:paraId="0D1C7C1E"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604C9C94" w14:textId="65DF9BFF" w:rsidR="7F90A4BA" w:rsidRDefault="7F90A4BA" w:rsidP="7F90A4BA">
            <w:r w:rsidRPr="7F90A4BA">
              <w:rPr>
                <w:rFonts w:eastAsia="Calibri" w:cs="Calibri"/>
                <w:b/>
                <w:bCs/>
                <w:sz w:val="18"/>
                <w:szCs w:val="18"/>
                <w:lang w:val="en-ZA"/>
              </w:rPr>
              <w:t>4.2.1: MONITORING OF CLIMATE CHANGE EFFECTS ON THE AGROECOLOGY INCLUDING INLAND AQUACULTURE AND SMALL-SCALE FISHERIES</w:t>
            </w:r>
          </w:p>
        </w:tc>
      </w:tr>
      <w:tr w:rsidR="7F90A4BA" w14:paraId="25DD0D57"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4BFB14EB" w14:textId="442A9803" w:rsidR="7F90A4BA" w:rsidRDefault="7F90A4BA" w:rsidP="7F90A4BA">
            <w:r w:rsidRPr="7F90A4BA">
              <w:rPr>
                <w:rFonts w:eastAsia="Calibri" w:cs="Calibri"/>
                <w:sz w:val="18"/>
                <w:szCs w:val="18"/>
                <w:lang w:val="en-ZA"/>
              </w:rPr>
              <w:t xml:space="preserve">Conducting gender inclusive trainings and monitoring of CC impacts on integrated systems </w:t>
            </w:r>
          </w:p>
        </w:tc>
        <w:tc>
          <w:tcPr>
            <w:tcW w:w="2336" w:type="dxa"/>
            <w:tcBorders>
              <w:top w:val="nil"/>
              <w:left w:val="single" w:sz="8" w:space="0" w:color="549E39"/>
              <w:bottom w:val="single" w:sz="8" w:space="0" w:color="549E39"/>
              <w:right w:val="single" w:sz="8" w:space="0" w:color="auto"/>
            </w:tcBorders>
            <w:tcMar>
              <w:left w:w="108" w:type="dxa"/>
              <w:right w:w="108" w:type="dxa"/>
            </w:tcMar>
          </w:tcPr>
          <w:p w14:paraId="48CD8776" w14:textId="7176B24C" w:rsidR="7F90A4BA" w:rsidRDefault="7F90A4BA" w:rsidP="7F90A4BA">
            <w:r w:rsidRPr="7F90A4BA">
              <w:rPr>
                <w:rFonts w:eastAsia="Calibri" w:cs="Calibri"/>
                <w:sz w:val="18"/>
                <w:szCs w:val="18"/>
                <w:lang w:val="en-ZA"/>
              </w:rPr>
              <w:t xml:space="preserve">Number of trainings on monitoring and number of monitoring of CC impacts integrated systems </w:t>
            </w:r>
          </w:p>
        </w:tc>
        <w:tc>
          <w:tcPr>
            <w:tcW w:w="2708" w:type="dxa"/>
            <w:tcBorders>
              <w:top w:val="nil"/>
              <w:left w:val="single" w:sz="8" w:space="0" w:color="auto"/>
              <w:bottom w:val="single" w:sz="8" w:space="0" w:color="549E39"/>
              <w:right w:val="single" w:sz="8" w:space="0" w:color="auto"/>
            </w:tcBorders>
            <w:tcMar>
              <w:left w:w="108" w:type="dxa"/>
              <w:right w:w="108" w:type="dxa"/>
            </w:tcMar>
          </w:tcPr>
          <w:p w14:paraId="604B39A1" w14:textId="3045A753" w:rsidR="7F90A4BA" w:rsidRDefault="7F90A4BA" w:rsidP="7F90A4BA">
            <w:r w:rsidRPr="7F90A4BA">
              <w:rPr>
                <w:rFonts w:eastAsia="Calibri" w:cs="Calibri"/>
                <w:sz w:val="18"/>
                <w:szCs w:val="18"/>
                <w:lang w:val="en-ZA"/>
              </w:rPr>
              <w:t>At least 40% of female representation</w:t>
            </w:r>
          </w:p>
        </w:tc>
        <w:tc>
          <w:tcPr>
            <w:tcW w:w="1119" w:type="dxa"/>
            <w:tcBorders>
              <w:top w:val="nil"/>
              <w:left w:val="single" w:sz="8" w:space="0" w:color="auto"/>
              <w:bottom w:val="single" w:sz="8" w:space="0" w:color="549E39"/>
              <w:right w:val="single" w:sz="8" w:space="0" w:color="549E39"/>
            </w:tcBorders>
            <w:tcMar>
              <w:left w:w="108" w:type="dxa"/>
              <w:right w:w="108" w:type="dxa"/>
            </w:tcMar>
          </w:tcPr>
          <w:p w14:paraId="5517F704" w14:textId="548F74DB" w:rsidR="7F90A4BA" w:rsidRDefault="7F90A4BA" w:rsidP="7F90A4BA">
            <w:r w:rsidRPr="7F90A4BA">
              <w:rPr>
                <w:rFonts w:eastAsia="Calibri" w:cs="Calibri"/>
                <w:sz w:val="18"/>
                <w:szCs w:val="18"/>
                <w:lang w:val="en-ZA"/>
              </w:rPr>
              <w:t xml:space="preserve"> </w:t>
            </w:r>
          </w:p>
        </w:tc>
        <w:tc>
          <w:tcPr>
            <w:tcW w:w="1941" w:type="dxa"/>
            <w:tcBorders>
              <w:top w:val="nil"/>
              <w:left w:val="single" w:sz="8" w:space="0" w:color="549E39"/>
              <w:bottom w:val="single" w:sz="8" w:space="0" w:color="549E39"/>
              <w:right w:val="single" w:sz="8" w:space="0" w:color="549E39"/>
            </w:tcBorders>
            <w:tcMar>
              <w:left w:w="108" w:type="dxa"/>
              <w:right w:w="108" w:type="dxa"/>
            </w:tcMar>
          </w:tcPr>
          <w:p w14:paraId="505F731D" w14:textId="214E51AE" w:rsidR="7F90A4BA" w:rsidRDefault="7F90A4BA" w:rsidP="7F90A4BA">
            <w:r w:rsidRPr="7F90A4BA">
              <w:rPr>
                <w:rFonts w:eastAsia="Calibri" w:cs="Calibri"/>
                <w:sz w:val="18"/>
                <w:szCs w:val="18"/>
                <w:lang w:val="en-ZA"/>
              </w:rPr>
              <w:t>PMU</w:t>
            </w:r>
          </w:p>
          <w:p w14:paraId="63F4A470" w14:textId="3675E646" w:rsidR="7F90A4BA" w:rsidRDefault="7F90A4BA" w:rsidP="7F90A4BA">
            <w:r w:rsidRPr="7F90A4BA">
              <w:rPr>
                <w:rFonts w:eastAsia="Calibri" w:cs="Calibri"/>
                <w:sz w:val="18"/>
                <w:szCs w:val="18"/>
                <w:lang w:val="en-ZA"/>
              </w:rPr>
              <w:t xml:space="preserve">Gender Focal Person </w:t>
            </w:r>
          </w:p>
          <w:p w14:paraId="6FDDFCDD" w14:textId="64C20879"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7F90A4BA" w14:paraId="31E72132"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30C997D8" w14:textId="1FB3325A" w:rsidR="7F90A4BA" w:rsidRDefault="7F90A4BA" w:rsidP="7F90A4BA">
            <w:r w:rsidRPr="7F90A4BA">
              <w:rPr>
                <w:rFonts w:eastAsia="Calibri" w:cs="Calibri"/>
                <w:b/>
                <w:bCs/>
                <w:sz w:val="18"/>
                <w:szCs w:val="18"/>
                <w:lang w:val="en-ZA"/>
              </w:rPr>
              <w:t>4.2.2: LONG-TERM MONITORING PROGRAMME FOR THE PROJECT AREAS (TO INCLUDE BIOLOGICAL AND WATER QUALITY MONITORING CAPACITY</w:t>
            </w:r>
          </w:p>
        </w:tc>
      </w:tr>
      <w:tr w:rsidR="7F90A4BA" w14:paraId="0945C13B"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6205F118" w14:textId="0D16998C" w:rsidR="7F90A4BA" w:rsidRDefault="7F90A4BA" w:rsidP="7F90A4BA">
            <w:r w:rsidRPr="7F90A4BA">
              <w:rPr>
                <w:rFonts w:eastAsia="Calibri" w:cs="Calibri"/>
                <w:sz w:val="18"/>
                <w:szCs w:val="18"/>
                <w:lang w:val="en-ZA"/>
              </w:rPr>
              <w:t>Conducting gender inclusive trainings and monitoring biological and water quality</w:t>
            </w:r>
          </w:p>
        </w:tc>
        <w:tc>
          <w:tcPr>
            <w:tcW w:w="2336" w:type="dxa"/>
            <w:tcBorders>
              <w:top w:val="nil"/>
              <w:left w:val="single" w:sz="8" w:space="0" w:color="549E39"/>
              <w:bottom w:val="single" w:sz="8" w:space="0" w:color="549E39"/>
              <w:right w:val="single" w:sz="8" w:space="0" w:color="auto"/>
            </w:tcBorders>
            <w:tcMar>
              <w:left w:w="108" w:type="dxa"/>
              <w:right w:w="108" w:type="dxa"/>
            </w:tcMar>
          </w:tcPr>
          <w:p w14:paraId="6BCDB638" w14:textId="45DB7CCD" w:rsidR="7F90A4BA" w:rsidRDefault="7F90A4BA" w:rsidP="7F90A4BA">
            <w:r w:rsidRPr="7F90A4BA">
              <w:rPr>
                <w:rFonts w:eastAsia="Calibri" w:cs="Calibri"/>
                <w:sz w:val="18"/>
                <w:szCs w:val="18"/>
                <w:lang w:val="en-ZA"/>
              </w:rPr>
              <w:t>Number of trainings and monitoring on biological and water quality</w:t>
            </w:r>
          </w:p>
        </w:tc>
        <w:tc>
          <w:tcPr>
            <w:tcW w:w="2708" w:type="dxa"/>
            <w:tcBorders>
              <w:top w:val="nil"/>
              <w:left w:val="single" w:sz="8" w:space="0" w:color="auto"/>
              <w:bottom w:val="single" w:sz="8" w:space="0" w:color="549E39"/>
              <w:right w:val="single" w:sz="8" w:space="0" w:color="auto"/>
            </w:tcBorders>
            <w:tcMar>
              <w:left w:w="108" w:type="dxa"/>
              <w:right w:w="108" w:type="dxa"/>
            </w:tcMar>
          </w:tcPr>
          <w:p w14:paraId="418B1B89" w14:textId="6B4AC559" w:rsidR="7F90A4BA" w:rsidRDefault="7F90A4BA" w:rsidP="7F90A4BA">
            <w:r w:rsidRPr="7F90A4BA">
              <w:rPr>
                <w:rFonts w:eastAsia="Calibri" w:cs="Calibri"/>
                <w:sz w:val="18"/>
                <w:szCs w:val="18"/>
                <w:lang w:val="en-ZA"/>
              </w:rPr>
              <w:t>At least 40% of female representation</w:t>
            </w:r>
          </w:p>
        </w:tc>
        <w:tc>
          <w:tcPr>
            <w:tcW w:w="1119" w:type="dxa"/>
            <w:tcBorders>
              <w:top w:val="nil"/>
              <w:left w:val="single" w:sz="8" w:space="0" w:color="auto"/>
              <w:bottom w:val="single" w:sz="8" w:space="0" w:color="549E39"/>
              <w:right w:val="single" w:sz="8" w:space="0" w:color="549E39"/>
            </w:tcBorders>
            <w:tcMar>
              <w:left w:w="108" w:type="dxa"/>
              <w:right w:w="108" w:type="dxa"/>
            </w:tcMar>
          </w:tcPr>
          <w:p w14:paraId="63CCC524" w14:textId="2E3C296B" w:rsidR="7F90A4BA" w:rsidRDefault="7F90A4BA" w:rsidP="7F90A4BA">
            <w:r w:rsidRPr="7F90A4BA">
              <w:rPr>
                <w:rFonts w:eastAsia="Calibri" w:cs="Calibri"/>
                <w:sz w:val="18"/>
                <w:szCs w:val="18"/>
                <w:lang w:val="en-ZA"/>
              </w:rPr>
              <w:t xml:space="preserve"> </w:t>
            </w:r>
          </w:p>
        </w:tc>
        <w:tc>
          <w:tcPr>
            <w:tcW w:w="1941" w:type="dxa"/>
            <w:tcBorders>
              <w:top w:val="nil"/>
              <w:left w:val="single" w:sz="8" w:space="0" w:color="549E39"/>
              <w:bottom w:val="single" w:sz="8" w:space="0" w:color="549E39"/>
              <w:right w:val="single" w:sz="8" w:space="0" w:color="549E39"/>
            </w:tcBorders>
            <w:tcMar>
              <w:left w:w="108" w:type="dxa"/>
              <w:right w:w="108" w:type="dxa"/>
            </w:tcMar>
          </w:tcPr>
          <w:p w14:paraId="33FF07AB" w14:textId="6B08B13E" w:rsidR="7F90A4BA" w:rsidRDefault="7F90A4BA" w:rsidP="7F90A4BA">
            <w:r w:rsidRPr="7F90A4BA">
              <w:rPr>
                <w:rFonts w:eastAsia="Calibri" w:cs="Calibri"/>
                <w:sz w:val="18"/>
                <w:szCs w:val="18"/>
                <w:lang w:val="en-ZA"/>
              </w:rPr>
              <w:t>PMU</w:t>
            </w:r>
          </w:p>
          <w:p w14:paraId="5287A0C7" w14:textId="47FE3CAA" w:rsidR="7F90A4BA" w:rsidRDefault="7F90A4BA" w:rsidP="7F90A4BA">
            <w:r w:rsidRPr="7F90A4BA">
              <w:rPr>
                <w:rFonts w:eastAsia="Calibri" w:cs="Calibri"/>
                <w:sz w:val="18"/>
                <w:szCs w:val="18"/>
                <w:lang w:val="en-ZA"/>
              </w:rPr>
              <w:t xml:space="preserve">Gender Focal Person </w:t>
            </w:r>
          </w:p>
          <w:p w14:paraId="2C5D400A" w14:textId="675B67D3"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7F90A4BA" w14:paraId="5A9EF1C4"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0EDF4F58" w14:textId="618FE77B" w:rsidR="7F90A4BA" w:rsidRDefault="7F90A4BA" w:rsidP="7F90A4BA">
            <w:r w:rsidRPr="7F90A4BA">
              <w:rPr>
                <w:rFonts w:eastAsia="Calibri" w:cs="Calibri"/>
                <w:b/>
                <w:bCs/>
                <w:sz w:val="18"/>
                <w:szCs w:val="18"/>
                <w:lang w:val="en-ZA"/>
              </w:rPr>
              <w:t>4.3: CAPACITIES TO USE DIGITAL/MOBILE TECHNOLOGIES AND TOOLS FOR INTEGRATED LAND USE PLANNING AND MAPPING STRENGTHENED</w:t>
            </w:r>
          </w:p>
        </w:tc>
      </w:tr>
      <w:tr w:rsidR="7F90A4BA" w14:paraId="10FEAC87"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65DA62DA" w14:textId="2CDD2727" w:rsidR="7F90A4BA" w:rsidRDefault="7F90A4BA" w:rsidP="7F90A4BA">
            <w:r w:rsidRPr="7F90A4BA">
              <w:rPr>
                <w:rFonts w:eastAsia="Calibri" w:cs="Calibri"/>
                <w:b/>
                <w:bCs/>
                <w:sz w:val="18"/>
                <w:szCs w:val="18"/>
                <w:lang w:val="en-ZA"/>
              </w:rPr>
              <w:t>4.3.1: TRAINING ON THE USE OF DIGITAL/MOBILE TECHNOLOGIES AND TOOLS FOR INTEGRATED LAND USE PLANNING AND MAPPING</w:t>
            </w:r>
          </w:p>
        </w:tc>
      </w:tr>
      <w:tr w:rsidR="7F90A4BA" w14:paraId="71016876"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2747D5E9" w14:textId="014DDBA9" w:rsidR="7F90A4BA" w:rsidRDefault="7F90A4BA" w:rsidP="7F90A4BA">
            <w:r w:rsidRPr="7F90A4BA">
              <w:rPr>
                <w:rFonts w:eastAsia="Calibri" w:cs="Calibri"/>
                <w:sz w:val="18"/>
                <w:szCs w:val="18"/>
                <w:lang w:val="en-ZA"/>
              </w:rPr>
              <w:t xml:space="preserve">Conducting trainings on the use of digital technologies and tools for integrated land use planning and mapping </w:t>
            </w:r>
          </w:p>
        </w:tc>
        <w:tc>
          <w:tcPr>
            <w:tcW w:w="2336" w:type="dxa"/>
            <w:tcBorders>
              <w:top w:val="nil"/>
              <w:left w:val="single" w:sz="8" w:space="0" w:color="549E39"/>
              <w:bottom w:val="single" w:sz="8" w:space="0" w:color="549E39"/>
              <w:right w:val="single" w:sz="8" w:space="0" w:color="auto"/>
            </w:tcBorders>
            <w:tcMar>
              <w:left w:w="108" w:type="dxa"/>
              <w:right w:w="108" w:type="dxa"/>
            </w:tcMar>
          </w:tcPr>
          <w:p w14:paraId="6FB073BF" w14:textId="37122A56" w:rsidR="7F90A4BA" w:rsidRDefault="7F90A4BA" w:rsidP="7F90A4BA">
            <w:r w:rsidRPr="7F90A4BA">
              <w:rPr>
                <w:rFonts w:eastAsia="Calibri" w:cs="Calibri"/>
                <w:sz w:val="18"/>
                <w:szCs w:val="18"/>
                <w:lang w:val="en-ZA"/>
              </w:rPr>
              <w:t>Number of trainings on the use of digital technologies and tools for integrated land use planning and mapping</w:t>
            </w:r>
          </w:p>
        </w:tc>
        <w:tc>
          <w:tcPr>
            <w:tcW w:w="2708" w:type="dxa"/>
            <w:tcBorders>
              <w:top w:val="nil"/>
              <w:left w:val="single" w:sz="8" w:space="0" w:color="auto"/>
              <w:bottom w:val="single" w:sz="8" w:space="0" w:color="549E39"/>
              <w:right w:val="single" w:sz="8" w:space="0" w:color="auto"/>
            </w:tcBorders>
            <w:tcMar>
              <w:left w:w="108" w:type="dxa"/>
              <w:right w:w="108" w:type="dxa"/>
            </w:tcMar>
          </w:tcPr>
          <w:p w14:paraId="389531A7" w14:textId="3C6D09BB" w:rsidR="7F90A4BA" w:rsidRDefault="7F90A4BA" w:rsidP="7F90A4BA">
            <w:r w:rsidRPr="7F90A4BA">
              <w:rPr>
                <w:rFonts w:eastAsia="Calibri" w:cs="Calibri"/>
                <w:sz w:val="18"/>
                <w:szCs w:val="18"/>
                <w:lang w:val="en-ZA"/>
              </w:rPr>
              <w:t>At least 40% of female representation</w:t>
            </w:r>
          </w:p>
        </w:tc>
        <w:tc>
          <w:tcPr>
            <w:tcW w:w="1119" w:type="dxa"/>
            <w:tcBorders>
              <w:top w:val="nil"/>
              <w:left w:val="single" w:sz="8" w:space="0" w:color="auto"/>
              <w:bottom w:val="single" w:sz="8" w:space="0" w:color="549E39"/>
              <w:right w:val="single" w:sz="8" w:space="0" w:color="549E39"/>
            </w:tcBorders>
            <w:tcMar>
              <w:left w:w="108" w:type="dxa"/>
              <w:right w:w="108" w:type="dxa"/>
            </w:tcMar>
          </w:tcPr>
          <w:p w14:paraId="48D85775" w14:textId="1CE369D9" w:rsidR="7F90A4BA" w:rsidRDefault="7F90A4BA" w:rsidP="7F90A4BA">
            <w:r w:rsidRPr="7F90A4BA">
              <w:rPr>
                <w:rFonts w:eastAsia="Calibri" w:cs="Calibri"/>
                <w:sz w:val="18"/>
                <w:szCs w:val="18"/>
                <w:lang w:val="en-ZA"/>
              </w:rPr>
              <w:t xml:space="preserve"> </w:t>
            </w:r>
          </w:p>
        </w:tc>
        <w:tc>
          <w:tcPr>
            <w:tcW w:w="1941" w:type="dxa"/>
            <w:tcBorders>
              <w:top w:val="nil"/>
              <w:left w:val="single" w:sz="8" w:space="0" w:color="549E39"/>
              <w:bottom w:val="single" w:sz="8" w:space="0" w:color="549E39"/>
              <w:right w:val="single" w:sz="8" w:space="0" w:color="549E39"/>
            </w:tcBorders>
            <w:tcMar>
              <w:left w:w="108" w:type="dxa"/>
              <w:right w:w="108" w:type="dxa"/>
            </w:tcMar>
          </w:tcPr>
          <w:p w14:paraId="156FAD20" w14:textId="2FBBC2C4" w:rsidR="7F90A4BA" w:rsidRDefault="7F90A4BA" w:rsidP="7F90A4BA">
            <w:r w:rsidRPr="7F90A4BA">
              <w:rPr>
                <w:rFonts w:eastAsia="Calibri" w:cs="Calibri"/>
                <w:sz w:val="18"/>
                <w:szCs w:val="18"/>
                <w:lang w:val="en-ZA"/>
              </w:rPr>
              <w:t>PMU</w:t>
            </w:r>
          </w:p>
          <w:p w14:paraId="24967615" w14:textId="4DF390DA" w:rsidR="7F90A4BA" w:rsidRDefault="7F90A4BA" w:rsidP="7F90A4BA">
            <w:r w:rsidRPr="7F90A4BA">
              <w:rPr>
                <w:rFonts w:eastAsia="Calibri" w:cs="Calibri"/>
                <w:sz w:val="18"/>
                <w:szCs w:val="18"/>
                <w:lang w:val="en-ZA"/>
              </w:rPr>
              <w:t xml:space="preserve">Gender Focal Person </w:t>
            </w:r>
          </w:p>
          <w:p w14:paraId="2A854BDB" w14:textId="12B7957B"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r w:rsidR="7F90A4BA" w14:paraId="48E3F852" w14:textId="77777777" w:rsidTr="7F90A4BA">
        <w:trPr>
          <w:trHeight w:val="300"/>
        </w:trPr>
        <w:tc>
          <w:tcPr>
            <w:tcW w:w="10799" w:type="dxa"/>
            <w:gridSpan w:val="5"/>
            <w:tcBorders>
              <w:top w:val="single" w:sz="8" w:space="0" w:color="549E39"/>
              <w:left w:val="single" w:sz="8" w:space="0" w:color="549E39"/>
              <w:bottom w:val="single" w:sz="8" w:space="0" w:color="549E39"/>
              <w:right w:val="single" w:sz="8" w:space="0" w:color="549E39"/>
            </w:tcBorders>
            <w:tcMar>
              <w:left w:w="108" w:type="dxa"/>
              <w:right w:w="108" w:type="dxa"/>
            </w:tcMar>
          </w:tcPr>
          <w:p w14:paraId="06827C3E" w14:textId="5104D831" w:rsidR="7F90A4BA" w:rsidRDefault="7F90A4BA" w:rsidP="7F90A4BA">
            <w:r w:rsidRPr="7F90A4BA">
              <w:rPr>
                <w:rFonts w:eastAsia="Calibri" w:cs="Calibri"/>
                <w:b/>
                <w:bCs/>
                <w:sz w:val="18"/>
                <w:szCs w:val="18"/>
                <w:lang w:val="en-ZA"/>
              </w:rPr>
              <w:t>4.3.2: RAISING CAPACITIES FOR INLAND WATER MONITORING AERIAL MAPPING AND PHOTOGRAPHY</w:t>
            </w:r>
          </w:p>
        </w:tc>
      </w:tr>
      <w:tr w:rsidR="7F90A4BA" w14:paraId="0F6B1E6D" w14:textId="77777777" w:rsidTr="7F90A4BA">
        <w:trPr>
          <w:trHeight w:val="300"/>
        </w:trPr>
        <w:tc>
          <w:tcPr>
            <w:tcW w:w="2695" w:type="dxa"/>
            <w:tcBorders>
              <w:top w:val="single" w:sz="8" w:space="0" w:color="549E39"/>
              <w:left w:val="single" w:sz="8" w:space="0" w:color="549E39"/>
              <w:bottom w:val="single" w:sz="8" w:space="0" w:color="549E39"/>
              <w:right w:val="single" w:sz="8" w:space="0" w:color="549E39"/>
            </w:tcBorders>
            <w:tcMar>
              <w:left w:w="108" w:type="dxa"/>
              <w:right w:w="108" w:type="dxa"/>
            </w:tcMar>
          </w:tcPr>
          <w:p w14:paraId="229DC080" w14:textId="2ED545FD" w:rsidR="7F90A4BA" w:rsidRDefault="7F90A4BA" w:rsidP="7F90A4BA">
            <w:r w:rsidRPr="7F90A4BA">
              <w:rPr>
                <w:rFonts w:eastAsia="Calibri" w:cs="Calibri"/>
                <w:sz w:val="18"/>
                <w:szCs w:val="18"/>
                <w:lang w:val="en-ZA"/>
              </w:rPr>
              <w:t xml:space="preserve">Conducting trainings on water monitoring, aerial mapping and photography </w:t>
            </w:r>
          </w:p>
        </w:tc>
        <w:tc>
          <w:tcPr>
            <w:tcW w:w="2336" w:type="dxa"/>
            <w:tcBorders>
              <w:top w:val="nil"/>
              <w:left w:val="single" w:sz="8" w:space="0" w:color="549E39"/>
              <w:bottom w:val="single" w:sz="8" w:space="0" w:color="549E39"/>
              <w:right w:val="single" w:sz="8" w:space="0" w:color="auto"/>
            </w:tcBorders>
            <w:tcMar>
              <w:left w:w="108" w:type="dxa"/>
              <w:right w:w="108" w:type="dxa"/>
            </w:tcMar>
          </w:tcPr>
          <w:p w14:paraId="0903AF7A" w14:textId="57929935" w:rsidR="7F90A4BA" w:rsidRDefault="7F90A4BA" w:rsidP="7F90A4BA">
            <w:r w:rsidRPr="7F90A4BA">
              <w:rPr>
                <w:rFonts w:eastAsia="Calibri" w:cs="Calibri"/>
                <w:sz w:val="18"/>
                <w:szCs w:val="18"/>
                <w:lang w:val="en-ZA"/>
              </w:rPr>
              <w:t>Number of trainings on water monitoring, aerial mapping and photography</w:t>
            </w:r>
          </w:p>
        </w:tc>
        <w:tc>
          <w:tcPr>
            <w:tcW w:w="2708" w:type="dxa"/>
            <w:tcBorders>
              <w:top w:val="nil"/>
              <w:left w:val="single" w:sz="8" w:space="0" w:color="auto"/>
              <w:bottom w:val="single" w:sz="8" w:space="0" w:color="549E39"/>
              <w:right w:val="single" w:sz="8" w:space="0" w:color="auto"/>
            </w:tcBorders>
            <w:tcMar>
              <w:left w:w="108" w:type="dxa"/>
              <w:right w:w="108" w:type="dxa"/>
            </w:tcMar>
          </w:tcPr>
          <w:p w14:paraId="0F6FD448" w14:textId="664752FF" w:rsidR="7F90A4BA" w:rsidRDefault="7F90A4BA" w:rsidP="7F90A4BA">
            <w:r w:rsidRPr="7F90A4BA">
              <w:rPr>
                <w:rFonts w:eastAsia="Calibri" w:cs="Calibri"/>
                <w:sz w:val="18"/>
                <w:szCs w:val="18"/>
                <w:lang w:val="en-ZA"/>
              </w:rPr>
              <w:t>At least 40% of female representation</w:t>
            </w:r>
          </w:p>
        </w:tc>
        <w:tc>
          <w:tcPr>
            <w:tcW w:w="1119" w:type="dxa"/>
            <w:tcBorders>
              <w:top w:val="nil"/>
              <w:left w:val="single" w:sz="8" w:space="0" w:color="auto"/>
              <w:bottom w:val="single" w:sz="8" w:space="0" w:color="549E39"/>
              <w:right w:val="single" w:sz="8" w:space="0" w:color="549E39"/>
            </w:tcBorders>
            <w:tcMar>
              <w:left w:w="108" w:type="dxa"/>
              <w:right w:w="108" w:type="dxa"/>
            </w:tcMar>
          </w:tcPr>
          <w:p w14:paraId="63CD5E45" w14:textId="4786A0C6" w:rsidR="7F90A4BA" w:rsidRDefault="7F90A4BA" w:rsidP="7F90A4BA">
            <w:r w:rsidRPr="7F90A4BA">
              <w:rPr>
                <w:rFonts w:eastAsia="Calibri" w:cs="Calibri"/>
                <w:sz w:val="18"/>
                <w:szCs w:val="18"/>
                <w:lang w:val="en-ZA"/>
              </w:rPr>
              <w:t xml:space="preserve"> </w:t>
            </w:r>
          </w:p>
        </w:tc>
        <w:tc>
          <w:tcPr>
            <w:tcW w:w="1941" w:type="dxa"/>
            <w:tcBorders>
              <w:top w:val="nil"/>
              <w:left w:val="single" w:sz="8" w:space="0" w:color="549E39"/>
              <w:bottom w:val="single" w:sz="8" w:space="0" w:color="549E39"/>
              <w:right w:val="single" w:sz="8" w:space="0" w:color="549E39"/>
            </w:tcBorders>
            <w:tcMar>
              <w:left w:w="108" w:type="dxa"/>
              <w:right w:w="108" w:type="dxa"/>
            </w:tcMar>
          </w:tcPr>
          <w:p w14:paraId="048ABD4A" w14:textId="0E9E76CD" w:rsidR="7F90A4BA" w:rsidRDefault="7F90A4BA" w:rsidP="7F90A4BA">
            <w:r w:rsidRPr="7F90A4BA">
              <w:rPr>
                <w:rFonts w:eastAsia="Calibri" w:cs="Calibri"/>
                <w:sz w:val="18"/>
                <w:szCs w:val="18"/>
                <w:lang w:val="en-ZA"/>
              </w:rPr>
              <w:t>PMU</w:t>
            </w:r>
          </w:p>
          <w:p w14:paraId="09B8567E" w14:textId="5A4F3790" w:rsidR="7F90A4BA" w:rsidRDefault="7F90A4BA" w:rsidP="7F90A4BA">
            <w:r w:rsidRPr="7F90A4BA">
              <w:rPr>
                <w:rFonts w:eastAsia="Calibri" w:cs="Calibri"/>
                <w:sz w:val="18"/>
                <w:szCs w:val="18"/>
                <w:lang w:val="en-ZA"/>
              </w:rPr>
              <w:t xml:space="preserve">Gender Focal Person </w:t>
            </w:r>
          </w:p>
          <w:p w14:paraId="48D6E285" w14:textId="7BE39E6F" w:rsidR="7F90A4BA" w:rsidRDefault="00D063D5" w:rsidP="7F90A4BA">
            <w:r w:rsidRPr="00D063D5">
              <w:rPr>
                <w:rFonts w:eastAsia="Calibri" w:cs="Calibri"/>
                <w:sz w:val="18"/>
                <w:szCs w:val="18"/>
                <w:highlight w:val="yellow"/>
                <w:lang w:val="en-ZA"/>
              </w:rPr>
              <w:t>MAFWLR</w:t>
            </w:r>
            <w:r w:rsidRPr="7F90A4BA">
              <w:rPr>
                <w:rFonts w:eastAsia="Calibri" w:cs="Calibri"/>
                <w:sz w:val="18"/>
                <w:szCs w:val="18"/>
                <w:lang w:val="en-ZA"/>
              </w:rPr>
              <w:t xml:space="preserve"> </w:t>
            </w:r>
            <w:r w:rsidR="7F90A4BA" w:rsidRPr="7F90A4BA">
              <w:rPr>
                <w:rFonts w:eastAsia="Calibri" w:cs="Calibri"/>
                <w:sz w:val="18"/>
                <w:szCs w:val="18"/>
                <w:lang w:val="en-ZA"/>
              </w:rPr>
              <w:t>Commissioned Consultants</w:t>
            </w:r>
          </w:p>
        </w:tc>
      </w:tr>
    </w:tbl>
    <w:p w14:paraId="2E5673F9" w14:textId="52EF2FF0" w:rsidR="7F90A4BA" w:rsidRDefault="7F90A4BA" w:rsidP="7F90A4BA">
      <w:pPr>
        <w:spacing w:after="0"/>
        <w:jc w:val="both"/>
      </w:pPr>
    </w:p>
    <w:p w14:paraId="1B0DE33A" w14:textId="5ACC5229" w:rsidR="7F90A4BA" w:rsidRDefault="7F90A4BA" w:rsidP="7F90A4BA">
      <w:pPr>
        <w:spacing w:after="0"/>
        <w:jc w:val="both"/>
      </w:pPr>
    </w:p>
    <w:p w14:paraId="6081F4FF" w14:textId="263949DC" w:rsidR="44EC027C" w:rsidRDefault="44EC027C" w:rsidP="7F90A4BA">
      <w:pPr>
        <w:spacing w:after="0"/>
        <w:jc w:val="both"/>
      </w:pPr>
      <w:hyperlink r:id="rId89" w:anchor="_ftnref1">
        <w:r w:rsidRPr="7F90A4BA">
          <w:rPr>
            <w:rStyle w:val="Hyperlink"/>
            <w:rFonts w:ascii="Calibri" w:eastAsia="Calibri" w:hAnsi="Calibri" w:cs="Calibri"/>
            <w:color w:val="0563C1"/>
            <w:sz w:val="20"/>
            <w:szCs w:val="20"/>
            <w:vertAlign w:val="superscript"/>
            <w:lang w:val="en-ZA"/>
          </w:rPr>
          <w:t>[1]</w:t>
        </w:r>
      </w:hyperlink>
      <w:r w:rsidRPr="7F90A4BA">
        <w:rPr>
          <w:rFonts w:ascii="Calibri" w:eastAsia="Calibri" w:hAnsi="Calibri" w:cs="Calibri"/>
          <w:sz w:val="16"/>
          <w:szCs w:val="16"/>
          <w:lang w:val="en-ZA"/>
        </w:rPr>
        <w:t xml:space="preserve"> </w:t>
      </w:r>
      <w:hyperlink r:id="rId90">
        <w:r w:rsidRPr="7F90A4BA">
          <w:rPr>
            <w:rStyle w:val="Hyperlink"/>
            <w:rFonts w:ascii="Calibri" w:eastAsia="Calibri" w:hAnsi="Calibri" w:cs="Calibri"/>
            <w:color w:val="0563C1"/>
            <w:sz w:val="16"/>
            <w:szCs w:val="16"/>
            <w:lang w:val="en-ZA"/>
          </w:rPr>
          <w:t>https://www.thegef.org/sites/default/files/documents/2022-04/GEF_R.08_29_Rev.01_GEF8_Programming_Directions.pdf</w:t>
        </w:r>
      </w:hyperlink>
      <w:r w:rsidRPr="7F90A4BA">
        <w:rPr>
          <w:rFonts w:ascii="Calibri" w:eastAsia="Calibri" w:hAnsi="Calibri" w:cs="Calibri"/>
          <w:sz w:val="16"/>
          <w:szCs w:val="16"/>
          <w:lang w:val="en-ZA"/>
        </w:rPr>
        <w:t xml:space="preserve"> </w:t>
      </w:r>
    </w:p>
    <w:p w14:paraId="47DCFCFF" w14:textId="14EBE983" w:rsidR="44EC027C" w:rsidRDefault="44EC027C" w:rsidP="7F90A4BA">
      <w:pPr>
        <w:spacing w:after="0"/>
        <w:jc w:val="both"/>
      </w:pPr>
      <w:hyperlink r:id="rId91" w:anchor="_ftnref2">
        <w:r w:rsidRPr="7F90A4BA">
          <w:rPr>
            <w:rStyle w:val="Hyperlink"/>
            <w:rFonts w:ascii="Calibri" w:eastAsia="Calibri" w:hAnsi="Calibri" w:cs="Calibri"/>
            <w:color w:val="0563C1"/>
            <w:sz w:val="16"/>
            <w:szCs w:val="16"/>
            <w:vertAlign w:val="superscript"/>
            <w:lang w:val="en-ZA"/>
          </w:rPr>
          <w:t>[2]</w:t>
        </w:r>
      </w:hyperlink>
      <w:r w:rsidRPr="7F90A4BA">
        <w:rPr>
          <w:rFonts w:ascii="Calibri" w:eastAsia="Calibri" w:hAnsi="Calibri" w:cs="Calibri"/>
          <w:sz w:val="16"/>
          <w:szCs w:val="16"/>
          <w:lang w:val="en-ZA"/>
        </w:rPr>
        <w:t xml:space="preserve"> GEF, ‘Policy on Gender Equality’ (GEF, 2017), </w:t>
      </w:r>
      <w:hyperlink r:id="rId92">
        <w:r w:rsidRPr="7F90A4BA">
          <w:rPr>
            <w:rStyle w:val="Hyperlink"/>
            <w:rFonts w:ascii="Calibri" w:eastAsia="Calibri" w:hAnsi="Calibri" w:cs="Calibri"/>
            <w:sz w:val="16"/>
            <w:szCs w:val="16"/>
            <w:lang w:val="en-ZA"/>
          </w:rPr>
          <w:t>https://www.thegef.org/sites/default/files/documents/Gender_Equality_Policy.pdf</w:t>
        </w:r>
      </w:hyperlink>
      <w:r w:rsidRPr="7F90A4BA">
        <w:rPr>
          <w:rFonts w:ascii="Calibri" w:eastAsia="Calibri" w:hAnsi="Calibri" w:cs="Calibri"/>
          <w:sz w:val="16"/>
          <w:szCs w:val="16"/>
          <w:lang w:val="en-ZA"/>
        </w:rPr>
        <w:t>.</w:t>
      </w:r>
    </w:p>
    <w:p w14:paraId="56F66ADE" w14:textId="5B58FA56" w:rsidR="44EC027C" w:rsidRDefault="44EC027C" w:rsidP="7F90A4BA">
      <w:pPr>
        <w:spacing w:after="0"/>
        <w:jc w:val="both"/>
      </w:pPr>
      <w:hyperlink r:id="rId93" w:anchor="_ftnref3">
        <w:r w:rsidRPr="7F90A4BA">
          <w:rPr>
            <w:rStyle w:val="Hyperlink"/>
            <w:rFonts w:ascii="Calibri" w:eastAsia="Calibri" w:hAnsi="Calibri" w:cs="Calibri"/>
            <w:color w:val="0563C1"/>
            <w:sz w:val="16"/>
            <w:szCs w:val="16"/>
            <w:vertAlign w:val="superscript"/>
            <w:lang w:val="en-ZA"/>
          </w:rPr>
          <w:t>[3]</w:t>
        </w:r>
      </w:hyperlink>
      <w:r w:rsidRPr="7F90A4BA">
        <w:rPr>
          <w:rFonts w:ascii="Calibri" w:eastAsia="Calibri" w:hAnsi="Calibri" w:cs="Calibri"/>
          <w:sz w:val="16"/>
          <w:szCs w:val="16"/>
          <w:lang w:val="en-ZA"/>
        </w:rPr>
        <w:t xml:space="preserve"> UNDP, ‘Gender Equality Strategy 2022-2025’ (UNDP, 2022), </w:t>
      </w:r>
      <w:hyperlink r:id="rId94">
        <w:r w:rsidRPr="7F90A4BA">
          <w:rPr>
            <w:rStyle w:val="Hyperlink"/>
            <w:rFonts w:ascii="Calibri" w:eastAsia="Calibri" w:hAnsi="Calibri" w:cs="Calibri"/>
            <w:sz w:val="16"/>
            <w:szCs w:val="16"/>
            <w:lang w:val="en-ZA"/>
          </w:rPr>
          <w:t>file:///C:/Users/rnghitevelekwa/Downloads/UNDP_Gender_Equality_Strategy_2022-2025_EN_V2.pdf</w:t>
        </w:r>
      </w:hyperlink>
      <w:r w:rsidRPr="7F90A4BA">
        <w:rPr>
          <w:rFonts w:ascii="Calibri" w:eastAsia="Calibri" w:hAnsi="Calibri" w:cs="Calibri"/>
          <w:sz w:val="16"/>
          <w:szCs w:val="16"/>
          <w:lang w:val="en-ZA"/>
        </w:rPr>
        <w:t>.</w:t>
      </w:r>
    </w:p>
    <w:p w14:paraId="7DC55563" w14:textId="61356F3E" w:rsidR="44EC027C" w:rsidRDefault="44EC027C" w:rsidP="7F90A4BA">
      <w:pPr>
        <w:spacing w:after="0"/>
        <w:jc w:val="both"/>
      </w:pPr>
      <w:hyperlink r:id="rId95" w:anchor="_ftnref4">
        <w:r w:rsidRPr="7F90A4BA">
          <w:rPr>
            <w:rStyle w:val="Hyperlink"/>
            <w:rFonts w:ascii="Calibri" w:eastAsia="Calibri" w:hAnsi="Calibri" w:cs="Calibri"/>
            <w:color w:val="0563C1"/>
            <w:sz w:val="16"/>
            <w:szCs w:val="16"/>
            <w:vertAlign w:val="superscript"/>
            <w:lang w:val="en-ZA"/>
          </w:rPr>
          <w:t>[4]</w:t>
        </w:r>
      </w:hyperlink>
      <w:r w:rsidRPr="7F90A4BA">
        <w:rPr>
          <w:rFonts w:ascii="Calibri" w:eastAsia="Calibri" w:hAnsi="Calibri" w:cs="Calibri"/>
          <w:sz w:val="16"/>
          <w:szCs w:val="16"/>
          <w:lang w:val="en-ZA"/>
        </w:rPr>
        <w:t xml:space="preserve"> UNDP, ‘Human Development Report 2023/2024: Reimagining Cooperation in a Polarized World’ (New York: UNDP, 2024), </w:t>
      </w:r>
      <w:hyperlink r:id="rId96">
        <w:r w:rsidRPr="7F90A4BA">
          <w:rPr>
            <w:rStyle w:val="Hyperlink"/>
            <w:rFonts w:ascii="Calibri" w:eastAsia="Calibri" w:hAnsi="Calibri" w:cs="Calibri"/>
            <w:sz w:val="16"/>
            <w:szCs w:val="16"/>
            <w:lang w:val="en-ZA"/>
          </w:rPr>
          <w:t>https://hdr.undp.org/system/files/documents/global-report-document/hdr2023-24reporten.pdf</w:t>
        </w:r>
      </w:hyperlink>
      <w:r w:rsidRPr="7F90A4BA">
        <w:rPr>
          <w:rFonts w:ascii="Calibri" w:eastAsia="Calibri" w:hAnsi="Calibri" w:cs="Calibri"/>
          <w:sz w:val="16"/>
          <w:szCs w:val="16"/>
          <w:lang w:val="en-ZA"/>
        </w:rPr>
        <w:t>.</w:t>
      </w:r>
    </w:p>
    <w:p w14:paraId="04525303" w14:textId="385EAB1F" w:rsidR="44EC027C" w:rsidRDefault="44EC027C" w:rsidP="7F90A4BA">
      <w:pPr>
        <w:spacing w:after="0"/>
        <w:jc w:val="both"/>
      </w:pPr>
      <w:hyperlink r:id="rId97" w:anchor="_ftnref5">
        <w:r w:rsidRPr="7F90A4BA">
          <w:rPr>
            <w:rStyle w:val="Hyperlink"/>
            <w:rFonts w:ascii="Calibri" w:eastAsia="Calibri" w:hAnsi="Calibri" w:cs="Calibri"/>
            <w:color w:val="0563C1"/>
            <w:sz w:val="16"/>
            <w:szCs w:val="16"/>
            <w:vertAlign w:val="superscript"/>
            <w:lang w:val="en-ZA"/>
          </w:rPr>
          <w:t>[5]</w:t>
        </w:r>
      </w:hyperlink>
      <w:r w:rsidRPr="7F90A4BA">
        <w:rPr>
          <w:rFonts w:ascii="Calibri" w:eastAsia="Calibri" w:hAnsi="Calibri" w:cs="Calibri"/>
          <w:sz w:val="16"/>
          <w:szCs w:val="16"/>
          <w:lang w:val="en-ZA"/>
        </w:rPr>
        <w:t xml:space="preserve"> World Economic Forum, ‘Global Gender Gap Report’ (Geneva, Switzerland: World Economic Forum, 2024), </w:t>
      </w:r>
      <w:hyperlink r:id="rId98">
        <w:r w:rsidRPr="7F90A4BA">
          <w:rPr>
            <w:rStyle w:val="Hyperlink"/>
            <w:rFonts w:ascii="Calibri" w:eastAsia="Calibri" w:hAnsi="Calibri" w:cs="Calibri"/>
            <w:sz w:val="16"/>
            <w:szCs w:val="16"/>
            <w:lang w:val="en-ZA"/>
          </w:rPr>
          <w:t>https://www3.weforum.org/docs/WEF_GGGR_2024.pdf</w:t>
        </w:r>
      </w:hyperlink>
      <w:r w:rsidRPr="7F90A4BA">
        <w:rPr>
          <w:rFonts w:ascii="Calibri" w:eastAsia="Calibri" w:hAnsi="Calibri" w:cs="Calibri"/>
          <w:sz w:val="16"/>
          <w:szCs w:val="16"/>
          <w:lang w:val="en-ZA"/>
        </w:rPr>
        <w:t>.</w:t>
      </w:r>
    </w:p>
    <w:p w14:paraId="38263FCC" w14:textId="18C22123" w:rsidR="44EC027C" w:rsidRDefault="44EC027C" w:rsidP="7F90A4BA">
      <w:pPr>
        <w:spacing w:after="0"/>
        <w:jc w:val="both"/>
      </w:pPr>
      <w:hyperlink r:id="rId99" w:anchor="_ftnref6">
        <w:r w:rsidRPr="7F90A4BA">
          <w:rPr>
            <w:rStyle w:val="Hyperlink"/>
            <w:rFonts w:ascii="Calibri" w:eastAsia="Calibri" w:hAnsi="Calibri" w:cs="Calibri"/>
            <w:color w:val="0563C1"/>
            <w:sz w:val="16"/>
            <w:szCs w:val="16"/>
            <w:vertAlign w:val="superscript"/>
            <w:lang w:val="en-ZA"/>
          </w:rPr>
          <w:t>[6]</w:t>
        </w:r>
      </w:hyperlink>
      <w:r w:rsidRPr="7F90A4BA">
        <w:rPr>
          <w:rFonts w:ascii="Calibri" w:eastAsia="Calibri" w:hAnsi="Calibri" w:cs="Calibri"/>
          <w:sz w:val="16"/>
          <w:szCs w:val="16"/>
          <w:lang w:val="en-ZA"/>
        </w:rPr>
        <w:t xml:space="preserve"> OECD, ‘SIGI 2023 Global Report: Gender Equality in Times of Crisis, Social Institutions and Gender Index’, (Paris, France: OECD, 2023), </w:t>
      </w:r>
      <w:hyperlink r:id="rId100">
        <w:r w:rsidRPr="7F90A4BA">
          <w:rPr>
            <w:rStyle w:val="Hyperlink"/>
            <w:rFonts w:ascii="Calibri" w:eastAsia="Calibri" w:hAnsi="Calibri" w:cs="Calibri"/>
            <w:sz w:val="16"/>
            <w:szCs w:val="16"/>
            <w:lang w:val="en-ZA"/>
          </w:rPr>
          <w:t>https://doi.org/10.1787/4607b7c7-en</w:t>
        </w:r>
      </w:hyperlink>
      <w:r w:rsidRPr="7F90A4BA">
        <w:rPr>
          <w:rFonts w:ascii="Calibri" w:eastAsia="Calibri" w:hAnsi="Calibri" w:cs="Calibri"/>
          <w:sz w:val="16"/>
          <w:szCs w:val="16"/>
          <w:lang w:val="en-ZA"/>
        </w:rPr>
        <w:t>.</w:t>
      </w:r>
    </w:p>
    <w:p w14:paraId="228B5A78" w14:textId="1B91AC84" w:rsidR="44EC027C" w:rsidRDefault="44EC027C" w:rsidP="7F90A4BA">
      <w:pPr>
        <w:spacing w:after="0"/>
        <w:jc w:val="both"/>
      </w:pPr>
      <w:hyperlink r:id="rId101" w:anchor="_ftnref7">
        <w:r w:rsidRPr="7F90A4BA">
          <w:rPr>
            <w:rStyle w:val="Hyperlink"/>
            <w:rFonts w:ascii="Calibri" w:eastAsia="Calibri" w:hAnsi="Calibri" w:cs="Calibri"/>
            <w:color w:val="0563C1"/>
            <w:sz w:val="16"/>
            <w:szCs w:val="16"/>
            <w:vertAlign w:val="superscript"/>
            <w:lang w:val="en-ZA"/>
          </w:rPr>
          <w:t>[7]</w:t>
        </w:r>
      </w:hyperlink>
      <w:r w:rsidRPr="7F90A4BA">
        <w:rPr>
          <w:rFonts w:ascii="Calibri" w:eastAsia="Calibri" w:hAnsi="Calibri" w:cs="Calibri"/>
          <w:sz w:val="16"/>
          <w:szCs w:val="16"/>
          <w:lang w:val="en-ZA"/>
        </w:rPr>
        <w:t xml:space="preserve"> African Development Bank and United Nations Economic Commission for Africa, ‘Africa Gender Index: African Women in Times of Crisis’ (African Development Bank and United Nations Economic Commission for Africa, 2024), </w:t>
      </w:r>
      <w:hyperlink r:id="rId102">
        <w:r w:rsidRPr="7F90A4BA">
          <w:rPr>
            <w:rStyle w:val="Hyperlink"/>
            <w:rFonts w:ascii="Calibri" w:eastAsia="Calibri" w:hAnsi="Calibri" w:cs="Calibri"/>
            <w:sz w:val="16"/>
            <w:szCs w:val="16"/>
            <w:lang w:val="en-ZA"/>
          </w:rPr>
          <w:t>file:///C:/Users/rnghitevelekwa/Downloads/241108-africa_gender_index_report_2023_v11.pdf</w:t>
        </w:r>
      </w:hyperlink>
      <w:r w:rsidRPr="7F90A4BA">
        <w:rPr>
          <w:rFonts w:ascii="Calibri" w:eastAsia="Calibri" w:hAnsi="Calibri" w:cs="Calibri"/>
          <w:sz w:val="16"/>
          <w:szCs w:val="16"/>
          <w:lang w:val="en-ZA"/>
        </w:rPr>
        <w:t xml:space="preserve">. </w:t>
      </w:r>
    </w:p>
    <w:p w14:paraId="2A2916AB" w14:textId="00F53D7A" w:rsidR="44EC027C" w:rsidRDefault="44EC027C" w:rsidP="7F90A4BA">
      <w:pPr>
        <w:spacing w:after="0"/>
        <w:jc w:val="both"/>
      </w:pPr>
      <w:hyperlink r:id="rId103" w:anchor="_ftnref8">
        <w:r w:rsidRPr="7F90A4BA">
          <w:rPr>
            <w:rStyle w:val="Hyperlink"/>
            <w:rFonts w:ascii="Calibri" w:eastAsia="Calibri" w:hAnsi="Calibri" w:cs="Calibri"/>
            <w:color w:val="0563C1"/>
            <w:sz w:val="16"/>
            <w:szCs w:val="16"/>
            <w:vertAlign w:val="superscript"/>
            <w:lang w:val="en-ZA"/>
          </w:rPr>
          <w:t>[8]</w:t>
        </w:r>
      </w:hyperlink>
      <w:r w:rsidRPr="7F90A4BA">
        <w:rPr>
          <w:rFonts w:ascii="Calibri" w:eastAsia="Calibri" w:hAnsi="Calibri" w:cs="Calibri"/>
          <w:sz w:val="16"/>
          <w:szCs w:val="16"/>
          <w:lang w:val="en-ZA"/>
        </w:rPr>
        <w:t xml:space="preserve"> African Union, ‘The African Union Gender Scorecard’ (African Union, 2021), </w:t>
      </w:r>
      <w:hyperlink r:id="rId104">
        <w:r w:rsidRPr="7F90A4BA">
          <w:rPr>
            <w:rStyle w:val="Hyperlink"/>
            <w:rFonts w:ascii="Calibri" w:eastAsia="Calibri" w:hAnsi="Calibri" w:cs="Calibri"/>
            <w:sz w:val="16"/>
            <w:szCs w:val="16"/>
            <w:lang w:val="en-ZA"/>
          </w:rPr>
          <w:t>https://au.int/sites/default/files/documents/42730-doc-01_UNWOMEN_-_AU_Gender_Scorecard_Report_-_English_Version_-_Final_for_Web.pdf</w:t>
        </w:r>
      </w:hyperlink>
      <w:r w:rsidRPr="7F90A4BA">
        <w:rPr>
          <w:rFonts w:ascii="Calibri" w:eastAsia="Calibri" w:hAnsi="Calibri" w:cs="Calibri"/>
          <w:sz w:val="16"/>
          <w:szCs w:val="16"/>
          <w:lang w:val="en-ZA"/>
        </w:rPr>
        <w:t>.</w:t>
      </w:r>
    </w:p>
    <w:p w14:paraId="79100A42" w14:textId="497A86B3" w:rsidR="44EC027C" w:rsidRDefault="44EC027C" w:rsidP="7F90A4BA">
      <w:pPr>
        <w:spacing w:after="0"/>
        <w:jc w:val="both"/>
      </w:pPr>
      <w:hyperlink r:id="rId105" w:anchor="_ftnref9">
        <w:r w:rsidRPr="7F90A4BA">
          <w:rPr>
            <w:rStyle w:val="Hyperlink"/>
            <w:rFonts w:ascii="Calibri" w:eastAsia="Calibri" w:hAnsi="Calibri" w:cs="Calibri"/>
            <w:color w:val="0563C1"/>
            <w:sz w:val="16"/>
            <w:szCs w:val="16"/>
            <w:vertAlign w:val="superscript"/>
            <w:lang w:val="en-ZA"/>
          </w:rPr>
          <w:t>[9]</w:t>
        </w:r>
      </w:hyperlink>
      <w:r w:rsidRPr="7F90A4BA">
        <w:rPr>
          <w:rFonts w:ascii="Calibri" w:eastAsia="Calibri" w:hAnsi="Calibri" w:cs="Calibri"/>
          <w:sz w:val="16"/>
          <w:szCs w:val="16"/>
          <w:lang w:val="en-ZA"/>
        </w:rPr>
        <w:t xml:space="preserve"> Demographic statistics derived from Namibia Statistics Agency, ‘NAMIBIA 2023 POPULATION AND HOUSING CENSUS’ (Windhoek Namibia: Namibia Statistics Agency, 2024), </w:t>
      </w:r>
      <w:hyperlink r:id="rId106">
        <w:r w:rsidRPr="7F90A4BA">
          <w:rPr>
            <w:rStyle w:val="Hyperlink"/>
            <w:rFonts w:ascii="Calibri" w:eastAsia="Calibri" w:hAnsi="Calibri" w:cs="Calibri"/>
            <w:sz w:val="16"/>
            <w:szCs w:val="16"/>
            <w:lang w:val="en-ZA"/>
          </w:rPr>
          <w:t>file:///C:/Users/rnghitevelekwa/Downloads/2023-Population-and-Housing-Census-Main-Report-28-Oct-2024.pdf</w:t>
        </w:r>
      </w:hyperlink>
      <w:r w:rsidRPr="7F90A4BA">
        <w:rPr>
          <w:rFonts w:ascii="Calibri" w:eastAsia="Calibri" w:hAnsi="Calibri" w:cs="Calibri"/>
          <w:sz w:val="16"/>
          <w:szCs w:val="16"/>
          <w:lang w:val="en-ZA"/>
        </w:rPr>
        <w:t>.</w:t>
      </w:r>
    </w:p>
    <w:p w14:paraId="431FC2B1" w14:textId="072E3383" w:rsidR="44EC027C" w:rsidRDefault="44EC027C" w:rsidP="7F90A4BA">
      <w:pPr>
        <w:spacing w:after="0"/>
        <w:jc w:val="both"/>
      </w:pPr>
      <w:hyperlink r:id="rId107" w:anchor="_ftnref10">
        <w:r w:rsidRPr="7F90A4BA">
          <w:rPr>
            <w:rStyle w:val="Hyperlink"/>
            <w:rFonts w:ascii="Calibri" w:eastAsia="Calibri" w:hAnsi="Calibri" w:cs="Calibri"/>
            <w:color w:val="0563C1"/>
            <w:sz w:val="16"/>
            <w:szCs w:val="16"/>
            <w:vertAlign w:val="superscript"/>
            <w:lang w:val="en-ZA"/>
          </w:rPr>
          <w:t>[10]</w:t>
        </w:r>
      </w:hyperlink>
      <w:r w:rsidRPr="7F90A4BA">
        <w:rPr>
          <w:rFonts w:ascii="Calibri" w:eastAsia="Calibri" w:hAnsi="Calibri" w:cs="Calibri"/>
          <w:sz w:val="16"/>
          <w:szCs w:val="16"/>
          <w:lang w:val="en-ZA"/>
        </w:rPr>
        <w:t xml:space="preserve"> Labour force statistics derived from Namibia Statistics Agency, ‘The Namibia Labour Force Survey 2018 Report’ (Windhoek: Namibia Statistics Agency, 2019).</w:t>
      </w:r>
    </w:p>
    <w:p w14:paraId="13BE6886" w14:textId="5B531E65" w:rsidR="44EC027C" w:rsidRDefault="44EC027C" w:rsidP="7F90A4BA">
      <w:pPr>
        <w:spacing w:after="0"/>
        <w:jc w:val="both"/>
      </w:pPr>
      <w:hyperlink r:id="rId108" w:anchor="_ftnref11">
        <w:r w:rsidRPr="7F90A4BA">
          <w:rPr>
            <w:rStyle w:val="Hyperlink"/>
            <w:rFonts w:ascii="Calibri" w:eastAsia="Calibri" w:hAnsi="Calibri" w:cs="Calibri"/>
            <w:color w:val="0563C1"/>
            <w:sz w:val="16"/>
            <w:szCs w:val="16"/>
            <w:vertAlign w:val="superscript"/>
            <w:lang w:val="en-ZA"/>
          </w:rPr>
          <w:t>[11]</w:t>
        </w:r>
      </w:hyperlink>
      <w:r w:rsidRPr="7F90A4BA">
        <w:rPr>
          <w:rFonts w:ascii="Calibri" w:eastAsia="Calibri" w:hAnsi="Calibri" w:cs="Calibri"/>
          <w:sz w:val="16"/>
          <w:szCs w:val="16"/>
          <w:lang w:val="en-ZA"/>
        </w:rPr>
        <w:t xml:space="preserve"> Poverty statistics derived from Namibia Statistics Agency, ‘Namibia Multidimensional Poverty Index Report’ (Windhoek, Namibia: Namibia Statistics Agency, 2021).</w:t>
      </w:r>
    </w:p>
    <w:p w14:paraId="4C18BC67" w14:textId="5629D19A" w:rsidR="44EC027C" w:rsidRDefault="44EC027C" w:rsidP="7F90A4BA">
      <w:pPr>
        <w:spacing w:after="0"/>
        <w:jc w:val="both"/>
      </w:pPr>
      <w:hyperlink r:id="rId109" w:anchor="_ftnref12">
        <w:r w:rsidRPr="7F90A4BA">
          <w:rPr>
            <w:rStyle w:val="Hyperlink"/>
            <w:rFonts w:ascii="Calibri" w:eastAsia="Calibri" w:hAnsi="Calibri" w:cs="Calibri"/>
            <w:color w:val="0563C1"/>
            <w:sz w:val="16"/>
            <w:szCs w:val="16"/>
            <w:vertAlign w:val="superscript"/>
            <w:lang w:val="en-ZA"/>
          </w:rPr>
          <w:t>[12]</w:t>
        </w:r>
      </w:hyperlink>
      <w:r w:rsidRPr="7F90A4BA">
        <w:rPr>
          <w:rFonts w:ascii="Calibri" w:eastAsia="Calibri" w:hAnsi="Calibri" w:cs="Calibri"/>
          <w:sz w:val="16"/>
          <w:szCs w:val="16"/>
          <w:lang w:val="en-ZA"/>
        </w:rPr>
        <w:t xml:space="preserve"> Namibia Statistics Agency, ‘Namibia Census of Agriculture 2013/14 Communal Sector Revised Report’ (Windhoek: Namibia Statistics Agency, 2019).</w:t>
      </w:r>
    </w:p>
    <w:p w14:paraId="3DD3860B" w14:textId="17591881" w:rsidR="44EC027C" w:rsidRDefault="44EC027C" w:rsidP="7F90A4BA">
      <w:pPr>
        <w:spacing w:after="0"/>
        <w:jc w:val="both"/>
      </w:pPr>
      <w:hyperlink r:id="rId110" w:anchor="_ftnref13">
        <w:r w:rsidRPr="7F90A4BA">
          <w:rPr>
            <w:rStyle w:val="Hyperlink"/>
            <w:rFonts w:ascii="Calibri" w:eastAsia="Calibri" w:hAnsi="Calibri" w:cs="Calibri"/>
            <w:color w:val="0563C1"/>
            <w:sz w:val="16"/>
            <w:szCs w:val="16"/>
            <w:vertAlign w:val="superscript"/>
            <w:lang w:val="en-ZA"/>
          </w:rPr>
          <w:t>[13]</w:t>
        </w:r>
      </w:hyperlink>
      <w:r w:rsidRPr="7F90A4BA">
        <w:rPr>
          <w:rFonts w:ascii="Calibri" w:eastAsia="Calibri" w:hAnsi="Calibri" w:cs="Calibri"/>
          <w:sz w:val="16"/>
          <w:szCs w:val="16"/>
          <w:lang w:val="en-ZA"/>
        </w:rPr>
        <w:t xml:space="preserve"> </w:t>
      </w:r>
      <w:hyperlink r:id="rId111">
        <w:r w:rsidRPr="7F90A4BA">
          <w:rPr>
            <w:rStyle w:val="Hyperlink"/>
            <w:rFonts w:ascii="Calibri" w:eastAsia="Calibri" w:hAnsi="Calibri" w:cs="Calibri"/>
            <w:sz w:val="16"/>
            <w:szCs w:val="16"/>
            <w:lang w:val="en-ZA"/>
          </w:rPr>
          <w:t>https://www.fao.org/namibia/news/detail-events/en/c/1644046/</w:t>
        </w:r>
      </w:hyperlink>
    </w:p>
    <w:p w14:paraId="516DEAC4" w14:textId="034DB40B" w:rsidR="44EC027C" w:rsidRDefault="44EC027C" w:rsidP="7F90A4BA">
      <w:pPr>
        <w:spacing w:after="0"/>
        <w:jc w:val="both"/>
      </w:pPr>
      <w:hyperlink r:id="rId112" w:anchor="_ftnref14">
        <w:r w:rsidRPr="7F90A4BA">
          <w:rPr>
            <w:rStyle w:val="Hyperlink"/>
            <w:rFonts w:ascii="Calibri" w:eastAsia="Calibri" w:hAnsi="Calibri" w:cs="Calibri"/>
            <w:color w:val="0563C1"/>
            <w:sz w:val="16"/>
            <w:szCs w:val="16"/>
            <w:vertAlign w:val="superscript"/>
            <w:lang w:val="en-ZA"/>
          </w:rPr>
          <w:t>[14]</w:t>
        </w:r>
      </w:hyperlink>
      <w:r w:rsidRPr="7F90A4BA">
        <w:rPr>
          <w:rFonts w:ascii="Calibri" w:eastAsia="Calibri" w:hAnsi="Calibri" w:cs="Calibri"/>
          <w:sz w:val="16"/>
          <w:szCs w:val="16"/>
          <w:lang w:val="en-ZA"/>
        </w:rPr>
        <w:t xml:space="preserve"> </w:t>
      </w:r>
      <w:hyperlink r:id="rId113" w:anchor=":~:text=By%3A%20Hertha%20Ekandjo%20Recent%20data%20from%20the%20Namibia,compared%20to%20their%20male%20counterparts.%20According%20to%20the%E2%80%A6">
        <w:r w:rsidRPr="7F90A4BA">
          <w:rPr>
            <w:rStyle w:val="Hyperlink"/>
            <w:rFonts w:ascii="Calibri" w:eastAsia="Calibri" w:hAnsi="Calibri" w:cs="Calibri"/>
            <w:sz w:val="16"/>
            <w:szCs w:val="16"/>
            <w:lang w:val="en-ZA"/>
          </w:rPr>
          <w:t>https://www.thevillager.com.na/top-stories/2024/women-own-30-of-namibian-farms/#:~:text=By%3A%20Hertha%20Ekandjo%20Recent%20data%20from%20the%20Namibia,compared%20to%20their%20male%20counterparts.%20According%20to%20the%E2%80%A6</w:t>
        </w:r>
      </w:hyperlink>
    </w:p>
    <w:p w14:paraId="38B4BD07" w14:textId="25ECE237" w:rsidR="44EC027C" w:rsidRDefault="44EC027C" w:rsidP="7F90A4BA">
      <w:pPr>
        <w:spacing w:after="0"/>
        <w:jc w:val="both"/>
      </w:pPr>
      <w:hyperlink r:id="rId114" w:anchor="_ftnref15">
        <w:r w:rsidRPr="7F90A4BA">
          <w:rPr>
            <w:rStyle w:val="Hyperlink"/>
            <w:rFonts w:ascii="Calibri" w:eastAsia="Calibri" w:hAnsi="Calibri" w:cs="Calibri"/>
            <w:color w:val="0563C1"/>
            <w:sz w:val="16"/>
            <w:szCs w:val="16"/>
            <w:vertAlign w:val="superscript"/>
            <w:lang w:val="en-ZA"/>
          </w:rPr>
          <w:t>[15]</w:t>
        </w:r>
      </w:hyperlink>
      <w:r w:rsidRPr="7F90A4BA">
        <w:rPr>
          <w:rFonts w:ascii="Calibri" w:eastAsia="Calibri" w:hAnsi="Calibri" w:cs="Calibri"/>
          <w:sz w:val="16"/>
          <w:szCs w:val="16"/>
          <w:lang w:val="en-ZA"/>
        </w:rPr>
        <w:t xml:space="preserve"> </w:t>
      </w:r>
      <w:r w:rsidRPr="7F90A4BA">
        <w:rPr>
          <w:rFonts w:ascii="Calibri" w:eastAsia="Calibri" w:hAnsi="Calibri" w:cs="Calibri"/>
          <w:sz w:val="16"/>
          <w:szCs w:val="16"/>
          <w:lang w:val="en-GB"/>
        </w:rPr>
        <w:t xml:space="preserve">Please note that there are many other horticultural producers that are not formally registered with NAB and are therefore excluded from these statistics. </w:t>
      </w:r>
    </w:p>
    <w:p w14:paraId="55A4A744" w14:textId="27CBA9C3" w:rsidR="44EC027C" w:rsidRDefault="44EC027C" w:rsidP="7F90A4BA">
      <w:pPr>
        <w:spacing w:after="0"/>
        <w:jc w:val="both"/>
      </w:pPr>
      <w:hyperlink r:id="rId115" w:anchor="_ftnref16">
        <w:r w:rsidRPr="7F90A4BA">
          <w:rPr>
            <w:rStyle w:val="Hyperlink"/>
            <w:rFonts w:ascii="Calibri" w:eastAsia="Calibri" w:hAnsi="Calibri" w:cs="Calibri"/>
            <w:color w:val="0563C1"/>
            <w:sz w:val="16"/>
            <w:szCs w:val="16"/>
            <w:vertAlign w:val="superscript"/>
            <w:lang w:val="en-ZA"/>
          </w:rPr>
          <w:t>[16]</w:t>
        </w:r>
      </w:hyperlink>
      <w:r w:rsidRPr="7F90A4BA">
        <w:rPr>
          <w:rFonts w:ascii="Calibri" w:eastAsia="Calibri" w:hAnsi="Calibri" w:cs="Calibri"/>
          <w:sz w:val="16"/>
          <w:szCs w:val="16"/>
          <w:lang w:val="en-ZA"/>
        </w:rPr>
        <w:t xml:space="preserve"> Ndapewa Nakanyete et al., ‘Communal Land Tenure Security for Widows in the Eenhana Constituency of the Ohangwena Region, Namibia’, </w:t>
      </w:r>
      <w:r w:rsidRPr="7F90A4BA">
        <w:rPr>
          <w:rFonts w:ascii="Calibri" w:eastAsia="Calibri" w:hAnsi="Calibri" w:cs="Calibri"/>
          <w:i/>
          <w:iCs/>
          <w:sz w:val="16"/>
          <w:szCs w:val="16"/>
          <w:lang w:val="en-ZA"/>
        </w:rPr>
        <w:t>Journal of International Women’s Studies</w:t>
      </w:r>
      <w:r w:rsidRPr="7F90A4BA">
        <w:rPr>
          <w:rFonts w:ascii="Calibri" w:eastAsia="Calibri" w:hAnsi="Calibri" w:cs="Calibri"/>
          <w:sz w:val="16"/>
          <w:szCs w:val="16"/>
          <w:lang w:val="en-ZA"/>
        </w:rPr>
        <w:t xml:space="preserve"> 21, no. 1 (24 February 2020): 131–47.</w:t>
      </w:r>
    </w:p>
    <w:p w14:paraId="096AFA5B" w14:textId="048CD1A5" w:rsidR="44EC027C" w:rsidRDefault="44EC027C" w:rsidP="7F90A4BA">
      <w:pPr>
        <w:spacing w:after="0"/>
        <w:jc w:val="both"/>
      </w:pPr>
      <w:hyperlink r:id="rId116" w:anchor="_ftnref17">
        <w:r w:rsidRPr="7F90A4BA">
          <w:rPr>
            <w:rStyle w:val="Hyperlink"/>
            <w:rFonts w:ascii="Calibri" w:eastAsia="Calibri" w:hAnsi="Calibri" w:cs="Calibri"/>
            <w:color w:val="0563C1"/>
            <w:sz w:val="16"/>
            <w:szCs w:val="16"/>
            <w:vertAlign w:val="superscript"/>
            <w:lang w:val="en-ZA"/>
          </w:rPr>
          <w:t>[17]</w:t>
        </w:r>
      </w:hyperlink>
      <w:r w:rsidRPr="7F90A4BA">
        <w:rPr>
          <w:rFonts w:ascii="Calibri" w:eastAsia="Calibri" w:hAnsi="Calibri" w:cs="Calibri"/>
          <w:sz w:val="16"/>
          <w:szCs w:val="16"/>
          <w:lang w:val="en-ZA"/>
        </w:rPr>
        <w:t xml:space="preserve"> Romie Nghitevelekwa, </w:t>
      </w:r>
      <w:r w:rsidRPr="7F90A4BA">
        <w:rPr>
          <w:rFonts w:ascii="Calibri" w:eastAsia="Calibri" w:hAnsi="Calibri" w:cs="Calibri"/>
          <w:i/>
          <w:iCs/>
          <w:sz w:val="16"/>
          <w:szCs w:val="16"/>
          <w:lang w:val="en-ZA"/>
        </w:rPr>
        <w:t>Securing Land Rights: Communal Land Reform in Namibia</w:t>
      </w:r>
      <w:r w:rsidRPr="7F90A4BA">
        <w:rPr>
          <w:rFonts w:ascii="Calibri" w:eastAsia="Calibri" w:hAnsi="Calibri" w:cs="Calibri"/>
          <w:sz w:val="16"/>
          <w:szCs w:val="16"/>
          <w:lang w:val="en-ZA"/>
        </w:rPr>
        <w:t xml:space="preserve"> (Windhoek: University of Namibia Press, 2020).</w:t>
      </w:r>
    </w:p>
    <w:p w14:paraId="0959049A" w14:textId="7733E5E9" w:rsidR="44EC027C" w:rsidRDefault="44EC027C" w:rsidP="7F90A4BA">
      <w:pPr>
        <w:spacing w:after="0"/>
        <w:jc w:val="both"/>
      </w:pPr>
      <w:hyperlink r:id="rId117" w:anchor="_ftnref18">
        <w:r w:rsidRPr="7F90A4BA">
          <w:rPr>
            <w:rStyle w:val="Hyperlink"/>
            <w:rFonts w:ascii="Calibri" w:eastAsia="Calibri" w:hAnsi="Calibri" w:cs="Calibri"/>
            <w:color w:val="0563C1"/>
            <w:sz w:val="16"/>
            <w:szCs w:val="16"/>
            <w:vertAlign w:val="superscript"/>
            <w:lang w:val="en-ZA"/>
          </w:rPr>
          <w:t>[18]</w:t>
        </w:r>
      </w:hyperlink>
      <w:r w:rsidRPr="7F90A4BA">
        <w:rPr>
          <w:rFonts w:ascii="Calibri" w:eastAsia="Calibri" w:hAnsi="Calibri" w:cs="Calibri"/>
          <w:sz w:val="16"/>
          <w:szCs w:val="16"/>
          <w:lang w:val="en-ZA"/>
        </w:rPr>
        <w:t xml:space="preserve"> Wolfgang Werner, ‘Land Governance on Communal Land in Namibia’ (Windhoek, Namibia: Legal Assistance Centre, 2021).</w:t>
      </w:r>
    </w:p>
    <w:p w14:paraId="193B0810" w14:textId="0737D03F" w:rsidR="44EC027C" w:rsidRDefault="44EC027C" w:rsidP="7F90A4BA">
      <w:pPr>
        <w:spacing w:after="0"/>
        <w:jc w:val="both"/>
      </w:pPr>
      <w:hyperlink r:id="rId118" w:anchor="_ftnref19">
        <w:r w:rsidRPr="7F90A4BA">
          <w:rPr>
            <w:rStyle w:val="Hyperlink"/>
            <w:rFonts w:ascii="Calibri" w:eastAsia="Calibri" w:hAnsi="Calibri" w:cs="Calibri"/>
            <w:color w:val="0563C1"/>
            <w:sz w:val="16"/>
            <w:szCs w:val="16"/>
            <w:vertAlign w:val="superscript"/>
            <w:lang w:val="en-ZA"/>
          </w:rPr>
          <w:t>[19]</w:t>
        </w:r>
      </w:hyperlink>
      <w:r w:rsidRPr="7F90A4BA">
        <w:rPr>
          <w:rFonts w:ascii="Calibri" w:eastAsia="Calibri" w:hAnsi="Calibri" w:cs="Calibri"/>
          <w:sz w:val="16"/>
          <w:szCs w:val="16"/>
          <w:lang w:val="en-ZA"/>
        </w:rPr>
        <w:t xml:space="preserve"> Republic of Namibia (2018) Employment Equity Commission: Annual Report 2017/2018.</w:t>
      </w:r>
    </w:p>
    <w:p w14:paraId="1CF12AD2" w14:textId="5AE2B2BE" w:rsidR="44EC027C" w:rsidRDefault="44EC027C" w:rsidP="7F90A4BA">
      <w:pPr>
        <w:spacing w:after="0"/>
        <w:jc w:val="both"/>
      </w:pPr>
      <w:hyperlink r:id="rId119" w:anchor="_ftnref20">
        <w:r w:rsidRPr="7F90A4BA">
          <w:rPr>
            <w:rStyle w:val="Hyperlink"/>
            <w:rFonts w:ascii="Calibri" w:eastAsia="Calibri" w:hAnsi="Calibri" w:cs="Calibri"/>
            <w:color w:val="0563C1"/>
            <w:sz w:val="16"/>
            <w:szCs w:val="16"/>
            <w:vertAlign w:val="superscript"/>
            <w:lang w:val="en-ZA"/>
          </w:rPr>
          <w:t>[20]</w:t>
        </w:r>
      </w:hyperlink>
      <w:r w:rsidRPr="7F90A4BA">
        <w:rPr>
          <w:rFonts w:ascii="Calibri" w:eastAsia="Calibri" w:hAnsi="Calibri" w:cs="Calibri"/>
          <w:sz w:val="16"/>
          <w:szCs w:val="16"/>
          <w:lang w:val="en-ZA"/>
        </w:rPr>
        <w:t xml:space="preserve"> Republic of Namibia, ‘Communal Land Reform Act’, Pub. L. No. 5 (2002).</w:t>
      </w:r>
    </w:p>
    <w:p w14:paraId="7D7B5C13" w14:textId="77231F87" w:rsidR="7F90A4BA" w:rsidRDefault="7F90A4BA" w:rsidP="7F90A4BA">
      <w:pPr>
        <w:keepNext/>
        <w:spacing w:after="60" w:line="240" w:lineRule="auto"/>
        <w:jc w:val="both"/>
        <w:outlineLvl w:val="1"/>
        <w:rPr>
          <w:rFonts w:ascii="Calibri" w:eastAsia="SimSun" w:hAnsi="Calibri" w:cs="Times New Roman"/>
          <w:b/>
          <w:bCs/>
          <w:sz w:val="20"/>
          <w:szCs w:val="20"/>
        </w:rPr>
      </w:pPr>
    </w:p>
    <w:p w14:paraId="77AC8AD6" w14:textId="77777777" w:rsidR="00485F0E" w:rsidRPr="00485F0E" w:rsidRDefault="00485F0E" w:rsidP="00485F0E">
      <w:pPr>
        <w:spacing w:after="0" w:line="240" w:lineRule="auto"/>
        <w:rPr>
          <w:rFonts w:ascii="Calibri" w:eastAsia="SimSun" w:hAnsi="Calibri" w:cs="Times New Roman"/>
          <w:b/>
          <w:bCs/>
          <w:sz w:val="20"/>
          <w:szCs w:val="24"/>
        </w:rPr>
      </w:pPr>
      <w:r w:rsidRPr="00485F0E">
        <w:rPr>
          <w:rFonts w:ascii="Calibri" w:eastAsia="SimSun" w:hAnsi="Calibri" w:cs="Times New Roman"/>
          <w:sz w:val="20"/>
          <w:szCs w:val="24"/>
        </w:rPr>
        <w:br w:type="page"/>
      </w:r>
    </w:p>
    <w:p w14:paraId="3157390A" w14:textId="23271E80" w:rsidR="00485F0E" w:rsidRPr="00485F0E" w:rsidRDefault="7EA06BE1" w:rsidP="00485F0E">
      <w:pPr>
        <w:keepNext/>
        <w:spacing w:after="60" w:line="240" w:lineRule="auto"/>
        <w:jc w:val="both"/>
        <w:outlineLvl w:val="1"/>
        <w:rPr>
          <w:rFonts w:ascii="Calibri" w:eastAsia="SimSun" w:hAnsi="Calibri" w:cs="Times New Roman"/>
          <w:b/>
          <w:bCs/>
          <w:sz w:val="20"/>
          <w:szCs w:val="20"/>
        </w:rPr>
      </w:pPr>
      <w:bookmarkStart w:id="115" w:name="_Toc1489011224"/>
      <w:bookmarkStart w:id="116" w:name="_Toc171295091"/>
      <w:bookmarkStart w:id="117" w:name="_Toc883655172"/>
      <w:bookmarkStart w:id="118" w:name="_Toc192835134"/>
      <w:r w:rsidRPr="1816B955">
        <w:rPr>
          <w:rFonts w:ascii="Calibri" w:eastAsia="SimSun" w:hAnsi="Calibri" w:cs="Times New Roman"/>
          <w:b/>
          <w:bCs/>
          <w:sz w:val="20"/>
          <w:szCs w:val="20"/>
        </w:rPr>
        <w:lastRenderedPageBreak/>
        <w:t xml:space="preserve">Annex </w:t>
      </w:r>
      <w:r w:rsidRPr="1816B955">
        <w:rPr>
          <w:rFonts w:ascii="Calibri" w:eastAsia="SimSun" w:hAnsi="Calibri" w:cs="Arial"/>
          <w:b/>
          <w:bCs/>
          <w:sz w:val="20"/>
          <w:szCs w:val="20"/>
        </w:rPr>
        <w:t>11</w:t>
      </w:r>
      <w:r w:rsidRPr="1816B955">
        <w:rPr>
          <w:rFonts w:ascii="Calibri" w:eastAsia="SimSun" w:hAnsi="Calibri" w:cs="Times New Roman"/>
          <w:b/>
          <w:bCs/>
          <w:sz w:val="20"/>
          <w:szCs w:val="20"/>
        </w:rPr>
        <w:t>: Procurement Plan</w:t>
      </w:r>
      <w:bookmarkEnd w:id="115"/>
      <w:bookmarkEnd w:id="116"/>
      <w:bookmarkEnd w:id="117"/>
      <w:bookmarkEnd w:id="118"/>
      <w:r w:rsidRPr="1816B955">
        <w:rPr>
          <w:rFonts w:ascii="Calibri" w:eastAsia="SimSun" w:hAnsi="Calibri" w:cs="Times New Roman"/>
          <w:b/>
          <w:bCs/>
          <w:sz w:val="20"/>
          <w:szCs w:val="20"/>
        </w:rPr>
        <w:t xml:space="preserve"> </w:t>
      </w:r>
    </w:p>
    <w:p w14:paraId="339D4F70" w14:textId="423152BC" w:rsidR="7F90A4BA" w:rsidRDefault="7F90A4BA" w:rsidP="7F90A4BA">
      <w:pPr>
        <w:keepNext/>
        <w:spacing w:after="60" w:line="240" w:lineRule="auto"/>
        <w:jc w:val="both"/>
        <w:outlineLvl w:val="1"/>
        <w:rPr>
          <w:rFonts w:ascii="Calibri" w:eastAsia="SimSun" w:hAnsi="Calibri" w:cs="Times New Roman"/>
          <w:b/>
          <w:bCs/>
          <w:sz w:val="20"/>
          <w:szCs w:val="20"/>
        </w:rPr>
      </w:pPr>
    </w:p>
    <w:tbl>
      <w:tblPr>
        <w:tblW w:w="11790" w:type="dxa"/>
        <w:tblInd w:w="-460" w:type="dxa"/>
        <w:tblLayout w:type="fixed"/>
        <w:tblLook w:val="04A0" w:firstRow="1" w:lastRow="0" w:firstColumn="1" w:lastColumn="0" w:noHBand="0" w:noVBand="1"/>
      </w:tblPr>
      <w:tblGrid>
        <w:gridCol w:w="1488"/>
        <w:gridCol w:w="745"/>
        <w:gridCol w:w="1408"/>
        <w:gridCol w:w="4986"/>
        <w:gridCol w:w="175"/>
        <w:gridCol w:w="961"/>
        <w:gridCol w:w="130"/>
        <w:gridCol w:w="905"/>
        <w:gridCol w:w="992"/>
      </w:tblGrid>
      <w:tr w:rsidR="7F90A4BA" w:rsidRPr="00A1152C" w14:paraId="4740AB7D" w14:textId="77777777" w:rsidTr="00D063D5">
        <w:trPr>
          <w:trHeight w:val="960"/>
        </w:trPr>
        <w:tc>
          <w:tcPr>
            <w:tcW w:w="1488"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78940C31" w14:textId="05A700A0" w:rsidR="7F90A4BA" w:rsidRPr="00C72401" w:rsidRDefault="7F90A4BA" w:rsidP="7F90A4BA">
            <w:pPr>
              <w:spacing w:after="0"/>
              <w:ind w:left="-57"/>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Activity Reference</w:t>
            </w:r>
          </w:p>
        </w:tc>
        <w:tc>
          <w:tcPr>
            <w:tcW w:w="745"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2F7654A1" w14:textId="76F21EA5" w:rsidR="7F90A4BA" w:rsidRPr="00C72401" w:rsidRDefault="7F90A4BA" w:rsidP="7F90A4BA">
            <w:pPr>
              <w:spacing w:after="0"/>
              <w:ind w:left="-57"/>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Budget Code</w:t>
            </w:r>
          </w:p>
        </w:tc>
        <w:tc>
          <w:tcPr>
            <w:tcW w:w="1408"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45607686" w14:textId="0B71B61E" w:rsidR="7F90A4BA" w:rsidRPr="00C72401" w:rsidRDefault="7F90A4BA" w:rsidP="7F90A4BA">
            <w:pPr>
              <w:spacing w:after="0"/>
              <w:ind w:left="-57"/>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Type of Procurement Action (Goods &amp; Works, services)</w:t>
            </w:r>
          </w:p>
        </w:tc>
        <w:tc>
          <w:tcPr>
            <w:tcW w:w="4986"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3131099B" w14:textId="16D51B11" w:rsidR="7F90A4BA" w:rsidRPr="00C72401" w:rsidRDefault="7F90A4BA" w:rsidP="7F90A4BA">
            <w:pPr>
              <w:spacing w:after="0"/>
              <w:ind w:left="-57"/>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Title of procurement Action (Description of goods, services &amp; works)</w:t>
            </w:r>
          </w:p>
        </w:tc>
        <w:tc>
          <w:tcPr>
            <w:tcW w:w="1136" w:type="dxa"/>
            <w:gridSpan w:val="2"/>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000630DE" w14:textId="06FDA4ED" w:rsidR="7F90A4BA" w:rsidRPr="00C72401" w:rsidRDefault="7F90A4BA" w:rsidP="7F90A4BA">
            <w:pPr>
              <w:spacing w:after="0"/>
              <w:ind w:left="-57"/>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Available Budget</w:t>
            </w:r>
          </w:p>
        </w:tc>
        <w:tc>
          <w:tcPr>
            <w:tcW w:w="1035" w:type="dxa"/>
            <w:gridSpan w:val="2"/>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3A78B578" w14:textId="76483EBE" w:rsidR="7F90A4BA" w:rsidRPr="00C72401" w:rsidRDefault="7F90A4BA" w:rsidP="7F90A4BA">
            <w:pPr>
              <w:spacing w:after="0"/>
              <w:ind w:left="-57"/>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Procuring Entity</w:t>
            </w:r>
          </w:p>
        </w:tc>
        <w:tc>
          <w:tcPr>
            <w:tcW w:w="992"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3A7F2634" w14:textId="790836D7" w:rsidR="7F90A4BA" w:rsidRPr="00C72401" w:rsidRDefault="7F90A4BA" w:rsidP="7F90A4BA">
            <w:pPr>
              <w:spacing w:after="0"/>
              <w:ind w:left="-57"/>
              <w:jc w:val="center"/>
              <w:rPr>
                <w:rFonts w:ascii="Calibri" w:eastAsiaTheme="minorEastAsia" w:hAnsi="Calibri" w:cs="Calibri"/>
                <w:b/>
                <w:color w:val="000000" w:themeColor="text1"/>
                <w:sz w:val="16"/>
                <w:szCs w:val="16"/>
                <w:lang w:val="fr-FR"/>
              </w:rPr>
            </w:pPr>
            <w:r w:rsidRPr="00C72401">
              <w:rPr>
                <w:rFonts w:ascii="Calibri" w:eastAsiaTheme="minorEastAsia" w:hAnsi="Calibri" w:cs="Calibri"/>
                <w:b/>
                <w:color w:val="000000" w:themeColor="text1"/>
                <w:sz w:val="16"/>
                <w:szCs w:val="16"/>
                <w:lang w:val="fr-FR"/>
              </w:rPr>
              <w:t>Procurement Type (Quotation, RFQ,RFP, Direct)</w:t>
            </w:r>
          </w:p>
        </w:tc>
      </w:tr>
      <w:tr w:rsidR="7F90A4BA" w:rsidRPr="00C72401" w14:paraId="3A08F765" w14:textId="77777777" w:rsidTr="0038713C">
        <w:trPr>
          <w:trHeight w:val="66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2B1A101D" w14:textId="7FE0BB3B"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b/>
                <w:bCs/>
                <w:color w:val="000000" w:themeColor="text1"/>
                <w:sz w:val="16"/>
                <w:szCs w:val="16"/>
                <w:lang w:val="en-GB"/>
              </w:rPr>
              <w:t>Component 1:</w:t>
            </w:r>
            <w:r w:rsidRPr="00C72401">
              <w:rPr>
                <w:rFonts w:ascii="Calibri" w:eastAsiaTheme="minorEastAsia" w:hAnsi="Calibri" w:cs="Calibri"/>
                <w:color w:val="000000" w:themeColor="text1"/>
                <w:sz w:val="16"/>
                <w:szCs w:val="16"/>
                <w:lang w:val="en-GB"/>
              </w:rPr>
              <w:t xml:space="preserve"> Creating an enabling environment by improving policy coherence, coordination, and institutional capacity for integrated aquaculture-horticulture and inland small-scale capture fisheries</w:t>
            </w:r>
          </w:p>
        </w:tc>
      </w:tr>
      <w:tr w:rsidR="7F90A4BA" w:rsidRPr="00C72401" w14:paraId="5076A85A" w14:textId="77777777" w:rsidTr="00D063D5">
        <w:trPr>
          <w:trHeight w:val="645"/>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82D4FA3" w14:textId="5F6024AF"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Outcome 1.1: Policy, planning and governance framework, coordination mechanisms and institutional capacity in place to support the transformation towards sustainable integrated aquaculture-horticulture systems and inland small-scale capture fisheries</w:t>
            </w:r>
          </w:p>
        </w:tc>
        <w:tc>
          <w:tcPr>
            <w:tcW w:w="745" w:type="dxa"/>
            <w:tcBorders>
              <w:top w:val="nil"/>
              <w:left w:val="single" w:sz="8" w:space="0" w:color="auto"/>
              <w:bottom w:val="single" w:sz="8" w:space="0" w:color="auto"/>
              <w:right w:val="single" w:sz="8" w:space="0" w:color="auto"/>
            </w:tcBorders>
            <w:tcMar>
              <w:left w:w="108" w:type="dxa"/>
              <w:right w:w="108" w:type="dxa"/>
            </w:tcMar>
          </w:tcPr>
          <w:p w14:paraId="1F89FD3C" w14:textId="2F74F865"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71200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050E13E5" w14:textId="48110936"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International Consultants</w:t>
            </w:r>
          </w:p>
        </w:tc>
        <w:tc>
          <w:tcPr>
            <w:tcW w:w="4986" w:type="dxa"/>
            <w:tcBorders>
              <w:top w:val="nil"/>
              <w:left w:val="single" w:sz="8" w:space="0" w:color="auto"/>
              <w:bottom w:val="single" w:sz="8" w:space="0" w:color="auto"/>
              <w:right w:val="single" w:sz="8" w:space="0" w:color="auto"/>
            </w:tcBorders>
            <w:tcMar>
              <w:left w:w="108" w:type="dxa"/>
              <w:right w:w="108" w:type="dxa"/>
            </w:tcMar>
          </w:tcPr>
          <w:p w14:paraId="2E5D043D" w14:textId="0BD5C898"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Support to the preparation of the comprehensive review of existing policies, regulations, and frameworks for aquaculture and inland fisheries, and agriculture and prepare gap analysis on inland small-scale fisheries policy</w:t>
            </w:r>
          </w:p>
        </w:tc>
        <w:tc>
          <w:tcPr>
            <w:tcW w:w="1136" w:type="dxa"/>
            <w:gridSpan w:val="2"/>
            <w:tcBorders>
              <w:top w:val="nil"/>
              <w:left w:val="single" w:sz="8" w:space="0" w:color="auto"/>
              <w:bottom w:val="single" w:sz="8" w:space="0" w:color="auto"/>
              <w:right w:val="single" w:sz="8" w:space="0" w:color="auto"/>
            </w:tcBorders>
            <w:tcMar>
              <w:left w:w="108" w:type="dxa"/>
              <w:right w:w="108" w:type="dxa"/>
            </w:tcMar>
          </w:tcPr>
          <w:p w14:paraId="7689006E" w14:textId="3DCCECCB"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9,000.00                </w:t>
            </w:r>
          </w:p>
        </w:tc>
        <w:tc>
          <w:tcPr>
            <w:tcW w:w="1035" w:type="dxa"/>
            <w:gridSpan w:val="2"/>
            <w:tcBorders>
              <w:top w:val="nil"/>
              <w:left w:val="single" w:sz="8" w:space="0" w:color="auto"/>
              <w:bottom w:val="single" w:sz="8" w:space="0" w:color="auto"/>
              <w:right w:val="single" w:sz="8" w:space="0" w:color="auto"/>
            </w:tcBorders>
            <w:tcMar>
              <w:left w:w="108" w:type="dxa"/>
              <w:right w:w="108" w:type="dxa"/>
            </w:tcMar>
          </w:tcPr>
          <w:p w14:paraId="2B112895" w14:textId="2BA6C0B5" w:rsidR="7F90A4BA" w:rsidRPr="00D063D5" w:rsidRDefault="00D063D5" w:rsidP="7F90A4BA">
            <w:pPr>
              <w:spacing w:after="0"/>
              <w:jc w:val="center"/>
              <w:rPr>
                <w:rFonts w:ascii="Calibri" w:eastAsiaTheme="minorEastAsia" w:hAnsi="Calibri" w:cs="Calibri"/>
                <w:color w:val="000000" w:themeColor="text1"/>
                <w:sz w:val="16"/>
                <w:szCs w:val="16"/>
                <w:lang w:val="en-GB"/>
              </w:rPr>
            </w:pPr>
            <w:r w:rsidRPr="00D063D5">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78E857DC" w14:textId="7B3E0B3B"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4D9574C3" w14:textId="77777777" w:rsidTr="00D063D5">
        <w:trPr>
          <w:trHeight w:val="480"/>
        </w:trPr>
        <w:tc>
          <w:tcPr>
            <w:tcW w:w="1488" w:type="dxa"/>
            <w:vMerge/>
          </w:tcPr>
          <w:p w14:paraId="2B381CC6"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6B2634DE" w14:textId="2B946F28"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BD62B17" w14:textId="7420C9A0"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Local Consultants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6D1F8589" w14:textId="29362D37"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Targeted stakeholder consultations during strategy formulation and assist in comprehensive review of existing policies, regulations, and frameworks for aquaculture and inland fisheries, and agriculture</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45C34E6" w14:textId="64F11788"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11,400.00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BEBFAB" w14:textId="7BD25E21"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71551A">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DE32663" w14:textId="73D5C200"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04C70682" w14:textId="77777777" w:rsidTr="00D063D5">
        <w:trPr>
          <w:trHeight w:val="495"/>
        </w:trPr>
        <w:tc>
          <w:tcPr>
            <w:tcW w:w="1488" w:type="dxa"/>
            <w:vMerge/>
          </w:tcPr>
          <w:p w14:paraId="48810D98"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23C55D54" w14:textId="65CB3ADE"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72100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1F2C3C9F" w14:textId="3C44153E"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Contractual Services - Companies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1432133B" w14:textId="39126096"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Participate in targeted stakeholder consultations during strategy formulation </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8828812" w14:textId="0507503A"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6,000.00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F4AF897" w14:textId="428D1331"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71551A">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9FD0477" w14:textId="18DC12CE"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665E370F" w14:textId="77777777" w:rsidTr="00D063D5">
        <w:trPr>
          <w:trHeight w:val="585"/>
        </w:trPr>
        <w:tc>
          <w:tcPr>
            <w:tcW w:w="1488" w:type="dxa"/>
            <w:vMerge/>
          </w:tcPr>
          <w:p w14:paraId="4515B0BC"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0CD226CB" w14:textId="54A412AF"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72400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2972BAEA" w14:textId="71DEB19C"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Communication &amp; Audio Visual Equip</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380E6686" w14:textId="1515487E"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Provision of AV equipment for training courses and stakeholder meetings</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A98C76B" w14:textId="03561A45"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1,500.00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97D8DEF" w14:textId="03DA10C8"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71551A">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BE92317" w14:textId="2BE46102"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2A8CAB1E" w14:textId="77777777" w:rsidTr="00D063D5">
        <w:trPr>
          <w:trHeight w:val="480"/>
        </w:trPr>
        <w:tc>
          <w:tcPr>
            <w:tcW w:w="1488" w:type="dxa"/>
            <w:vMerge/>
          </w:tcPr>
          <w:p w14:paraId="7BF9B4E2"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21C7296E" w14:textId="67C0856E"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75700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5BCFF170" w14:textId="2FA265CE"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Training, Workshops and Conferences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180BFF25" w14:textId="01B95A93"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Travel to training courses and stakeholder meetings (transportation, DSA)</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116EE64" w14:textId="5C6F1170"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4,800.00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0A336CB" w14:textId="44548830"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71551A">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53AEE29" w14:textId="23357DD7"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591AF7A5" w14:textId="77777777" w:rsidTr="00D063D5">
        <w:trPr>
          <w:trHeight w:val="390"/>
        </w:trPr>
        <w:tc>
          <w:tcPr>
            <w:tcW w:w="1488" w:type="dxa"/>
            <w:vMerge/>
          </w:tcPr>
          <w:p w14:paraId="5158763C" w14:textId="77777777" w:rsidR="008E52DB" w:rsidRPr="00C72401" w:rsidRDefault="008E52DB">
            <w:pPr>
              <w:rPr>
                <w:rFonts w:ascii="Calibri" w:hAnsi="Calibri" w:cs="Calibri"/>
                <w:sz w:val="16"/>
                <w:szCs w:val="16"/>
              </w:rPr>
            </w:pPr>
          </w:p>
        </w:tc>
        <w:tc>
          <w:tcPr>
            <w:tcW w:w="7139" w:type="dxa"/>
            <w:gridSpan w:val="3"/>
            <w:tcBorders>
              <w:top w:val="single" w:sz="8" w:space="0" w:color="auto"/>
              <w:left w:val="nil"/>
              <w:bottom w:val="single" w:sz="8" w:space="0" w:color="auto"/>
              <w:right w:val="single" w:sz="8" w:space="0" w:color="auto"/>
            </w:tcBorders>
            <w:shd w:val="clear" w:color="auto" w:fill="DAF2D0"/>
            <w:tcMar>
              <w:left w:w="108" w:type="dxa"/>
              <w:right w:w="108" w:type="dxa"/>
            </w:tcMar>
          </w:tcPr>
          <w:p w14:paraId="471DBCB0" w14:textId="4450485A" w:rsidR="7F90A4BA" w:rsidRPr="00C72401" w:rsidRDefault="7F90A4BA" w:rsidP="7F90A4BA">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Total Budgeted </w:t>
            </w:r>
          </w:p>
        </w:tc>
        <w:tc>
          <w:tcPr>
            <w:tcW w:w="1136"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1EA109F6" w14:textId="228C97A9" w:rsidR="7F90A4BA" w:rsidRPr="00C72401" w:rsidRDefault="7F90A4BA" w:rsidP="7F90A4BA">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32,700.00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94933F6" w14:textId="41F29A47"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C8D2DF2" w14:textId="7A9F2228"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7F90A4BA" w:rsidRPr="00C72401" w14:paraId="0C94022C" w14:textId="77777777" w:rsidTr="00D063D5">
        <w:trPr>
          <w:trHeight w:val="300"/>
        </w:trPr>
        <w:tc>
          <w:tcPr>
            <w:tcW w:w="8627" w:type="dxa"/>
            <w:gridSpan w:val="4"/>
            <w:tcBorders>
              <w:top w:val="nil"/>
              <w:left w:val="single" w:sz="8" w:space="0" w:color="auto"/>
              <w:bottom w:val="single" w:sz="8" w:space="0" w:color="auto"/>
              <w:right w:val="single" w:sz="8" w:space="0" w:color="auto"/>
            </w:tcBorders>
            <w:shd w:val="clear" w:color="auto" w:fill="83E28E"/>
            <w:tcMar>
              <w:left w:w="108" w:type="dxa"/>
              <w:right w:w="108" w:type="dxa"/>
            </w:tcMar>
          </w:tcPr>
          <w:p w14:paraId="24CF67F8" w14:textId="0D0CD257" w:rsidR="7F90A4BA" w:rsidRPr="00C72401" w:rsidRDefault="7F90A4BA" w:rsidP="7F90A4BA">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Total Budgeted for Component 1</w:t>
            </w:r>
          </w:p>
        </w:tc>
        <w:tc>
          <w:tcPr>
            <w:tcW w:w="1136" w:type="dxa"/>
            <w:gridSpan w:val="2"/>
            <w:tcBorders>
              <w:top w:val="single" w:sz="8" w:space="0" w:color="auto"/>
              <w:left w:val="nil"/>
              <w:bottom w:val="single" w:sz="8" w:space="0" w:color="auto"/>
              <w:right w:val="single" w:sz="8" w:space="0" w:color="auto"/>
            </w:tcBorders>
            <w:shd w:val="clear" w:color="auto" w:fill="83E28E"/>
            <w:tcMar>
              <w:left w:w="108" w:type="dxa"/>
              <w:right w:w="108" w:type="dxa"/>
            </w:tcMar>
          </w:tcPr>
          <w:p w14:paraId="5E76A67D" w14:textId="441716C8" w:rsidR="7F90A4BA" w:rsidRPr="00C72401" w:rsidRDefault="7F90A4BA" w:rsidP="7F90A4BA">
            <w:pPr>
              <w:spacing w:after="0"/>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32,700.00 </w:t>
            </w:r>
          </w:p>
        </w:tc>
        <w:tc>
          <w:tcPr>
            <w:tcW w:w="1035" w:type="dxa"/>
            <w:gridSpan w:val="2"/>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33A8DBC2" w14:textId="619291E5" w:rsidR="7F90A4BA" w:rsidRPr="00C72401" w:rsidRDefault="7F90A4BA" w:rsidP="7F90A4BA">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0A2A7418" w14:textId="19EF052D" w:rsidR="7F90A4BA" w:rsidRPr="00C72401" w:rsidRDefault="7F90A4BA" w:rsidP="7F90A4BA">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r>
      <w:tr w:rsidR="7F90A4BA" w:rsidRPr="00C72401" w14:paraId="1E5F2B6B" w14:textId="77777777" w:rsidTr="0038713C">
        <w:trPr>
          <w:trHeight w:val="42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5C92C696" w14:textId="6CD7AEF8"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b/>
                <w:bCs/>
                <w:color w:val="000000" w:themeColor="text1"/>
                <w:sz w:val="16"/>
                <w:szCs w:val="16"/>
                <w:lang w:val="en-GB"/>
              </w:rPr>
              <w:t>Component 2</w:t>
            </w:r>
            <w:r w:rsidRPr="00C72401">
              <w:rPr>
                <w:rFonts w:ascii="Calibri" w:eastAsiaTheme="minorEastAsia" w:hAnsi="Calibri" w:cs="Calibri"/>
                <w:color w:val="000000" w:themeColor="text1"/>
                <w:sz w:val="16"/>
                <w:szCs w:val="16"/>
                <w:lang w:val="en-GB"/>
              </w:rPr>
              <w:t>: Sustainable integrated aquaculture-horticulture and small-scale capture</w:t>
            </w:r>
          </w:p>
        </w:tc>
      </w:tr>
      <w:tr w:rsidR="7F90A4BA" w:rsidRPr="00C72401" w14:paraId="34C8D04C" w14:textId="77777777" w:rsidTr="00D063D5">
        <w:trPr>
          <w:trHeight w:val="39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A4B6329" w14:textId="2C7C9384"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Outcome 2.1: Productivity and sustainability of aquaculture, horticulture and inland small-scale fisheries improved to stimulate creation of green jobs</w:t>
            </w:r>
          </w:p>
        </w:tc>
        <w:tc>
          <w:tcPr>
            <w:tcW w:w="745" w:type="dxa"/>
            <w:tcBorders>
              <w:top w:val="nil"/>
              <w:left w:val="single" w:sz="8" w:space="0" w:color="auto"/>
              <w:bottom w:val="single" w:sz="8" w:space="0" w:color="auto"/>
              <w:right w:val="single" w:sz="8" w:space="0" w:color="auto"/>
            </w:tcBorders>
            <w:tcMar>
              <w:left w:w="108" w:type="dxa"/>
              <w:right w:w="108" w:type="dxa"/>
            </w:tcMar>
          </w:tcPr>
          <w:p w14:paraId="3A987B27" w14:textId="766265FE"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71200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1B87FBB0" w14:textId="0F0D76A1"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International Consultants</w:t>
            </w:r>
          </w:p>
        </w:tc>
        <w:tc>
          <w:tcPr>
            <w:tcW w:w="4986" w:type="dxa"/>
            <w:tcBorders>
              <w:top w:val="nil"/>
              <w:left w:val="single" w:sz="8" w:space="0" w:color="auto"/>
              <w:bottom w:val="single" w:sz="8" w:space="0" w:color="auto"/>
              <w:right w:val="single" w:sz="8" w:space="0" w:color="auto"/>
            </w:tcBorders>
            <w:tcMar>
              <w:left w:w="108" w:type="dxa"/>
              <w:right w:w="108" w:type="dxa"/>
            </w:tcMar>
          </w:tcPr>
          <w:p w14:paraId="78783D53" w14:textId="35F8DE0B"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Support activities to involve private sector on demo sites</w:t>
            </w:r>
          </w:p>
        </w:tc>
        <w:tc>
          <w:tcPr>
            <w:tcW w:w="1136" w:type="dxa"/>
            <w:gridSpan w:val="2"/>
            <w:tcBorders>
              <w:top w:val="nil"/>
              <w:left w:val="single" w:sz="8" w:space="0" w:color="auto"/>
              <w:bottom w:val="single" w:sz="8" w:space="0" w:color="auto"/>
              <w:right w:val="single" w:sz="8" w:space="0" w:color="auto"/>
            </w:tcBorders>
            <w:tcMar>
              <w:left w:w="108" w:type="dxa"/>
              <w:right w:w="108" w:type="dxa"/>
            </w:tcMar>
          </w:tcPr>
          <w:p w14:paraId="4D47A6EF" w14:textId="4998909E"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6,000.00 </w:t>
            </w:r>
          </w:p>
        </w:tc>
        <w:tc>
          <w:tcPr>
            <w:tcW w:w="1035" w:type="dxa"/>
            <w:gridSpan w:val="2"/>
            <w:tcBorders>
              <w:top w:val="nil"/>
              <w:left w:val="single" w:sz="8" w:space="0" w:color="auto"/>
              <w:bottom w:val="single" w:sz="8" w:space="0" w:color="auto"/>
              <w:right w:val="single" w:sz="8" w:space="0" w:color="auto"/>
            </w:tcBorders>
            <w:tcMar>
              <w:left w:w="108" w:type="dxa"/>
              <w:right w:w="108" w:type="dxa"/>
            </w:tcMar>
          </w:tcPr>
          <w:p w14:paraId="2DD88853" w14:textId="6EDFBDF5" w:rsidR="7F90A4BA" w:rsidRPr="00C72401" w:rsidRDefault="00D063D5" w:rsidP="7F90A4BA">
            <w:pPr>
              <w:spacing w:after="0"/>
              <w:jc w:val="center"/>
              <w:rPr>
                <w:rFonts w:ascii="Calibri" w:eastAsiaTheme="minorEastAsia" w:hAnsi="Calibri" w:cs="Calibri"/>
                <w:color w:val="000000" w:themeColor="text1"/>
                <w:sz w:val="16"/>
                <w:szCs w:val="16"/>
                <w:lang w:val="en-GB"/>
              </w:rPr>
            </w:pPr>
            <w:r w:rsidRPr="00D063D5">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1539661B" w14:textId="4F41F850"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343E13EA" w14:textId="77777777" w:rsidTr="00D063D5">
        <w:trPr>
          <w:trHeight w:val="180"/>
        </w:trPr>
        <w:tc>
          <w:tcPr>
            <w:tcW w:w="1488" w:type="dxa"/>
            <w:vMerge/>
          </w:tcPr>
          <w:p w14:paraId="55304700"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3D6634FE" w14:textId="1243A42C"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7EA629A1" w14:textId="06BB0D77"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Local Consultants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2A92243F" w14:textId="2B0E5E8A"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Assist in National inception workshop on project sites</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84D0E8" w14:textId="2FDB9C42"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12,000.00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8727EF6" w14:textId="4EEE7151"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9903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78D9EB9" w14:textId="02660FED"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1C3DD8B7" w14:textId="77777777" w:rsidTr="00D063D5">
        <w:trPr>
          <w:trHeight w:val="465"/>
        </w:trPr>
        <w:tc>
          <w:tcPr>
            <w:tcW w:w="1488" w:type="dxa"/>
            <w:vMerge/>
          </w:tcPr>
          <w:p w14:paraId="0581413F"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651D23D6" w14:textId="4DFD528A"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3EA9A175" w14:textId="2F68E040"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Local Consultants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6F5901ED" w14:textId="4A642471"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Regional Technical Officers, under a guidance of the PMU, will lead activities on the project demonstration sites</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E40984" w14:textId="31D88F36"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51,000.00</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6950FA" w14:textId="7A2EA671"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9903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97267A1" w14:textId="7377C555"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6DE07B95" w14:textId="77777777" w:rsidTr="00D063D5">
        <w:trPr>
          <w:trHeight w:val="675"/>
        </w:trPr>
        <w:tc>
          <w:tcPr>
            <w:tcW w:w="1488" w:type="dxa"/>
            <w:vMerge/>
          </w:tcPr>
          <w:p w14:paraId="1022C610"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6C432B0B" w14:textId="593E7872"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71600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CFCD776" w14:textId="11C4959F"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Travel</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5A99AD2B" w14:textId="780EF4F2"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International and local travel to visit demo sites (tickets, car hire, accommodation)</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ACF70EF" w14:textId="756A90F3"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10,200.00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127A410" w14:textId="1DEF8BC3"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9903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F0DC7DB" w14:textId="46C5D102"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78AABA51" w14:textId="77777777" w:rsidTr="00D063D5">
        <w:trPr>
          <w:trHeight w:val="300"/>
        </w:trPr>
        <w:tc>
          <w:tcPr>
            <w:tcW w:w="1488" w:type="dxa"/>
            <w:vMerge/>
          </w:tcPr>
          <w:p w14:paraId="29296249"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16D2336D" w14:textId="5B82E8B8"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72100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76CACB05" w14:textId="718A280A"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Contractual Services-Companies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452D4699" w14:textId="39E4CFBB"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Provide support on demo sites activities</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2836A83" w14:textId="07CC5382"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72,000.00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4295232" w14:textId="43AFA158"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9903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CCFA9A3" w14:textId="7DEA4B8D"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3A24FDDC" w14:textId="77777777" w:rsidTr="00D063D5">
        <w:trPr>
          <w:trHeight w:val="420"/>
        </w:trPr>
        <w:tc>
          <w:tcPr>
            <w:tcW w:w="1488" w:type="dxa"/>
            <w:vMerge/>
          </w:tcPr>
          <w:p w14:paraId="589B4B56"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52D85B2E" w14:textId="7695DB34"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72300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768BB585" w14:textId="4841BD2A"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Materials &amp; Goods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1C747522" w14:textId="1A898270"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Material for implementation of activities on demo sites, fish feed and material for pond construction including excavation of earth pond </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A1088B1" w14:textId="16567EDE"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149,992.20</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E3B9465" w14:textId="41180995"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9903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FDD2E37" w14:textId="362CAA7D"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7EE550D0" w14:textId="77777777" w:rsidTr="00D063D5">
        <w:trPr>
          <w:trHeight w:val="465"/>
        </w:trPr>
        <w:tc>
          <w:tcPr>
            <w:tcW w:w="1488" w:type="dxa"/>
            <w:vMerge/>
          </w:tcPr>
          <w:p w14:paraId="67276A38"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7D1B80EF" w14:textId="151DB2EB"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75740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5B3766CE" w14:textId="44F7EABD"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Training, Workshops and Conferences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2BC3D7B5" w14:textId="6DC1251A"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Travel of participants to training courses</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7FEC749" w14:textId="202DD314"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3,600.00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3E9546A" w14:textId="4305B06D"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9903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5014080" w14:textId="3E87D201"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25DC0994" w14:textId="77777777" w:rsidTr="00D063D5">
        <w:trPr>
          <w:trHeight w:val="345"/>
        </w:trPr>
        <w:tc>
          <w:tcPr>
            <w:tcW w:w="1488" w:type="dxa"/>
            <w:vMerge/>
          </w:tcPr>
          <w:p w14:paraId="1F729D5B" w14:textId="77777777" w:rsidR="00D063D5" w:rsidRPr="00C72401" w:rsidRDefault="00D063D5" w:rsidP="00D063D5">
            <w:pPr>
              <w:rPr>
                <w:rFonts w:ascii="Calibri" w:hAnsi="Calibri" w:cs="Calibri"/>
                <w:sz w:val="16"/>
                <w:szCs w:val="16"/>
              </w:rPr>
            </w:pPr>
          </w:p>
        </w:tc>
        <w:tc>
          <w:tcPr>
            <w:tcW w:w="7139" w:type="dxa"/>
            <w:gridSpan w:val="3"/>
            <w:tcBorders>
              <w:top w:val="single" w:sz="8" w:space="0" w:color="auto"/>
              <w:left w:val="nil"/>
              <w:bottom w:val="single" w:sz="8" w:space="0" w:color="auto"/>
              <w:right w:val="single" w:sz="8" w:space="0" w:color="auto"/>
            </w:tcBorders>
            <w:shd w:val="clear" w:color="auto" w:fill="DAF2D0"/>
            <w:tcMar>
              <w:left w:w="108" w:type="dxa"/>
              <w:right w:w="108" w:type="dxa"/>
            </w:tcMar>
          </w:tcPr>
          <w:p w14:paraId="6CADB2FC" w14:textId="7BD4BA80"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Total Budgeted </w:t>
            </w:r>
          </w:p>
        </w:tc>
        <w:tc>
          <w:tcPr>
            <w:tcW w:w="1136"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08435282" w14:textId="08FB3C1D"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304,792.20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4124ABE" w14:textId="3316F0E6"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0AE7922" w14:textId="45BEB607"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00D063D5" w:rsidRPr="00C72401" w14:paraId="678961AA" w14:textId="77777777" w:rsidTr="00D063D5">
        <w:trPr>
          <w:trHeight w:val="795"/>
        </w:trPr>
        <w:tc>
          <w:tcPr>
            <w:tcW w:w="1488" w:type="dxa"/>
            <w:vMerge w:val="restart"/>
            <w:tcBorders>
              <w:top w:val="nil"/>
              <w:left w:val="single" w:sz="8" w:space="0" w:color="auto"/>
              <w:bottom w:val="single" w:sz="8" w:space="0" w:color="auto"/>
              <w:right w:val="single" w:sz="8" w:space="0" w:color="auto"/>
            </w:tcBorders>
            <w:tcMar>
              <w:left w:w="108" w:type="dxa"/>
              <w:right w:w="108" w:type="dxa"/>
            </w:tcMar>
          </w:tcPr>
          <w:p w14:paraId="16D6426D" w14:textId="28DBF30F"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Outcome 2.2: Capacities for sustainable integrated aquaculture-horticulture production strengthened</w:t>
            </w:r>
          </w:p>
        </w:tc>
        <w:tc>
          <w:tcPr>
            <w:tcW w:w="745" w:type="dxa"/>
            <w:tcBorders>
              <w:top w:val="single" w:sz="8" w:space="0" w:color="auto"/>
              <w:left w:val="single" w:sz="8" w:space="0" w:color="auto"/>
              <w:bottom w:val="single" w:sz="8" w:space="0" w:color="auto"/>
              <w:right w:val="single" w:sz="8" w:space="0" w:color="auto"/>
            </w:tcBorders>
            <w:tcMar>
              <w:left w:w="108" w:type="dxa"/>
              <w:right w:w="108" w:type="dxa"/>
            </w:tcMar>
          </w:tcPr>
          <w:p w14:paraId="10B9A199" w14:textId="2EF10FB3"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71300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7037D65E" w14:textId="187890D2"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Local Consultants</w:t>
            </w:r>
          </w:p>
        </w:tc>
        <w:tc>
          <w:tcPr>
            <w:tcW w:w="4986" w:type="dxa"/>
            <w:tcBorders>
              <w:top w:val="nil"/>
              <w:left w:val="single" w:sz="8" w:space="0" w:color="auto"/>
              <w:bottom w:val="single" w:sz="8" w:space="0" w:color="auto"/>
              <w:right w:val="single" w:sz="8" w:space="0" w:color="auto"/>
            </w:tcBorders>
            <w:tcMar>
              <w:left w:w="108" w:type="dxa"/>
              <w:right w:w="108" w:type="dxa"/>
            </w:tcMar>
          </w:tcPr>
          <w:p w14:paraId="6F01B963" w14:textId="0A1D8F80"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Carry out training programmes on: farm management</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69ABD0D" w14:textId="7913990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5,640.00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E3824BA" w14:textId="6D9CEBE6"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9903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4D5A4F6" w14:textId="5B79A2EC"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07D20739" w14:textId="77777777" w:rsidTr="00D063D5">
        <w:trPr>
          <w:trHeight w:val="405"/>
        </w:trPr>
        <w:tc>
          <w:tcPr>
            <w:tcW w:w="1488" w:type="dxa"/>
            <w:vMerge/>
          </w:tcPr>
          <w:p w14:paraId="5BF5D5AC" w14:textId="77777777" w:rsidR="00D063D5" w:rsidRPr="00C72401" w:rsidRDefault="00D063D5" w:rsidP="00D063D5">
            <w:pPr>
              <w:rPr>
                <w:rFonts w:ascii="Calibri" w:hAnsi="Calibri" w:cs="Calibri"/>
                <w:sz w:val="16"/>
                <w:szCs w:val="16"/>
              </w:rPr>
            </w:pPr>
          </w:p>
        </w:tc>
        <w:tc>
          <w:tcPr>
            <w:tcW w:w="7139" w:type="dxa"/>
            <w:gridSpan w:val="3"/>
            <w:tcBorders>
              <w:top w:val="single" w:sz="8" w:space="0" w:color="auto"/>
              <w:left w:val="nil"/>
              <w:bottom w:val="single" w:sz="8" w:space="0" w:color="auto"/>
              <w:right w:val="single" w:sz="8" w:space="0" w:color="auto"/>
            </w:tcBorders>
            <w:shd w:val="clear" w:color="auto" w:fill="DAF2D0"/>
            <w:tcMar>
              <w:left w:w="108" w:type="dxa"/>
              <w:right w:w="108" w:type="dxa"/>
            </w:tcMar>
          </w:tcPr>
          <w:p w14:paraId="09BDEBB1" w14:textId="099094CB"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Total Budgeted </w:t>
            </w:r>
          </w:p>
        </w:tc>
        <w:tc>
          <w:tcPr>
            <w:tcW w:w="1136"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4FE9DDB9" w14:textId="0E191994"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5,640.00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F7B0D69" w14:textId="28FAEAD1"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056E32B" w14:textId="13342DF4"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00D063D5" w:rsidRPr="00C72401" w14:paraId="7E61609B" w14:textId="77777777" w:rsidTr="00D063D5">
        <w:trPr>
          <w:trHeight w:val="300"/>
        </w:trPr>
        <w:tc>
          <w:tcPr>
            <w:tcW w:w="8627" w:type="dxa"/>
            <w:gridSpan w:val="4"/>
            <w:tcBorders>
              <w:top w:val="nil"/>
              <w:left w:val="single" w:sz="8" w:space="0" w:color="auto"/>
              <w:bottom w:val="single" w:sz="8" w:space="0" w:color="auto"/>
              <w:right w:val="single" w:sz="8" w:space="0" w:color="auto"/>
            </w:tcBorders>
            <w:shd w:val="clear" w:color="auto" w:fill="83E28E"/>
            <w:tcMar>
              <w:left w:w="108" w:type="dxa"/>
              <w:right w:w="108" w:type="dxa"/>
            </w:tcMar>
          </w:tcPr>
          <w:p w14:paraId="0E0486F3" w14:textId="5310CF0E"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lastRenderedPageBreak/>
              <w:t>Total Budgeted for Component 2</w:t>
            </w:r>
          </w:p>
        </w:tc>
        <w:tc>
          <w:tcPr>
            <w:tcW w:w="1136" w:type="dxa"/>
            <w:gridSpan w:val="2"/>
            <w:tcBorders>
              <w:top w:val="single" w:sz="8" w:space="0" w:color="auto"/>
              <w:left w:val="nil"/>
              <w:bottom w:val="single" w:sz="8" w:space="0" w:color="auto"/>
              <w:right w:val="single" w:sz="8" w:space="0" w:color="auto"/>
            </w:tcBorders>
            <w:shd w:val="clear" w:color="auto" w:fill="83E28E"/>
            <w:tcMar>
              <w:left w:w="108" w:type="dxa"/>
              <w:right w:w="108" w:type="dxa"/>
            </w:tcMar>
          </w:tcPr>
          <w:p w14:paraId="2EC1C281" w14:textId="52DE9AE5" w:rsidR="00D063D5" w:rsidRPr="00C72401" w:rsidRDefault="00D063D5" w:rsidP="00D063D5">
            <w:pPr>
              <w:spacing w:after="0"/>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310,432.20 </w:t>
            </w:r>
          </w:p>
        </w:tc>
        <w:tc>
          <w:tcPr>
            <w:tcW w:w="1035" w:type="dxa"/>
            <w:gridSpan w:val="2"/>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1912ACC3" w14:textId="5CBDE5D8"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6B81CB3F" w14:textId="2ACA0290"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r>
      <w:tr w:rsidR="00D063D5" w:rsidRPr="00C72401" w14:paraId="5ADF17E1" w14:textId="77777777" w:rsidTr="0038713C">
        <w:trPr>
          <w:trHeight w:val="45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13456AE8" w14:textId="1F2FC45E"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b/>
                <w:bCs/>
                <w:color w:val="000000" w:themeColor="text1"/>
                <w:sz w:val="16"/>
                <w:szCs w:val="16"/>
                <w:lang w:val="en-GB"/>
              </w:rPr>
              <w:t>Component 3</w:t>
            </w:r>
            <w:r w:rsidRPr="00C72401">
              <w:rPr>
                <w:rFonts w:ascii="Calibri" w:eastAsiaTheme="minorEastAsia" w:hAnsi="Calibri" w:cs="Calibri"/>
                <w:color w:val="000000" w:themeColor="text1"/>
                <w:sz w:val="16"/>
                <w:szCs w:val="16"/>
                <w:lang w:val="en-GB"/>
              </w:rPr>
              <w:t>: Scaling up of incentives for market access to yield socio-economic and environmental benefits</w:t>
            </w:r>
          </w:p>
        </w:tc>
      </w:tr>
      <w:tr w:rsidR="00D063D5" w:rsidRPr="00C72401" w14:paraId="7C8831B0" w14:textId="77777777" w:rsidTr="00D063D5">
        <w:trPr>
          <w:trHeight w:val="48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686B45D7" w14:textId="29B06948"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Outcome 3.1: Access to markets improved</w:t>
            </w:r>
          </w:p>
        </w:tc>
        <w:tc>
          <w:tcPr>
            <w:tcW w:w="745" w:type="dxa"/>
            <w:tcBorders>
              <w:top w:val="nil"/>
              <w:left w:val="single" w:sz="8" w:space="0" w:color="auto"/>
              <w:bottom w:val="single" w:sz="8" w:space="0" w:color="auto"/>
              <w:right w:val="single" w:sz="8" w:space="0" w:color="auto"/>
            </w:tcBorders>
            <w:tcMar>
              <w:left w:w="108" w:type="dxa"/>
              <w:right w:w="108" w:type="dxa"/>
            </w:tcMar>
          </w:tcPr>
          <w:p w14:paraId="75714C95" w14:textId="345FB068"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71200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43BF73D6" w14:textId="51F77D0B"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International Consultants</w:t>
            </w:r>
          </w:p>
        </w:tc>
        <w:tc>
          <w:tcPr>
            <w:tcW w:w="4986" w:type="dxa"/>
            <w:tcBorders>
              <w:top w:val="nil"/>
              <w:left w:val="single" w:sz="8" w:space="0" w:color="auto"/>
              <w:bottom w:val="single" w:sz="8" w:space="0" w:color="auto"/>
              <w:right w:val="single" w:sz="8" w:space="0" w:color="auto"/>
            </w:tcBorders>
            <w:tcMar>
              <w:left w:w="108" w:type="dxa"/>
              <w:right w:w="108" w:type="dxa"/>
            </w:tcMar>
          </w:tcPr>
          <w:p w14:paraId="7AA47B66" w14:textId="260A5B81"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Lead development of mobilisation strategies</w:t>
            </w:r>
          </w:p>
        </w:tc>
        <w:tc>
          <w:tcPr>
            <w:tcW w:w="1136" w:type="dxa"/>
            <w:gridSpan w:val="2"/>
            <w:tcBorders>
              <w:top w:val="nil"/>
              <w:left w:val="single" w:sz="8" w:space="0" w:color="auto"/>
              <w:bottom w:val="single" w:sz="8" w:space="0" w:color="auto"/>
              <w:right w:val="single" w:sz="8" w:space="0" w:color="auto"/>
            </w:tcBorders>
            <w:tcMar>
              <w:left w:w="108" w:type="dxa"/>
              <w:right w:w="108" w:type="dxa"/>
            </w:tcMar>
          </w:tcPr>
          <w:p w14:paraId="0880D48E" w14:textId="3044A302" w:rsidR="00D063D5" w:rsidRPr="00C72401" w:rsidRDefault="00D063D5" w:rsidP="00D063D5">
            <w:pPr>
              <w:spacing w:after="0"/>
              <w:ind w:left="-86"/>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12,000.00                     </w:t>
            </w:r>
          </w:p>
        </w:tc>
        <w:tc>
          <w:tcPr>
            <w:tcW w:w="1035" w:type="dxa"/>
            <w:gridSpan w:val="2"/>
            <w:tcBorders>
              <w:top w:val="nil"/>
              <w:left w:val="single" w:sz="8" w:space="0" w:color="auto"/>
              <w:bottom w:val="single" w:sz="8" w:space="0" w:color="auto"/>
              <w:right w:val="single" w:sz="8" w:space="0" w:color="auto"/>
            </w:tcBorders>
            <w:tcMar>
              <w:left w:w="108" w:type="dxa"/>
              <w:right w:w="108" w:type="dxa"/>
            </w:tcMar>
          </w:tcPr>
          <w:p w14:paraId="648CE2E6" w14:textId="42D1A42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9903B3">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68FD69C5" w14:textId="3016F44A"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080B9F7A" w14:textId="77777777" w:rsidTr="00D063D5">
        <w:trPr>
          <w:trHeight w:val="420"/>
        </w:trPr>
        <w:tc>
          <w:tcPr>
            <w:tcW w:w="1488" w:type="dxa"/>
            <w:vMerge/>
          </w:tcPr>
          <w:p w14:paraId="38BCA1FD"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60442F83" w14:textId="15D87BA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2DF53029" w14:textId="2D7205F7"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Local Consultants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24AADB6A" w14:textId="65FDA30D"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Assist in development of mobilisation strategies</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F623641" w14:textId="0E509544" w:rsidR="00D063D5" w:rsidRPr="00C72401" w:rsidRDefault="00D063D5" w:rsidP="00D063D5">
            <w:pPr>
              <w:spacing w:after="0"/>
              <w:ind w:left="-86"/>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31,500.00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0A630D7" w14:textId="67E8477F"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3D4BAF0" w14:textId="1B5E3400"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1830E741" w14:textId="77777777" w:rsidTr="00D063D5">
        <w:trPr>
          <w:trHeight w:val="405"/>
        </w:trPr>
        <w:tc>
          <w:tcPr>
            <w:tcW w:w="1488" w:type="dxa"/>
            <w:vMerge/>
          </w:tcPr>
          <w:p w14:paraId="460B4AEE"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567231D3" w14:textId="698E48FD"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71600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7572CCD" w14:textId="6BCDC50C"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Travel</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5F5A0EF0" w14:textId="576370A1"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International travel (ticket, accommodation)</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A93E09E" w14:textId="3C9903C7" w:rsidR="00D063D5" w:rsidRPr="00C72401" w:rsidRDefault="00D063D5" w:rsidP="00D063D5">
            <w:pPr>
              <w:spacing w:after="0"/>
              <w:ind w:left="-227"/>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2,580.00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60A8D84" w14:textId="3F44DE7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E87128F" w14:textId="48DEB00E"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3AB0FBB9" w14:textId="77777777" w:rsidTr="00D063D5">
        <w:trPr>
          <w:trHeight w:val="390"/>
        </w:trPr>
        <w:tc>
          <w:tcPr>
            <w:tcW w:w="1488" w:type="dxa"/>
            <w:vMerge/>
          </w:tcPr>
          <w:p w14:paraId="403CDB69"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34342400" w14:textId="15C685B5"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75700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221D0298" w14:textId="6214C9EC"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Training, Workshops and Conferences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57AC741C" w14:textId="5E5E52B6"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Travel to training courses and stakeholder events (car transportation, accommodation)</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E2AB9B3" w14:textId="0728FCBE"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4,800.00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BD77051" w14:textId="323D081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021A000" w14:textId="6D6CE51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00890743" w14:paraId="02972FE3" w14:textId="77777777" w:rsidTr="00D063D5">
        <w:trPr>
          <w:trHeight w:val="480"/>
        </w:trPr>
        <w:tc>
          <w:tcPr>
            <w:tcW w:w="1488" w:type="dxa"/>
            <w:vMerge/>
          </w:tcPr>
          <w:p w14:paraId="6E16FDF8" w14:textId="77777777" w:rsidR="00D063D5" w:rsidRPr="00C72401" w:rsidRDefault="00D063D5" w:rsidP="00D063D5">
            <w:pPr>
              <w:rPr>
                <w:rFonts w:ascii="Calibri" w:hAnsi="Calibri" w:cs="Calibri"/>
                <w:sz w:val="16"/>
                <w:szCs w:val="16"/>
              </w:rPr>
            </w:pPr>
          </w:p>
        </w:tc>
        <w:tc>
          <w:tcPr>
            <w:tcW w:w="7139" w:type="dxa"/>
            <w:gridSpan w:val="3"/>
            <w:tcBorders>
              <w:top w:val="single" w:sz="8" w:space="0" w:color="auto"/>
              <w:left w:val="nil"/>
              <w:bottom w:val="single" w:sz="8" w:space="0" w:color="auto"/>
              <w:right w:val="single" w:sz="8" w:space="0" w:color="auto"/>
            </w:tcBorders>
            <w:shd w:val="clear" w:color="auto" w:fill="DAF2D0"/>
            <w:tcMar>
              <w:left w:w="108" w:type="dxa"/>
              <w:right w:w="108" w:type="dxa"/>
            </w:tcMar>
          </w:tcPr>
          <w:p w14:paraId="49543D0C" w14:textId="5EFC6246"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Total Budgeted </w:t>
            </w:r>
          </w:p>
        </w:tc>
        <w:tc>
          <w:tcPr>
            <w:tcW w:w="1136"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4DB2BCF6" w14:textId="1743CB3B"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50,880.00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5957FF1" w14:textId="734A461A"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C21CD50" w14:textId="5D81C6EA"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00D063D5" w:rsidRPr="00C72401" w14:paraId="63218498" w14:textId="77777777" w:rsidTr="00D063D5">
        <w:trPr>
          <w:trHeight w:val="555"/>
        </w:trPr>
        <w:tc>
          <w:tcPr>
            <w:tcW w:w="1488" w:type="dxa"/>
            <w:tcBorders>
              <w:top w:val="nil"/>
              <w:left w:val="single" w:sz="8" w:space="0" w:color="auto"/>
              <w:bottom w:val="single" w:sz="8" w:space="0" w:color="auto"/>
              <w:right w:val="single" w:sz="8" w:space="0" w:color="auto"/>
            </w:tcBorders>
            <w:tcMar>
              <w:left w:w="108" w:type="dxa"/>
              <w:right w:w="108" w:type="dxa"/>
            </w:tcMar>
          </w:tcPr>
          <w:p w14:paraId="53F1A2D8" w14:textId="191AF53F"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Outcome 3.2: Improved food value chain</w:t>
            </w:r>
          </w:p>
        </w:tc>
        <w:tc>
          <w:tcPr>
            <w:tcW w:w="10302"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1075ADD" w14:textId="2EB05C51"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00D063D5" w:rsidRPr="00C72401" w14:paraId="10C65699" w14:textId="77777777" w:rsidTr="00D063D5">
        <w:trPr>
          <w:trHeight w:val="300"/>
        </w:trPr>
        <w:tc>
          <w:tcPr>
            <w:tcW w:w="8627" w:type="dxa"/>
            <w:gridSpan w:val="4"/>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53B9BE09" w14:textId="51A9A290"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Total Budgeted for Component 3</w:t>
            </w:r>
          </w:p>
        </w:tc>
        <w:tc>
          <w:tcPr>
            <w:tcW w:w="1136" w:type="dxa"/>
            <w:gridSpan w:val="2"/>
            <w:tcBorders>
              <w:top w:val="nil"/>
              <w:left w:val="nil"/>
              <w:bottom w:val="single" w:sz="8" w:space="0" w:color="auto"/>
              <w:right w:val="single" w:sz="8" w:space="0" w:color="auto"/>
            </w:tcBorders>
            <w:shd w:val="clear" w:color="auto" w:fill="83E28E"/>
            <w:tcMar>
              <w:left w:w="108" w:type="dxa"/>
              <w:right w:w="108" w:type="dxa"/>
            </w:tcMar>
          </w:tcPr>
          <w:p w14:paraId="62717716" w14:textId="33AEA5A2" w:rsidR="00D063D5" w:rsidRPr="00C72401" w:rsidRDefault="00D063D5" w:rsidP="00D063D5">
            <w:pPr>
              <w:spacing w:after="0"/>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50,880.00    </w:t>
            </w:r>
          </w:p>
        </w:tc>
        <w:tc>
          <w:tcPr>
            <w:tcW w:w="1035" w:type="dxa"/>
            <w:gridSpan w:val="2"/>
            <w:tcBorders>
              <w:top w:val="nil"/>
              <w:left w:val="single" w:sz="8" w:space="0" w:color="auto"/>
              <w:bottom w:val="single" w:sz="8" w:space="0" w:color="auto"/>
              <w:right w:val="single" w:sz="8" w:space="0" w:color="auto"/>
            </w:tcBorders>
            <w:shd w:val="clear" w:color="auto" w:fill="83E28E"/>
            <w:tcMar>
              <w:left w:w="108" w:type="dxa"/>
              <w:right w:w="108" w:type="dxa"/>
            </w:tcMar>
          </w:tcPr>
          <w:p w14:paraId="573E6D5D" w14:textId="6D842A53"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c>
          <w:tcPr>
            <w:tcW w:w="992" w:type="dxa"/>
            <w:tcBorders>
              <w:top w:val="nil"/>
              <w:left w:val="single" w:sz="8" w:space="0" w:color="auto"/>
              <w:bottom w:val="single" w:sz="8" w:space="0" w:color="auto"/>
              <w:right w:val="single" w:sz="8" w:space="0" w:color="auto"/>
            </w:tcBorders>
            <w:shd w:val="clear" w:color="auto" w:fill="83E28E"/>
            <w:tcMar>
              <w:left w:w="108" w:type="dxa"/>
              <w:right w:w="108" w:type="dxa"/>
            </w:tcMar>
          </w:tcPr>
          <w:p w14:paraId="6EC338C2" w14:textId="13E3EC93"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r>
      <w:tr w:rsidR="00D063D5" w:rsidRPr="00C72401" w14:paraId="4484636F" w14:textId="77777777" w:rsidTr="0038713C">
        <w:trPr>
          <w:trHeight w:val="45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5EC93EF1" w14:textId="3774FA83"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b/>
                <w:bCs/>
                <w:color w:val="000000" w:themeColor="text1"/>
                <w:sz w:val="16"/>
                <w:szCs w:val="16"/>
                <w:lang w:val="en-GB"/>
              </w:rPr>
              <w:t>Component 4:</w:t>
            </w:r>
            <w:r w:rsidRPr="00C72401">
              <w:rPr>
                <w:rFonts w:ascii="Calibri" w:eastAsiaTheme="minorEastAsia" w:hAnsi="Calibri" w:cs="Calibri"/>
                <w:color w:val="000000" w:themeColor="text1"/>
                <w:sz w:val="16"/>
                <w:szCs w:val="16"/>
                <w:lang w:val="en-GB"/>
              </w:rPr>
              <w:t xml:space="preserve"> Monitoring of project strategies implementation, knowledge management, awareness raising and upscaling  </w:t>
            </w:r>
          </w:p>
        </w:tc>
      </w:tr>
      <w:tr w:rsidR="00D063D5" w:rsidRPr="00C72401" w14:paraId="2CFD05F2" w14:textId="77777777" w:rsidTr="00D063D5">
        <w:trPr>
          <w:trHeight w:val="42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1935FD22" w14:textId="74A034E7"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Outcome 4.1: Improved knowledge management, awareness raising and communication</w:t>
            </w:r>
          </w:p>
        </w:tc>
        <w:tc>
          <w:tcPr>
            <w:tcW w:w="745" w:type="dxa"/>
            <w:tcBorders>
              <w:top w:val="nil"/>
              <w:left w:val="single" w:sz="8" w:space="0" w:color="auto"/>
              <w:bottom w:val="single" w:sz="8" w:space="0" w:color="auto"/>
              <w:right w:val="single" w:sz="8" w:space="0" w:color="auto"/>
            </w:tcBorders>
            <w:tcMar>
              <w:left w:w="108" w:type="dxa"/>
              <w:right w:w="108" w:type="dxa"/>
            </w:tcMar>
          </w:tcPr>
          <w:p w14:paraId="7B60BB08" w14:textId="35320E22"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71300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52D96AFD" w14:textId="5DE85A45"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Local Consultants</w:t>
            </w:r>
          </w:p>
        </w:tc>
        <w:tc>
          <w:tcPr>
            <w:tcW w:w="4986" w:type="dxa"/>
            <w:tcBorders>
              <w:top w:val="nil"/>
              <w:left w:val="single" w:sz="8" w:space="0" w:color="auto"/>
              <w:bottom w:val="single" w:sz="8" w:space="0" w:color="auto"/>
              <w:right w:val="single" w:sz="8" w:space="0" w:color="auto"/>
            </w:tcBorders>
            <w:tcMar>
              <w:left w:w="108" w:type="dxa"/>
              <w:right w:w="108" w:type="dxa"/>
            </w:tcMar>
          </w:tcPr>
          <w:p w14:paraId="5E525776" w14:textId="49D8BA96"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Establish the Multi-Stakeholder Partnership Platform</w:t>
            </w:r>
          </w:p>
        </w:tc>
        <w:tc>
          <w:tcPr>
            <w:tcW w:w="1136" w:type="dxa"/>
            <w:gridSpan w:val="2"/>
            <w:tcBorders>
              <w:top w:val="nil"/>
              <w:left w:val="single" w:sz="8" w:space="0" w:color="auto"/>
              <w:bottom w:val="single" w:sz="8" w:space="0" w:color="auto"/>
              <w:right w:val="single" w:sz="8" w:space="0" w:color="auto"/>
            </w:tcBorders>
            <w:tcMar>
              <w:left w:w="108" w:type="dxa"/>
              <w:right w:w="108" w:type="dxa"/>
            </w:tcMar>
          </w:tcPr>
          <w:p w14:paraId="6BDDAE07" w14:textId="3182DDD8" w:rsidR="00D063D5" w:rsidRPr="00C72401" w:rsidRDefault="00D063D5" w:rsidP="00D063D5">
            <w:pPr>
              <w:spacing w:after="0"/>
              <w:ind w:right="179"/>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5,000.00              </w:t>
            </w:r>
          </w:p>
        </w:tc>
        <w:tc>
          <w:tcPr>
            <w:tcW w:w="1035" w:type="dxa"/>
            <w:gridSpan w:val="2"/>
            <w:tcBorders>
              <w:top w:val="nil"/>
              <w:left w:val="single" w:sz="8" w:space="0" w:color="auto"/>
              <w:bottom w:val="single" w:sz="8" w:space="0" w:color="auto"/>
              <w:right w:val="single" w:sz="8" w:space="0" w:color="auto"/>
            </w:tcBorders>
            <w:tcMar>
              <w:left w:w="108" w:type="dxa"/>
              <w:right w:w="108" w:type="dxa"/>
            </w:tcMar>
          </w:tcPr>
          <w:p w14:paraId="37142324" w14:textId="5D8F86F1"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3832019D" w14:textId="3CAAB00B"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22FF229D" w14:textId="77777777" w:rsidTr="00D063D5">
        <w:trPr>
          <w:trHeight w:val="540"/>
        </w:trPr>
        <w:tc>
          <w:tcPr>
            <w:tcW w:w="1488" w:type="dxa"/>
            <w:vMerge/>
          </w:tcPr>
          <w:p w14:paraId="0BC4DBA7"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39A105F2" w14:textId="5C9FF83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5831A102" w14:textId="40549956"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Local Consultants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5B47463A" w14:textId="2C279033"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Social and Environmental Safeguards Expert support implementation of ESMF</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B027832" w14:textId="141D511C" w:rsidR="00D063D5" w:rsidRPr="00C72401" w:rsidRDefault="00D063D5" w:rsidP="00D063D5">
            <w:pPr>
              <w:spacing w:after="0"/>
              <w:ind w:right="38"/>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5,600.00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8A54573" w14:textId="29471B4F"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29D0B79" w14:textId="6927781E"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0EE65985" w14:textId="77777777" w:rsidTr="00D063D5">
        <w:trPr>
          <w:trHeight w:val="645"/>
        </w:trPr>
        <w:tc>
          <w:tcPr>
            <w:tcW w:w="1488" w:type="dxa"/>
            <w:vMerge/>
          </w:tcPr>
          <w:p w14:paraId="19F1EF43"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55A9EFC5" w14:textId="3222ACE2"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793663B9" w14:textId="3B7D9746"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Local Consultants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097DD19F" w14:textId="386792A0"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Gender and Stakeholder Engagement Expert supports implementation of SEP and GAP</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D5332CB" w14:textId="1DB2D7A9" w:rsidR="00D063D5" w:rsidRPr="00C72401" w:rsidRDefault="00D063D5" w:rsidP="00D063D5">
            <w:pPr>
              <w:spacing w:after="0"/>
              <w:ind w:right="38"/>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5,600.00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8DB3D5D" w14:textId="26310E85"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35A44D7" w14:textId="2A9E3063"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791A88CB" w14:textId="77777777" w:rsidTr="00D063D5">
        <w:trPr>
          <w:trHeight w:val="315"/>
        </w:trPr>
        <w:tc>
          <w:tcPr>
            <w:tcW w:w="1488" w:type="dxa"/>
            <w:vMerge/>
          </w:tcPr>
          <w:p w14:paraId="2305F8DC"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4708D5F1" w14:textId="67871407"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71800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224FC84" w14:textId="2C9F98C9"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Contractual Services-Imp Partner</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0504EA8F" w14:textId="7B542478"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Project Manager assists in creating and running the repository</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8DDAF3A" w14:textId="57E6E7D1" w:rsidR="00D063D5" w:rsidRPr="00C72401" w:rsidRDefault="00D063D5" w:rsidP="00D063D5">
            <w:pPr>
              <w:spacing w:after="0"/>
              <w:ind w:right="38"/>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9,000.00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A49CE46" w14:textId="757AA4C2"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137B576" w14:textId="5B7D05B6"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0D52C2D7" w14:textId="77777777" w:rsidTr="00D063D5">
        <w:trPr>
          <w:trHeight w:val="300"/>
        </w:trPr>
        <w:tc>
          <w:tcPr>
            <w:tcW w:w="1488" w:type="dxa"/>
            <w:vMerge/>
          </w:tcPr>
          <w:p w14:paraId="3671BEDA" w14:textId="77777777" w:rsidR="00D063D5" w:rsidRPr="00C72401" w:rsidRDefault="00D063D5" w:rsidP="00D063D5">
            <w:pPr>
              <w:rPr>
                <w:rFonts w:ascii="Calibri" w:hAnsi="Calibri" w:cs="Calibri"/>
                <w:sz w:val="16"/>
                <w:szCs w:val="16"/>
              </w:rPr>
            </w:pPr>
          </w:p>
        </w:tc>
        <w:tc>
          <w:tcPr>
            <w:tcW w:w="7139" w:type="dxa"/>
            <w:gridSpan w:val="3"/>
            <w:tcBorders>
              <w:top w:val="single" w:sz="8" w:space="0" w:color="auto"/>
              <w:left w:val="nil"/>
              <w:bottom w:val="single" w:sz="8" w:space="0" w:color="auto"/>
              <w:right w:val="single" w:sz="8" w:space="0" w:color="auto"/>
            </w:tcBorders>
            <w:shd w:val="clear" w:color="auto" w:fill="DAF2D0"/>
            <w:tcMar>
              <w:left w:w="108" w:type="dxa"/>
              <w:right w:w="108" w:type="dxa"/>
            </w:tcMar>
          </w:tcPr>
          <w:p w14:paraId="520F5FE8" w14:textId="07798F77"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Total Budgeted </w:t>
            </w:r>
          </w:p>
        </w:tc>
        <w:tc>
          <w:tcPr>
            <w:tcW w:w="1136"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0B3EC580" w14:textId="31698FC2"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25,200.00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2E195AE" w14:textId="41AB6C8C"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70D6E9F" w14:textId="775F1974"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00D063D5" w:rsidRPr="00C72401" w14:paraId="09DE81B8" w14:textId="77777777" w:rsidTr="00D063D5">
        <w:trPr>
          <w:trHeight w:val="600"/>
        </w:trPr>
        <w:tc>
          <w:tcPr>
            <w:tcW w:w="1488" w:type="dxa"/>
            <w:vMerge w:val="restart"/>
            <w:tcBorders>
              <w:top w:val="nil"/>
              <w:left w:val="single" w:sz="8" w:space="0" w:color="auto"/>
              <w:bottom w:val="single" w:sz="8" w:space="0" w:color="auto"/>
              <w:right w:val="single" w:sz="8" w:space="0" w:color="auto"/>
            </w:tcBorders>
            <w:tcMar>
              <w:left w:w="108" w:type="dxa"/>
              <w:right w:w="108" w:type="dxa"/>
            </w:tcMar>
          </w:tcPr>
          <w:p w14:paraId="03B1249E" w14:textId="4E4DDDD5"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Outcome 4.2: Monitoring and adaptation of project strategies</w:t>
            </w:r>
          </w:p>
        </w:tc>
        <w:tc>
          <w:tcPr>
            <w:tcW w:w="10302"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F0A718E" w14:textId="18BCD68F"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00890743" w14:paraId="75F78F5A" w14:textId="77777777" w:rsidTr="00D063D5">
        <w:trPr>
          <w:trHeight w:val="300"/>
        </w:trPr>
        <w:tc>
          <w:tcPr>
            <w:tcW w:w="1488" w:type="dxa"/>
            <w:vMerge/>
          </w:tcPr>
          <w:p w14:paraId="319E8728" w14:textId="77777777" w:rsidR="00D063D5" w:rsidRPr="00C72401" w:rsidRDefault="00D063D5" w:rsidP="00D063D5">
            <w:pPr>
              <w:rPr>
                <w:rFonts w:ascii="Calibri" w:hAnsi="Calibri" w:cs="Calibri"/>
                <w:sz w:val="16"/>
                <w:szCs w:val="16"/>
              </w:rPr>
            </w:pPr>
          </w:p>
        </w:tc>
        <w:tc>
          <w:tcPr>
            <w:tcW w:w="7139" w:type="dxa"/>
            <w:gridSpan w:val="3"/>
            <w:tcBorders>
              <w:top w:val="single" w:sz="8" w:space="0" w:color="auto"/>
              <w:left w:val="nil"/>
              <w:bottom w:val="single" w:sz="8" w:space="0" w:color="auto"/>
              <w:right w:val="single" w:sz="8" w:space="0" w:color="auto"/>
            </w:tcBorders>
            <w:shd w:val="clear" w:color="auto" w:fill="DAF2D0"/>
            <w:tcMar>
              <w:left w:w="108" w:type="dxa"/>
              <w:right w:w="108" w:type="dxa"/>
            </w:tcMar>
          </w:tcPr>
          <w:p w14:paraId="5F820C96" w14:textId="0125C247"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Total Budgeted </w:t>
            </w:r>
          </w:p>
        </w:tc>
        <w:tc>
          <w:tcPr>
            <w:tcW w:w="1136" w:type="dxa"/>
            <w:gridSpan w:val="2"/>
            <w:tcBorders>
              <w:top w:val="nil"/>
              <w:left w:val="nil"/>
              <w:bottom w:val="single" w:sz="8" w:space="0" w:color="auto"/>
              <w:right w:val="single" w:sz="8" w:space="0" w:color="auto"/>
            </w:tcBorders>
            <w:shd w:val="clear" w:color="auto" w:fill="DAF2D0"/>
            <w:tcMar>
              <w:left w:w="108" w:type="dxa"/>
              <w:right w:w="108" w:type="dxa"/>
            </w:tcMar>
          </w:tcPr>
          <w:p w14:paraId="3973D0F2" w14:textId="68CD6235"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25,200.00                    </w:t>
            </w:r>
          </w:p>
        </w:tc>
        <w:tc>
          <w:tcPr>
            <w:tcW w:w="1035" w:type="dxa"/>
            <w:gridSpan w:val="2"/>
            <w:tcBorders>
              <w:top w:val="nil"/>
              <w:left w:val="single" w:sz="8" w:space="0" w:color="auto"/>
              <w:bottom w:val="single" w:sz="8" w:space="0" w:color="auto"/>
              <w:right w:val="single" w:sz="8" w:space="0" w:color="auto"/>
            </w:tcBorders>
            <w:tcMar>
              <w:left w:w="108" w:type="dxa"/>
              <w:right w:w="108" w:type="dxa"/>
            </w:tcMar>
          </w:tcPr>
          <w:p w14:paraId="5C75F600" w14:textId="44E3DEEE"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992" w:type="dxa"/>
            <w:tcBorders>
              <w:top w:val="nil"/>
              <w:left w:val="single" w:sz="8" w:space="0" w:color="auto"/>
              <w:bottom w:val="single" w:sz="8" w:space="0" w:color="auto"/>
              <w:right w:val="single" w:sz="8" w:space="0" w:color="auto"/>
            </w:tcBorders>
            <w:tcMar>
              <w:left w:w="108" w:type="dxa"/>
              <w:right w:w="108" w:type="dxa"/>
            </w:tcMar>
          </w:tcPr>
          <w:p w14:paraId="771D4D57" w14:textId="6C7D34E3"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00D063D5" w:rsidRPr="00C72401" w14:paraId="141FC734" w14:textId="77777777" w:rsidTr="00D063D5">
        <w:trPr>
          <w:trHeight w:val="300"/>
        </w:trPr>
        <w:tc>
          <w:tcPr>
            <w:tcW w:w="8627" w:type="dxa"/>
            <w:gridSpan w:val="4"/>
            <w:tcBorders>
              <w:top w:val="nil"/>
              <w:left w:val="single" w:sz="8" w:space="0" w:color="auto"/>
              <w:bottom w:val="single" w:sz="8" w:space="0" w:color="auto"/>
              <w:right w:val="single" w:sz="8" w:space="0" w:color="auto"/>
            </w:tcBorders>
            <w:shd w:val="clear" w:color="auto" w:fill="83E28E"/>
            <w:tcMar>
              <w:left w:w="108" w:type="dxa"/>
              <w:right w:w="108" w:type="dxa"/>
            </w:tcMar>
          </w:tcPr>
          <w:p w14:paraId="02CDAD52" w14:textId="51CE6F19"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Total Budgeted for Component 4</w:t>
            </w:r>
          </w:p>
        </w:tc>
        <w:tc>
          <w:tcPr>
            <w:tcW w:w="1136" w:type="dxa"/>
            <w:gridSpan w:val="2"/>
            <w:tcBorders>
              <w:top w:val="single" w:sz="8" w:space="0" w:color="auto"/>
              <w:left w:val="nil"/>
              <w:bottom w:val="single" w:sz="8" w:space="0" w:color="auto"/>
              <w:right w:val="single" w:sz="8" w:space="0" w:color="auto"/>
            </w:tcBorders>
            <w:shd w:val="clear" w:color="auto" w:fill="83E28E"/>
            <w:tcMar>
              <w:left w:w="108" w:type="dxa"/>
              <w:right w:w="108" w:type="dxa"/>
            </w:tcMar>
          </w:tcPr>
          <w:p w14:paraId="4EFA53F3" w14:textId="6D7D76A3" w:rsidR="00D063D5" w:rsidRPr="00C72401" w:rsidRDefault="00D063D5" w:rsidP="00D063D5">
            <w:pPr>
              <w:spacing w:after="0"/>
              <w:ind w:left="56"/>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25,200.00    </w:t>
            </w:r>
          </w:p>
        </w:tc>
        <w:tc>
          <w:tcPr>
            <w:tcW w:w="1035" w:type="dxa"/>
            <w:gridSpan w:val="2"/>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5B203F35" w14:textId="1EDA67E9"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6CC80A41" w14:textId="1D6BD650"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r>
      <w:tr w:rsidR="00D063D5" w:rsidRPr="00C72401" w14:paraId="771ECCC9" w14:textId="77777777" w:rsidTr="0038713C">
        <w:trPr>
          <w:trHeight w:val="42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35179C0A" w14:textId="0D77D8AF" w:rsidR="00D063D5" w:rsidRPr="00C72401" w:rsidRDefault="00D063D5" w:rsidP="00D063D5">
            <w:pPr>
              <w:spacing w:after="0"/>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Monitoring &amp; Evaluation</w:t>
            </w:r>
          </w:p>
        </w:tc>
      </w:tr>
      <w:tr w:rsidR="00D063D5" w:rsidRPr="00C72401" w14:paraId="49FC7856" w14:textId="77777777" w:rsidTr="00D063D5">
        <w:trPr>
          <w:trHeight w:val="45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68DDF577" w14:textId="5C47D8B5"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745" w:type="dxa"/>
            <w:tcBorders>
              <w:top w:val="nil"/>
              <w:left w:val="single" w:sz="8" w:space="0" w:color="auto"/>
              <w:bottom w:val="single" w:sz="8" w:space="0" w:color="auto"/>
              <w:right w:val="single" w:sz="8" w:space="0" w:color="auto"/>
            </w:tcBorders>
            <w:tcMar>
              <w:left w:w="108" w:type="dxa"/>
              <w:right w:w="108" w:type="dxa"/>
            </w:tcMar>
          </w:tcPr>
          <w:p w14:paraId="2BFFD3B1" w14:textId="3E26CC14"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71300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3CDF9F71" w14:textId="4727C944"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Local Consultants</w:t>
            </w:r>
          </w:p>
        </w:tc>
        <w:tc>
          <w:tcPr>
            <w:tcW w:w="4986" w:type="dxa"/>
            <w:tcBorders>
              <w:top w:val="nil"/>
              <w:left w:val="single" w:sz="8" w:space="0" w:color="auto"/>
              <w:bottom w:val="single" w:sz="8" w:space="0" w:color="auto"/>
              <w:right w:val="single" w:sz="8" w:space="0" w:color="auto"/>
            </w:tcBorders>
            <w:tcMar>
              <w:left w:w="108" w:type="dxa"/>
              <w:right w:w="108" w:type="dxa"/>
            </w:tcMar>
          </w:tcPr>
          <w:p w14:paraId="70E61940" w14:textId="66566E8F"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M&amp;E Officer to regularly monitor project implementation as well as SES, GAP and SEP</w:t>
            </w:r>
          </w:p>
        </w:tc>
        <w:tc>
          <w:tcPr>
            <w:tcW w:w="1136" w:type="dxa"/>
            <w:gridSpan w:val="2"/>
            <w:tcBorders>
              <w:top w:val="nil"/>
              <w:left w:val="single" w:sz="8" w:space="0" w:color="auto"/>
              <w:bottom w:val="single" w:sz="8" w:space="0" w:color="auto"/>
              <w:right w:val="single" w:sz="8" w:space="0" w:color="auto"/>
            </w:tcBorders>
            <w:tcMar>
              <w:left w:w="108" w:type="dxa"/>
              <w:right w:w="108" w:type="dxa"/>
            </w:tcMar>
          </w:tcPr>
          <w:p w14:paraId="406B6FD3" w14:textId="1709C91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7,200.00                    </w:t>
            </w:r>
          </w:p>
        </w:tc>
        <w:tc>
          <w:tcPr>
            <w:tcW w:w="1035" w:type="dxa"/>
            <w:gridSpan w:val="2"/>
            <w:tcBorders>
              <w:top w:val="nil"/>
              <w:left w:val="single" w:sz="8" w:space="0" w:color="auto"/>
              <w:bottom w:val="single" w:sz="8" w:space="0" w:color="auto"/>
              <w:right w:val="single" w:sz="8" w:space="0" w:color="auto"/>
            </w:tcBorders>
            <w:tcMar>
              <w:left w:w="108" w:type="dxa"/>
              <w:right w:w="108" w:type="dxa"/>
            </w:tcMar>
          </w:tcPr>
          <w:p w14:paraId="4EA4878B" w14:textId="5A860976"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4E83D4CE" w14:textId="096035AB"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78732D80" w14:textId="77777777" w:rsidTr="00D063D5">
        <w:trPr>
          <w:trHeight w:val="375"/>
        </w:trPr>
        <w:tc>
          <w:tcPr>
            <w:tcW w:w="1488" w:type="dxa"/>
            <w:vMerge/>
          </w:tcPr>
          <w:p w14:paraId="1790E78D"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6566C80D" w14:textId="66AC877F"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72400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4C08951" w14:textId="2CC4B613"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Communication &amp; Audio Visual Equip</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79A28548" w14:textId="60206B04"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Communication and AV equipment for Inception meeting</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C986EB6" w14:textId="1DED859E"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1,800.00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7DE3036" w14:textId="3B88337B"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9D05CFE" w14:textId="0F5015D7"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6A50F657" w14:textId="77777777" w:rsidTr="00D063D5">
        <w:trPr>
          <w:trHeight w:val="525"/>
        </w:trPr>
        <w:tc>
          <w:tcPr>
            <w:tcW w:w="1488" w:type="dxa"/>
            <w:vMerge/>
          </w:tcPr>
          <w:p w14:paraId="19ED7681"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56045945" w14:textId="6233711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75700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58B0FAA1" w14:textId="78403C20"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Training, Workshops and Conferences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237DE695" w14:textId="162EBE9E"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Participation Inception meeting (tickets, car hire, accommodation)</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898B475" w14:textId="153B6B0F"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7,200.00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346225A" w14:textId="6FF0B9F0"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B259B7C" w14:textId="1E498808"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170CE591" w14:textId="77777777" w:rsidTr="00D063D5">
        <w:trPr>
          <w:trHeight w:val="300"/>
        </w:trPr>
        <w:tc>
          <w:tcPr>
            <w:tcW w:w="1488" w:type="dxa"/>
            <w:vMerge/>
          </w:tcPr>
          <w:p w14:paraId="62533E5F" w14:textId="77777777" w:rsidR="00D063D5" w:rsidRPr="00C72401" w:rsidRDefault="00D063D5" w:rsidP="00D063D5">
            <w:pPr>
              <w:rPr>
                <w:rFonts w:ascii="Calibri" w:hAnsi="Calibri" w:cs="Calibri"/>
                <w:sz w:val="16"/>
                <w:szCs w:val="16"/>
              </w:rPr>
            </w:pPr>
          </w:p>
        </w:tc>
        <w:tc>
          <w:tcPr>
            <w:tcW w:w="7139" w:type="dxa"/>
            <w:gridSpan w:val="3"/>
            <w:tcBorders>
              <w:top w:val="single" w:sz="8" w:space="0" w:color="auto"/>
              <w:left w:val="nil"/>
              <w:bottom w:val="single" w:sz="8" w:space="0" w:color="auto"/>
              <w:right w:val="single" w:sz="8" w:space="0" w:color="auto"/>
            </w:tcBorders>
            <w:shd w:val="clear" w:color="auto" w:fill="DAF2D0"/>
            <w:tcMar>
              <w:left w:w="108" w:type="dxa"/>
              <w:right w:w="108" w:type="dxa"/>
            </w:tcMar>
          </w:tcPr>
          <w:p w14:paraId="1A22DA84" w14:textId="40B5D22E"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Total Budgeted </w:t>
            </w:r>
          </w:p>
        </w:tc>
        <w:tc>
          <w:tcPr>
            <w:tcW w:w="1136"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6634CD56" w14:textId="507516BE"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16,200.00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94E5821" w14:textId="1A551EE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CF6F0C2" w14:textId="2D2A600F"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00D063D5" w:rsidRPr="00C72401" w14:paraId="70C32925" w14:textId="77777777" w:rsidTr="00D063D5">
        <w:trPr>
          <w:trHeight w:val="300"/>
        </w:trPr>
        <w:tc>
          <w:tcPr>
            <w:tcW w:w="8627" w:type="dxa"/>
            <w:gridSpan w:val="4"/>
            <w:tcBorders>
              <w:top w:val="nil"/>
              <w:left w:val="single" w:sz="8" w:space="0" w:color="auto"/>
              <w:bottom w:val="single" w:sz="8" w:space="0" w:color="auto"/>
              <w:right w:val="single" w:sz="8" w:space="0" w:color="auto"/>
            </w:tcBorders>
            <w:shd w:val="clear" w:color="auto" w:fill="83E28E"/>
            <w:tcMar>
              <w:left w:w="108" w:type="dxa"/>
              <w:right w:w="108" w:type="dxa"/>
            </w:tcMar>
          </w:tcPr>
          <w:p w14:paraId="75251954" w14:textId="2B4E5419" w:rsidR="00D063D5" w:rsidRPr="00C72401" w:rsidRDefault="00D063D5" w:rsidP="00D063D5">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Total Budgeted for Monitoring &amp; Evaluation</w:t>
            </w:r>
          </w:p>
        </w:tc>
        <w:tc>
          <w:tcPr>
            <w:tcW w:w="1136" w:type="dxa"/>
            <w:gridSpan w:val="2"/>
            <w:tcBorders>
              <w:top w:val="single" w:sz="8" w:space="0" w:color="auto"/>
              <w:left w:val="nil"/>
              <w:bottom w:val="single" w:sz="8" w:space="0" w:color="auto"/>
              <w:right w:val="single" w:sz="8" w:space="0" w:color="auto"/>
            </w:tcBorders>
            <w:shd w:val="clear" w:color="auto" w:fill="83E28E"/>
            <w:tcMar>
              <w:left w:w="108" w:type="dxa"/>
              <w:right w:w="108" w:type="dxa"/>
            </w:tcMar>
          </w:tcPr>
          <w:p w14:paraId="1BF29D76" w14:textId="6B69AD8D" w:rsidR="00D063D5" w:rsidRPr="00C72401" w:rsidRDefault="00D063D5" w:rsidP="00D063D5">
            <w:pPr>
              <w:spacing w:after="0"/>
              <w:ind w:left="198"/>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16,200.00 </w:t>
            </w:r>
          </w:p>
        </w:tc>
        <w:tc>
          <w:tcPr>
            <w:tcW w:w="1035" w:type="dxa"/>
            <w:gridSpan w:val="2"/>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211D4CB0" w14:textId="71F8603B"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71F15688" w14:textId="73AC4831" w:rsidR="00D063D5" w:rsidRPr="00C72401" w:rsidRDefault="00D063D5" w:rsidP="00D063D5">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w:t>
            </w:r>
          </w:p>
        </w:tc>
      </w:tr>
      <w:tr w:rsidR="00D063D5" w:rsidRPr="00C72401" w14:paraId="2B8618BA" w14:textId="77777777" w:rsidTr="0038713C">
        <w:trPr>
          <w:trHeight w:val="30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451D58BD" w14:textId="41BD5E49" w:rsidR="00D063D5" w:rsidRPr="00C72401" w:rsidRDefault="00D063D5" w:rsidP="00D063D5">
            <w:pPr>
              <w:spacing w:after="0"/>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Project Management Cost (PMC)</w:t>
            </w:r>
          </w:p>
        </w:tc>
      </w:tr>
      <w:tr w:rsidR="00D063D5" w:rsidRPr="00C72401" w14:paraId="37DF2FD9" w14:textId="77777777" w:rsidTr="00D063D5">
        <w:trPr>
          <w:trHeight w:val="30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162999BF" w14:textId="2DA4CDEF"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745" w:type="dxa"/>
            <w:tcBorders>
              <w:top w:val="nil"/>
              <w:left w:val="single" w:sz="8" w:space="0" w:color="auto"/>
              <w:bottom w:val="single" w:sz="8" w:space="0" w:color="auto"/>
              <w:right w:val="single" w:sz="8" w:space="0" w:color="auto"/>
            </w:tcBorders>
            <w:tcMar>
              <w:left w:w="108" w:type="dxa"/>
              <w:right w:w="108" w:type="dxa"/>
            </w:tcMar>
          </w:tcPr>
          <w:p w14:paraId="57C25CB0" w14:textId="547F72C0"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71800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71465ECA" w14:textId="0E125CA1"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Contractual Services - Imp Partner</w:t>
            </w:r>
          </w:p>
        </w:tc>
        <w:tc>
          <w:tcPr>
            <w:tcW w:w="4986" w:type="dxa"/>
            <w:tcBorders>
              <w:top w:val="nil"/>
              <w:left w:val="single" w:sz="8" w:space="0" w:color="auto"/>
              <w:bottom w:val="single" w:sz="8" w:space="0" w:color="auto"/>
              <w:right w:val="single" w:sz="8" w:space="0" w:color="auto"/>
            </w:tcBorders>
            <w:tcMar>
              <w:left w:w="108" w:type="dxa"/>
              <w:right w:w="108" w:type="dxa"/>
            </w:tcMar>
          </w:tcPr>
          <w:p w14:paraId="177512EC" w14:textId="6A40EDE0"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Project Manager</w:t>
            </w:r>
          </w:p>
        </w:tc>
        <w:tc>
          <w:tcPr>
            <w:tcW w:w="1136" w:type="dxa"/>
            <w:gridSpan w:val="2"/>
            <w:tcBorders>
              <w:top w:val="nil"/>
              <w:left w:val="single" w:sz="8" w:space="0" w:color="auto"/>
              <w:bottom w:val="single" w:sz="8" w:space="0" w:color="auto"/>
              <w:right w:val="single" w:sz="8" w:space="0" w:color="auto"/>
            </w:tcBorders>
            <w:tcMar>
              <w:left w:w="108" w:type="dxa"/>
              <w:right w:w="108" w:type="dxa"/>
            </w:tcMar>
          </w:tcPr>
          <w:p w14:paraId="3AB292F7" w14:textId="6F6301C3"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8,072.73                 </w:t>
            </w:r>
          </w:p>
        </w:tc>
        <w:tc>
          <w:tcPr>
            <w:tcW w:w="1035" w:type="dxa"/>
            <w:gridSpan w:val="2"/>
            <w:tcBorders>
              <w:top w:val="nil"/>
              <w:left w:val="single" w:sz="8" w:space="0" w:color="auto"/>
              <w:bottom w:val="single" w:sz="8" w:space="0" w:color="auto"/>
              <w:right w:val="single" w:sz="8" w:space="0" w:color="auto"/>
            </w:tcBorders>
            <w:tcMar>
              <w:left w:w="108" w:type="dxa"/>
              <w:right w:w="108" w:type="dxa"/>
            </w:tcMar>
          </w:tcPr>
          <w:p w14:paraId="1B47F373" w14:textId="647C0631"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E61CF3">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07E7D118" w14:textId="02CC2E5C"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0FC282AF" w14:textId="77777777" w:rsidTr="00D063D5">
        <w:trPr>
          <w:trHeight w:val="300"/>
        </w:trPr>
        <w:tc>
          <w:tcPr>
            <w:tcW w:w="1488" w:type="dxa"/>
            <w:vMerge/>
          </w:tcPr>
          <w:p w14:paraId="1FE9BAB5"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1C2E1A70" w14:textId="719FD591"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71800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260FA2E" w14:textId="561C6969"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Contractual Services - Imp Partner</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22E0185D" w14:textId="04F29448"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Financial and Administrative Officer</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581511D" w14:textId="03587F35"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15,600.00</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7908424" w14:textId="1C72EBB2"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693370">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37396F9" w14:textId="2E5333B4"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36E4F177" w14:textId="77777777" w:rsidTr="00D063D5">
        <w:trPr>
          <w:trHeight w:val="300"/>
        </w:trPr>
        <w:tc>
          <w:tcPr>
            <w:tcW w:w="1488" w:type="dxa"/>
            <w:vMerge/>
          </w:tcPr>
          <w:p w14:paraId="704DCD45"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310B75A9" w14:textId="03B35104"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71800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F448696" w14:textId="1D62D333"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Contractual Services - Imp Partner</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73418EB3" w14:textId="2CA751D2"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Procurement Officer</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9D20649" w14:textId="4444EA8B"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6,327.27</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430AF96" w14:textId="57FCC456"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693370">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4DDDCD3" w14:textId="2F5612EA"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RFP</w:t>
            </w:r>
          </w:p>
        </w:tc>
      </w:tr>
      <w:tr w:rsidR="00890743" w14:paraId="702E239B" w14:textId="77777777" w:rsidTr="00D063D5">
        <w:trPr>
          <w:trHeight w:val="300"/>
        </w:trPr>
        <w:tc>
          <w:tcPr>
            <w:tcW w:w="1488" w:type="dxa"/>
            <w:vMerge/>
          </w:tcPr>
          <w:p w14:paraId="479CA750"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1B09D497" w14:textId="10921E77"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71600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8C04D41" w14:textId="361699D4"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Travel</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20B256FA" w14:textId="0D7D0C9A"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1 international travel of PMU staff to the region (ticket, accommodation); local travel of PMU staff (transportation by car, accommodation)</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4EE32C6" w14:textId="3E87B03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4,080.00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8C9282C" w14:textId="37395AEB"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693370">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B17FE33" w14:textId="5FF3C074"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198B799D" w14:textId="77777777" w:rsidTr="00D063D5">
        <w:trPr>
          <w:trHeight w:val="300"/>
        </w:trPr>
        <w:tc>
          <w:tcPr>
            <w:tcW w:w="1488" w:type="dxa"/>
            <w:vMerge/>
          </w:tcPr>
          <w:p w14:paraId="3CE49F81"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13CC30FE" w14:textId="67994985"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72500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FB4EE34" w14:textId="58ECE7F9"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Supplies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79611FE2" w14:textId="707AA9BD" w:rsidR="00D063D5" w:rsidRPr="00C72401" w:rsidRDefault="00D063D5" w:rsidP="00D063D5">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Office supplies</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A9DDC80" w14:textId="1242AA7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1,200.00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83F482" w14:textId="755199E5"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693370">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CD9480A" w14:textId="03154E79" w:rsidR="00D063D5" w:rsidRPr="00C72401" w:rsidRDefault="00D063D5" w:rsidP="00D063D5">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2917FF98" w14:textId="77777777" w:rsidTr="00D063D5">
        <w:trPr>
          <w:trHeight w:val="300"/>
        </w:trPr>
        <w:tc>
          <w:tcPr>
            <w:tcW w:w="1488" w:type="dxa"/>
            <w:vMerge/>
          </w:tcPr>
          <w:p w14:paraId="0CFCE00A" w14:textId="77777777" w:rsidR="008E52DB" w:rsidRPr="00C72401" w:rsidRDefault="008E52DB">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785FABBB" w14:textId="222D2CA3"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74100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63AB477" w14:textId="43C59E5F"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Professional Services</w:t>
            </w:r>
          </w:p>
        </w:tc>
        <w:tc>
          <w:tcPr>
            <w:tcW w:w="4986" w:type="dxa"/>
            <w:tcBorders>
              <w:top w:val="single" w:sz="8" w:space="0" w:color="auto"/>
              <w:left w:val="single" w:sz="8" w:space="0" w:color="auto"/>
              <w:bottom w:val="single" w:sz="8" w:space="0" w:color="auto"/>
              <w:right w:val="single" w:sz="8" w:space="0" w:color="auto"/>
            </w:tcBorders>
            <w:tcMar>
              <w:left w:w="108" w:type="dxa"/>
              <w:right w:w="108" w:type="dxa"/>
            </w:tcMar>
          </w:tcPr>
          <w:p w14:paraId="21CFAE40" w14:textId="23F00855" w:rsidR="7F90A4BA" w:rsidRPr="00C72401" w:rsidRDefault="7F90A4BA" w:rsidP="7F90A4BA">
            <w:pPr>
              <w:spacing w:after="0"/>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Annual Audit</w:t>
            </w:r>
          </w:p>
        </w:tc>
        <w:tc>
          <w:tcPr>
            <w:tcW w:w="113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9860EEB" w14:textId="7529852A"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3,000.00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E9DA507" w14:textId="1EE91029"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UNDP</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6C929372" w14:textId="5E574FFD"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RFQ</w:t>
            </w:r>
          </w:p>
        </w:tc>
      </w:tr>
      <w:tr w:rsidR="00890743" w14:paraId="7C402DC8" w14:textId="77777777" w:rsidTr="00D063D5">
        <w:trPr>
          <w:trHeight w:val="300"/>
        </w:trPr>
        <w:tc>
          <w:tcPr>
            <w:tcW w:w="1488" w:type="dxa"/>
            <w:vMerge/>
          </w:tcPr>
          <w:p w14:paraId="16DA7D0D" w14:textId="77777777" w:rsidR="008E52DB" w:rsidRPr="00C72401" w:rsidRDefault="008E52DB">
            <w:pPr>
              <w:rPr>
                <w:rFonts w:ascii="Calibri" w:hAnsi="Calibri" w:cs="Calibri"/>
                <w:sz w:val="16"/>
                <w:szCs w:val="16"/>
              </w:rPr>
            </w:pPr>
          </w:p>
        </w:tc>
        <w:tc>
          <w:tcPr>
            <w:tcW w:w="7139" w:type="dxa"/>
            <w:gridSpan w:val="3"/>
            <w:tcBorders>
              <w:top w:val="single" w:sz="8" w:space="0" w:color="auto"/>
              <w:left w:val="nil"/>
              <w:bottom w:val="single" w:sz="8" w:space="0" w:color="auto"/>
              <w:right w:val="single" w:sz="8" w:space="0" w:color="auto"/>
            </w:tcBorders>
            <w:shd w:val="clear" w:color="auto" w:fill="DAF2D0"/>
            <w:tcMar>
              <w:left w:w="108" w:type="dxa"/>
              <w:right w:w="108" w:type="dxa"/>
            </w:tcMar>
          </w:tcPr>
          <w:p w14:paraId="7D0491A0" w14:textId="0E2210DD" w:rsidR="7F90A4BA" w:rsidRPr="00C72401" w:rsidRDefault="7F90A4BA" w:rsidP="7F90A4BA">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Total Budgeted </w:t>
            </w:r>
          </w:p>
        </w:tc>
        <w:tc>
          <w:tcPr>
            <w:tcW w:w="1136"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3C8C87C4" w14:textId="6F38E13C" w:rsidR="7F90A4BA" w:rsidRPr="00C72401" w:rsidRDefault="7F90A4BA" w:rsidP="7F90A4BA">
            <w:pPr>
              <w:spacing w:after="0"/>
              <w:jc w:val="center"/>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38,280.00                     </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B313650" w14:textId="7F8C1A7C"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E59908D" w14:textId="75ED3B93"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r>
      <w:tr w:rsidR="7F90A4BA" w:rsidRPr="00C72401" w14:paraId="4E65B84B" w14:textId="77777777" w:rsidTr="00D063D5">
        <w:trPr>
          <w:trHeight w:val="375"/>
        </w:trPr>
        <w:tc>
          <w:tcPr>
            <w:tcW w:w="8627" w:type="dxa"/>
            <w:gridSpan w:val="4"/>
            <w:tcBorders>
              <w:top w:val="nil"/>
              <w:left w:val="single" w:sz="8" w:space="0" w:color="auto"/>
              <w:bottom w:val="single" w:sz="8" w:space="0" w:color="auto"/>
              <w:right w:val="single" w:sz="8" w:space="0" w:color="auto"/>
            </w:tcBorders>
            <w:shd w:val="clear" w:color="auto" w:fill="CAEDFB"/>
            <w:tcMar>
              <w:left w:w="108" w:type="dxa"/>
              <w:right w:w="108" w:type="dxa"/>
            </w:tcMar>
          </w:tcPr>
          <w:p w14:paraId="74524795" w14:textId="73571E96" w:rsidR="7F90A4BA" w:rsidRPr="00C72401" w:rsidRDefault="7F90A4BA" w:rsidP="7F90A4BA">
            <w:pPr>
              <w:spacing w:after="0"/>
              <w:jc w:val="right"/>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Total Budget for Year 1</w:t>
            </w:r>
          </w:p>
        </w:tc>
        <w:tc>
          <w:tcPr>
            <w:tcW w:w="1136" w:type="dxa"/>
            <w:gridSpan w:val="2"/>
            <w:tcBorders>
              <w:top w:val="single" w:sz="8" w:space="0" w:color="auto"/>
              <w:left w:val="nil"/>
              <w:bottom w:val="single" w:sz="8" w:space="0" w:color="auto"/>
              <w:right w:val="single" w:sz="8" w:space="0" w:color="auto"/>
            </w:tcBorders>
            <w:shd w:val="clear" w:color="auto" w:fill="C0E6F5"/>
            <w:tcMar>
              <w:left w:w="108" w:type="dxa"/>
              <w:right w:w="108" w:type="dxa"/>
            </w:tcMar>
          </w:tcPr>
          <w:p w14:paraId="7502014A" w14:textId="5A1900F3" w:rsidR="7F90A4BA" w:rsidRPr="00C72401" w:rsidRDefault="7F90A4BA" w:rsidP="7F90A4BA">
            <w:pPr>
              <w:spacing w:after="0"/>
              <w:rPr>
                <w:rFonts w:ascii="Calibri" w:eastAsiaTheme="minorEastAsia" w:hAnsi="Calibri" w:cs="Calibri"/>
                <w:b/>
                <w:bCs/>
                <w:color w:val="000000" w:themeColor="text1"/>
                <w:sz w:val="16"/>
                <w:szCs w:val="16"/>
                <w:lang w:val="en-GB"/>
              </w:rPr>
            </w:pPr>
            <w:r w:rsidRPr="00C72401">
              <w:rPr>
                <w:rFonts w:ascii="Calibri" w:eastAsiaTheme="minorEastAsia" w:hAnsi="Calibri" w:cs="Calibri"/>
                <w:b/>
                <w:bCs/>
                <w:color w:val="000000" w:themeColor="text1"/>
                <w:sz w:val="16"/>
                <w:szCs w:val="16"/>
                <w:lang w:val="en-GB"/>
              </w:rPr>
              <w:t xml:space="preserve">        473,692.20</w:t>
            </w:r>
          </w:p>
        </w:tc>
        <w:tc>
          <w:tcPr>
            <w:tcW w:w="10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2D11BC6" w14:textId="4ADCC529" w:rsidR="7F90A4BA" w:rsidRPr="00C72401" w:rsidRDefault="7F90A4BA" w:rsidP="7F90A4BA">
            <w:pPr>
              <w:spacing w:after="0"/>
              <w:jc w:val="center"/>
              <w:rPr>
                <w:rFonts w:ascii="Calibri" w:eastAsiaTheme="minorEastAsia" w:hAnsi="Calibri" w:cs="Calibri"/>
                <w:color w:val="000000" w:themeColor="text1"/>
                <w:sz w:val="16"/>
                <w:szCs w:val="16"/>
                <w:lang w:val="en-GB"/>
              </w:rPr>
            </w:pPr>
            <w:r w:rsidRPr="00C72401">
              <w:rPr>
                <w:rFonts w:ascii="Calibri" w:eastAsiaTheme="minorEastAsia"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5103CCA" w14:textId="52249FF9" w:rsidR="7F90A4BA" w:rsidRPr="00C72401" w:rsidRDefault="7F90A4BA" w:rsidP="7F90A4BA">
            <w:pPr>
              <w:spacing w:after="0"/>
              <w:jc w:val="center"/>
              <w:rPr>
                <w:rFonts w:ascii="Calibri" w:eastAsiaTheme="minorEastAsia" w:hAnsi="Calibri" w:cs="Calibri"/>
                <w:color w:val="000000" w:themeColor="text1"/>
                <w:sz w:val="16"/>
                <w:szCs w:val="16"/>
                <w:lang w:val="en-GB"/>
              </w:rPr>
            </w:pPr>
          </w:p>
        </w:tc>
      </w:tr>
      <w:tr w:rsidR="7F90A4BA" w:rsidRPr="00A1152C" w14:paraId="0C56D295" w14:textId="77777777" w:rsidTr="00D063D5">
        <w:trPr>
          <w:trHeight w:val="960"/>
        </w:trPr>
        <w:tc>
          <w:tcPr>
            <w:tcW w:w="1488"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2CD6C4D0" w14:textId="65A81FEF" w:rsidR="7F90A4BA" w:rsidRPr="00C72401" w:rsidRDefault="7F90A4BA" w:rsidP="7F90A4BA">
            <w:pPr>
              <w:spacing w:after="0"/>
              <w:ind w:left="-57"/>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Activity Reference</w:t>
            </w:r>
          </w:p>
        </w:tc>
        <w:tc>
          <w:tcPr>
            <w:tcW w:w="745"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18D7EAFD" w14:textId="20615644" w:rsidR="7F90A4BA" w:rsidRPr="00C72401" w:rsidRDefault="7F90A4BA" w:rsidP="7F90A4BA">
            <w:pPr>
              <w:spacing w:after="0"/>
              <w:ind w:left="-57"/>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Budget Code</w:t>
            </w:r>
          </w:p>
        </w:tc>
        <w:tc>
          <w:tcPr>
            <w:tcW w:w="1408"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1E38ACCE" w14:textId="1F26447E" w:rsidR="7F90A4BA" w:rsidRPr="00C72401" w:rsidRDefault="7F90A4BA" w:rsidP="7F90A4BA">
            <w:pPr>
              <w:spacing w:after="0"/>
              <w:ind w:left="-57"/>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Type of Procurement Action (Goods &amp; Works, services)</w:t>
            </w:r>
          </w:p>
        </w:tc>
        <w:tc>
          <w:tcPr>
            <w:tcW w:w="5161" w:type="dxa"/>
            <w:gridSpan w:val="2"/>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0D8B544F" w14:textId="5A72582A" w:rsidR="7F90A4BA" w:rsidRPr="00C72401" w:rsidRDefault="7F90A4BA" w:rsidP="7F90A4BA">
            <w:pPr>
              <w:spacing w:after="0"/>
              <w:ind w:left="-57"/>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Title of procurement Action (Description of goods, services &amp; works)</w:t>
            </w:r>
          </w:p>
        </w:tc>
        <w:tc>
          <w:tcPr>
            <w:tcW w:w="1091" w:type="dxa"/>
            <w:gridSpan w:val="2"/>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09595AD0" w14:textId="3FD3CA8A" w:rsidR="7F90A4BA" w:rsidRPr="00C72401" w:rsidRDefault="7F90A4BA" w:rsidP="7F90A4BA">
            <w:pPr>
              <w:spacing w:after="0"/>
              <w:ind w:left="-57"/>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Available Budget</w:t>
            </w:r>
          </w:p>
        </w:tc>
        <w:tc>
          <w:tcPr>
            <w:tcW w:w="905"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445E34EC" w14:textId="22E70A1E" w:rsidR="7F90A4BA" w:rsidRPr="00C72401" w:rsidRDefault="7F90A4BA" w:rsidP="7F90A4BA">
            <w:pPr>
              <w:spacing w:after="0"/>
              <w:ind w:left="-57"/>
              <w:jc w:val="center"/>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Procuring Entity</w:t>
            </w:r>
          </w:p>
        </w:tc>
        <w:tc>
          <w:tcPr>
            <w:tcW w:w="992" w:type="dxa"/>
            <w:tcBorders>
              <w:top w:val="single" w:sz="8" w:space="0" w:color="auto"/>
              <w:left w:val="single" w:sz="8" w:space="0" w:color="auto"/>
              <w:bottom w:val="single" w:sz="8" w:space="0" w:color="auto"/>
              <w:right w:val="single" w:sz="8" w:space="0" w:color="auto"/>
            </w:tcBorders>
            <w:shd w:val="clear" w:color="auto" w:fill="C0E6F5"/>
            <w:tcMar>
              <w:left w:w="108" w:type="dxa"/>
              <w:right w:w="108" w:type="dxa"/>
            </w:tcMar>
          </w:tcPr>
          <w:p w14:paraId="55BC6CFD" w14:textId="460F6D62" w:rsidR="7F90A4BA" w:rsidRPr="00C72401" w:rsidRDefault="7F90A4BA" w:rsidP="7F90A4BA">
            <w:pPr>
              <w:spacing w:after="0"/>
              <w:ind w:left="-57"/>
              <w:jc w:val="center"/>
              <w:rPr>
                <w:rFonts w:ascii="Calibri" w:eastAsia="Aptos Narrow" w:hAnsi="Calibri" w:cs="Calibri"/>
                <w:b/>
                <w:color w:val="000000" w:themeColor="text1"/>
                <w:sz w:val="16"/>
                <w:szCs w:val="16"/>
                <w:lang w:val="fr-FR"/>
              </w:rPr>
            </w:pPr>
            <w:r w:rsidRPr="00C72401">
              <w:rPr>
                <w:rFonts w:ascii="Calibri" w:eastAsia="Aptos Narrow" w:hAnsi="Calibri" w:cs="Calibri"/>
                <w:b/>
                <w:color w:val="000000" w:themeColor="text1"/>
                <w:sz w:val="16"/>
                <w:szCs w:val="16"/>
                <w:lang w:val="fr-FR"/>
              </w:rPr>
              <w:t>Procurement Type (Quotation, RFQ,RFP, Direct)</w:t>
            </w:r>
          </w:p>
        </w:tc>
      </w:tr>
      <w:tr w:rsidR="7F90A4BA" w:rsidRPr="00C72401" w14:paraId="4B9C8255" w14:textId="77777777" w:rsidTr="0038713C">
        <w:trPr>
          <w:trHeight w:val="66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56290032" w14:textId="431064D3"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b/>
                <w:bCs/>
                <w:color w:val="000000" w:themeColor="text1"/>
                <w:sz w:val="16"/>
                <w:szCs w:val="16"/>
                <w:lang w:val="en-GB"/>
              </w:rPr>
              <w:t>Component 1:</w:t>
            </w:r>
            <w:r w:rsidRPr="00C72401">
              <w:rPr>
                <w:rFonts w:ascii="Calibri" w:eastAsia="Calibri" w:hAnsi="Calibri" w:cs="Calibri"/>
                <w:color w:val="000000" w:themeColor="text1"/>
                <w:sz w:val="16"/>
                <w:szCs w:val="16"/>
                <w:lang w:val="en-GB"/>
              </w:rPr>
              <w:t xml:space="preserve"> Creating an enabling environment by improving policy coherence, coordination, and institutional capacity for integrated aquaculture-horticulture and inland small-scale capture fisheries</w:t>
            </w:r>
          </w:p>
        </w:tc>
      </w:tr>
      <w:tr w:rsidR="7F90A4BA" w:rsidRPr="00C72401" w14:paraId="7B1EC779" w14:textId="77777777" w:rsidTr="00D063D5">
        <w:trPr>
          <w:trHeight w:val="645"/>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38835BB4" w14:textId="065020EF"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Outcome 1.1: Policy, planning and governance framework, coordination mechanisms and institutional capacity in place to support the transformation towards sustainable integrated aquaculture-horticulture systems and inland small-scale capture fisheries</w:t>
            </w:r>
          </w:p>
        </w:tc>
        <w:tc>
          <w:tcPr>
            <w:tcW w:w="745" w:type="dxa"/>
            <w:tcBorders>
              <w:top w:val="nil"/>
              <w:left w:val="single" w:sz="8" w:space="0" w:color="auto"/>
              <w:bottom w:val="single" w:sz="8" w:space="0" w:color="auto"/>
              <w:right w:val="single" w:sz="8" w:space="0" w:color="auto"/>
            </w:tcBorders>
            <w:tcMar>
              <w:left w:w="108" w:type="dxa"/>
              <w:right w:w="108" w:type="dxa"/>
            </w:tcMar>
          </w:tcPr>
          <w:p w14:paraId="1B6B4831" w14:textId="0B2BFD2D"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71200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7C30FBC4" w14:textId="33135D5B"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International Consultants</w:t>
            </w:r>
          </w:p>
        </w:tc>
        <w:tc>
          <w:tcPr>
            <w:tcW w:w="5161" w:type="dxa"/>
            <w:gridSpan w:val="2"/>
            <w:tcBorders>
              <w:top w:val="nil"/>
              <w:left w:val="single" w:sz="8" w:space="0" w:color="auto"/>
              <w:bottom w:val="single" w:sz="8" w:space="0" w:color="auto"/>
              <w:right w:val="single" w:sz="8" w:space="0" w:color="auto"/>
            </w:tcBorders>
            <w:tcMar>
              <w:left w:w="108" w:type="dxa"/>
              <w:right w:w="108" w:type="dxa"/>
            </w:tcMar>
          </w:tcPr>
          <w:p w14:paraId="03366272" w14:textId="04D43917"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Support to the preparation of the comprehensive review of existing policies, regulations, and frameworks for aquaculture and inland fisheries, and agriculture and prepare gap analysis on inland small-scale fisheries policy</w:t>
            </w:r>
          </w:p>
        </w:tc>
        <w:tc>
          <w:tcPr>
            <w:tcW w:w="1091" w:type="dxa"/>
            <w:gridSpan w:val="2"/>
            <w:tcBorders>
              <w:top w:val="nil"/>
              <w:left w:val="single" w:sz="8" w:space="0" w:color="auto"/>
              <w:bottom w:val="single" w:sz="8" w:space="0" w:color="auto"/>
              <w:right w:val="single" w:sz="8" w:space="0" w:color="auto"/>
            </w:tcBorders>
            <w:tcMar>
              <w:left w:w="108" w:type="dxa"/>
              <w:right w:w="108" w:type="dxa"/>
            </w:tcMar>
          </w:tcPr>
          <w:p w14:paraId="405C76B8" w14:textId="4BACF972"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9,000.00                </w:t>
            </w:r>
          </w:p>
        </w:tc>
        <w:tc>
          <w:tcPr>
            <w:tcW w:w="905" w:type="dxa"/>
            <w:tcBorders>
              <w:top w:val="nil"/>
              <w:left w:val="single" w:sz="8" w:space="0" w:color="auto"/>
              <w:bottom w:val="single" w:sz="8" w:space="0" w:color="auto"/>
              <w:right w:val="single" w:sz="8" w:space="0" w:color="auto"/>
            </w:tcBorders>
            <w:tcMar>
              <w:left w:w="108" w:type="dxa"/>
              <w:right w:w="108" w:type="dxa"/>
            </w:tcMar>
          </w:tcPr>
          <w:p w14:paraId="524640B9" w14:textId="7F143394" w:rsidR="7F90A4BA" w:rsidRPr="00C72401" w:rsidRDefault="00D063D5" w:rsidP="7F90A4BA">
            <w:pPr>
              <w:spacing w:after="0"/>
              <w:jc w:val="center"/>
              <w:rPr>
                <w:rFonts w:ascii="Calibri" w:eastAsia="Calibri" w:hAnsi="Calibri" w:cs="Calibri"/>
                <w:color w:val="000000" w:themeColor="text1"/>
                <w:sz w:val="16"/>
                <w:szCs w:val="16"/>
                <w:lang w:val="en-GB"/>
              </w:rPr>
            </w:pPr>
            <w:r w:rsidRPr="00D063D5">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274FF398" w14:textId="470E37B6"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5E474A75" w14:textId="77777777" w:rsidTr="00D063D5">
        <w:trPr>
          <w:trHeight w:val="480"/>
        </w:trPr>
        <w:tc>
          <w:tcPr>
            <w:tcW w:w="1488" w:type="dxa"/>
            <w:vMerge/>
          </w:tcPr>
          <w:p w14:paraId="5ABF37B3"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786113A7" w14:textId="3D5BC522"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1784641D" w14:textId="330D7CBA"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Local Consultants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7BD8783" w14:textId="0305B0C0"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Targeted stakeholder consultations during strategy formulation and assist in comprehensive review of existing policies, regulations, and frameworks for aquaculture and inland fisheries, and agriculture</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C7283B1" w14:textId="3D677F2D"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11,400.00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2E3FB569" w14:textId="3D44ED20" w:rsidR="00D063D5" w:rsidRPr="00C72401" w:rsidRDefault="00D063D5" w:rsidP="00D063D5">
            <w:pPr>
              <w:spacing w:after="0"/>
              <w:jc w:val="center"/>
              <w:rPr>
                <w:rFonts w:ascii="Calibri" w:eastAsia="Calibri" w:hAnsi="Calibri" w:cs="Calibri"/>
                <w:color w:val="000000" w:themeColor="text1"/>
                <w:sz w:val="16"/>
                <w:szCs w:val="16"/>
                <w:lang w:val="en-GB"/>
              </w:rPr>
            </w:pPr>
            <w:r w:rsidRPr="00470C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3C5F5B1" w14:textId="25C1942C"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56224BF1" w14:textId="77777777" w:rsidTr="00D063D5">
        <w:trPr>
          <w:trHeight w:val="495"/>
        </w:trPr>
        <w:tc>
          <w:tcPr>
            <w:tcW w:w="1488" w:type="dxa"/>
            <w:vMerge/>
          </w:tcPr>
          <w:p w14:paraId="4E260133"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5516DE3A" w14:textId="4FB6C706"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72100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3FA4F925" w14:textId="68857D0A"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Contractual Services - Companies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92D35F9" w14:textId="5D86B953"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Participate in targeted stakeholder consultations during strategy formulation </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7001DCA" w14:textId="281D1F61"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6,000.00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59FF8578" w14:textId="5F1718AB" w:rsidR="00D063D5" w:rsidRPr="00C72401" w:rsidRDefault="00D063D5" w:rsidP="00D063D5">
            <w:pPr>
              <w:spacing w:after="0"/>
              <w:jc w:val="center"/>
              <w:rPr>
                <w:rFonts w:ascii="Calibri" w:eastAsia="Calibri" w:hAnsi="Calibri" w:cs="Calibri"/>
                <w:color w:val="000000" w:themeColor="text1"/>
                <w:sz w:val="16"/>
                <w:szCs w:val="16"/>
                <w:lang w:val="en-GB"/>
              </w:rPr>
            </w:pPr>
            <w:r w:rsidRPr="00470C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2311930" w14:textId="4F817402"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2779B066" w14:textId="77777777" w:rsidTr="00D063D5">
        <w:trPr>
          <w:trHeight w:val="585"/>
        </w:trPr>
        <w:tc>
          <w:tcPr>
            <w:tcW w:w="1488" w:type="dxa"/>
            <w:vMerge/>
          </w:tcPr>
          <w:p w14:paraId="70DEE05E"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08C447CC" w14:textId="10F97489"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72400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B424597" w14:textId="34C192E0"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Communication &amp; Audio Visual Equip</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C7792B6" w14:textId="559DC971"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Provision of AV equipment for training courses and stakeholder meetings</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1952B54" w14:textId="40D9853C"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1,500.00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109DC21A" w14:textId="505F6979" w:rsidR="00D063D5" w:rsidRPr="00C72401" w:rsidRDefault="00D063D5" w:rsidP="00D063D5">
            <w:pPr>
              <w:spacing w:after="0"/>
              <w:jc w:val="center"/>
              <w:rPr>
                <w:rFonts w:ascii="Calibri" w:eastAsia="Calibri" w:hAnsi="Calibri" w:cs="Calibri"/>
                <w:color w:val="000000" w:themeColor="text1"/>
                <w:sz w:val="16"/>
                <w:szCs w:val="16"/>
                <w:lang w:val="en-GB"/>
              </w:rPr>
            </w:pPr>
            <w:r w:rsidRPr="00470C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5609B7C" w14:textId="7DBECCD6"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44DDC4A9" w14:textId="77777777" w:rsidTr="00D063D5">
        <w:trPr>
          <w:trHeight w:val="480"/>
        </w:trPr>
        <w:tc>
          <w:tcPr>
            <w:tcW w:w="1488" w:type="dxa"/>
            <w:vMerge/>
          </w:tcPr>
          <w:p w14:paraId="00F8D555"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1A5CB8F5" w14:textId="536C9ACA"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75700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57B964A6" w14:textId="2DED23C7"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Training, Workshops and Conferences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6A36642" w14:textId="10FBDB99"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Travel to training courses and stakeholder meetings (transportation, DSA)</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BD2199D" w14:textId="24292410"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4,800.00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4C2894BC" w14:textId="7108E4AF" w:rsidR="00D063D5" w:rsidRPr="00C72401" w:rsidRDefault="00D063D5" w:rsidP="00D063D5">
            <w:pPr>
              <w:spacing w:after="0"/>
              <w:jc w:val="center"/>
              <w:rPr>
                <w:rFonts w:ascii="Calibri" w:eastAsia="Calibri" w:hAnsi="Calibri" w:cs="Calibri"/>
                <w:color w:val="000000" w:themeColor="text1"/>
                <w:sz w:val="16"/>
                <w:szCs w:val="16"/>
                <w:lang w:val="en-GB"/>
              </w:rPr>
            </w:pPr>
            <w:r w:rsidRPr="00470CB3">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80CFD2B" w14:textId="265425A9"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290AF3C5" w14:textId="77777777" w:rsidTr="00D063D5">
        <w:trPr>
          <w:trHeight w:val="390"/>
        </w:trPr>
        <w:tc>
          <w:tcPr>
            <w:tcW w:w="1488" w:type="dxa"/>
            <w:vMerge/>
          </w:tcPr>
          <w:p w14:paraId="2989C6E9" w14:textId="77777777" w:rsidR="008E52DB" w:rsidRPr="00C72401" w:rsidRDefault="008E52DB">
            <w:pPr>
              <w:rPr>
                <w:rFonts w:ascii="Calibri" w:hAnsi="Calibri" w:cs="Calibri"/>
                <w:sz w:val="16"/>
                <w:szCs w:val="16"/>
              </w:rPr>
            </w:pPr>
          </w:p>
        </w:tc>
        <w:tc>
          <w:tcPr>
            <w:tcW w:w="7314" w:type="dxa"/>
            <w:gridSpan w:val="4"/>
            <w:tcBorders>
              <w:top w:val="single" w:sz="8" w:space="0" w:color="auto"/>
              <w:left w:val="nil"/>
              <w:bottom w:val="single" w:sz="8" w:space="0" w:color="auto"/>
              <w:right w:val="single" w:sz="8" w:space="0" w:color="auto"/>
            </w:tcBorders>
            <w:shd w:val="clear" w:color="auto" w:fill="DAF2D0"/>
            <w:tcMar>
              <w:left w:w="108" w:type="dxa"/>
              <w:right w:w="108" w:type="dxa"/>
            </w:tcMar>
          </w:tcPr>
          <w:p w14:paraId="4CA74F9B" w14:textId="03E1E456"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Total Budgeted </w:t>
            </w:r>
          </w:p>
        </w:tc>
        <w:tc>
          <w:tcPr>
            <w:tcW w:w="1091"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69BEE9C5" w14:textId="572C552B"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32,700.00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069C3C17" w14:textId="365E8AE9"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477EC00" w14:textId="6B7AC2B4"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7F90A4BA" w:rsidRPr="00C72401" w14:paraId="53A0D8C5" w14:textId="77777777" w:rsidTr="00D063D5">
        <w:trPr>
          <w:trHeight w:val="300"/>
        </w:trPr>
        <w:tc>
          <w:tcPr>
            <w:tcW w:w="8802" w:type="dxa"/>
            <w:gridSpan w:val="5"/>
            <w:tcBorders>
              <w:top w:val="nil"/>
              <w:left w:val="single" w:sz="8" w:space="0" w:color="auto"/>
              <w:bottom w:val="single" w:sz="8" w:space="0" w:color="auto"/>
              <w:right w:val="single" w:sz="8" w:space="0" w:color="auto"/>
            </w:tcBorders>
            <w:shd w:val="clear" w:color="auto" w:fill="83E28E"/>
            <w:tcMar>
              <w:left w:w="108" w:type="dxa"/>
              <w:right w:w="108" w:type="dxa"/>
            </w:tcMar>
          </w:tcPr>
          <w:p w14:paraId="3038C5EC" w14:textId="09467DCB" w:rsidR="7F90A4BA" w:rsidRPr="00C72401" w:rsidRDefault="7F90A4BA" w:rsidP="7F90A4BA">
            <w:pPr>
              <w:spacing w:after="0"/>
              <w:jc w:val="right"/>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Total Budgeted for Component 1</w:t>
            </w:r>
          </w:p>
        </w:tc>
        <w:tc>
          <w:tcPr>
            <w:tcW w:w="1091" w:type="dxa"/>
            <w:gridSpan w:val="2"/>
            <w:tcBorders>
              <w:top w:val="single" w:sz="8" w:space="0" w:color="auto"/>
              <w:left w:val="nil"/>
              <w:bottom w:val="single" w:sz="8" w:space="0" w:color="auto"/>
              <w:right w:val="single" w:sz="8" w:space="0" w:color="auto"/>
            </w:tcBorders>
            <w:shd w:val="clear" w:color="auto" w:fill="83E28E"/>
            <w:tcMar>
              <w:left w:w="108" w:type="dxa"/>
              <w:right w:w="108" w:type="dxa"/>
            </w:tcMar>
          </w:tcPr>
          <w:p w14:paraId="7416169A" w14:textId="12BE2E08" w:rsidR="7F90A4BA" w:rsidRPr="00C72401" w:rsidRDefault="7F90A4BA" w:rsidP="7F90A4BA">
            <w:pPr>
              <w:spacing w:after="0"/>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 xml:space="preserve">                  32,700.00 </w:t>
            </w:r>
          </w:p>
        </w:tc>
        <w:tc>
          <w:tcPr>
            <w:tcW w:w="905"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6AF9006E" w14:textId="11C63313" w:rsidR="7F90A4BA" w:rsidRPr="00C72401" w:rsidRDefault="7F90A4BA" w:rsidP="7F90A4BA">
            <w:pPr>
              <w:spacing w:after="0"/>
              <w:jc w:val="center"/>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0F0914F4" w14:textId="5E49349C" w:rsidR="7F90A4BA" w:rsidRPr="00C72401" w:rsidRDefault="7F90A4BA" w:rsidP="7F90A4BA">
            <w:pPr>
              <w:spacing w:after="0"/>
              <w:jc w:val="center"/>
              <w:rPr>
                <w:rFonts w:ascii="Calibri" w:eastAsia="Aptos Narrow" w:hAnsi="Calibri" w:cs="Calibri"/>
                <w:b/>
                <w:bCs/>
                <w:color w:val="000000" w:themeColor="text1"/>
                <w:sz w:val="16"/>
                <w:szCs w:val="16"/>
                <w:lang w:val="en-GB"/>
              </w:rPr>
            </w:pPr>
            <w:r w:rsidRPr="00C72401">
              <w:rPr>
                <w:rFonts w:ascii="Calibri" w:eastAsia="Aptos Narrow" w:hAnsi="Calibri" w:cs="Calibri"/>
                <w:b/>
                <w:bCs/>
                <w:color w:val="000000" w:themeColor="text1"/>
                <w:sz w:val="16"/>
                <w:szCs w:val="16"/>
                <w:lang w:val="en-GB"/>
              </w:rPr>
              <w:t xml:space="preserve"> </w:t>
            </w:r>
          </w:p>
        </w:tc>
      </w:tr>
      <w:tr w:rsidR="7F90A4BA" w:rsidRPr="00C72401" w14:paraId="51FCE5F2" w14:textId="77777777" w:rsidTr="0038713C">
        <w:trPr>
          <w:trHeight w:val="42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15052004" w14:textId="7EC48128"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b/>
                <w:bCs/>
                <w:color w:val="000000" w:themeColor="text1"/>
                <w:sz w:val="16"/>
                <w:szCs w:val="16"/>
                <w:lang w:val="en-GB"/>
              </w:rPr>
              <w:t>Component 2</w:t>
            </w:r>
            <w:r w:rsidRPr="00C72401">
              <w:rPr>
                <w:rFonts w:ascii="Calibri" w:eastAsia="Calibri" w:hAnsi="Calibri" w:cs="Calibri"/>
                <w:color w:val="000000" w:themeColor="text1"/>
                <w:sz w:val="16"/>
                <w:szCs w:val="16"/>
                <w:lang w:val="en-GB"/>
              </w:rPr>
              <w:t>: Sustainable integrated aquaculture-horticulture and small-scale capture</w:t>
            </w:r>
          </w:p>
        </w:tc>
      </w:tr>
      <w:tr w:rsidR="00D063D5" w:rsidRPr="00C72401" w14:paraId="64C33137" w14:textId="77777777" w:rsidTr="00D063D5">
        <w:trPr>
          <w:trHeight w:val="39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5DE1A5E" w14:textId="3D3BDD6A"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Outcome 2.1: Productivity and sustainability of aquaculture, horticulture and inland small-scale fisheries improved to stimulate creation of green jobs</w:t>
            </w:r>
          </w:p>
        </w:tc>
        <w:tc>
          <w:tcPr>
            <w:tcW w:w="745" w:type="dxa"/>
            <w:tcBorders>
              <w:top w:val="nil"/>
              <w:left w:val="single" w:sz="8" w:space="0" w:color="auto"/>
              <w:bottom w:val="single" w:sz="8" w:space="0" w:color="auto"/>
              <w:right w:val="single" w:sz="8" w:space="0" w:color="auto"/>
            </w:tcBorders>
            <w:tcMar>
              <w:left w:w="108" w:type="dxa"/>
              <w:right w:w="108" w:type="dxa"/>
            </w:tcMar>
          </w:tcPr>
          <w:p w14:paraId="6B215B2A" w14:textId="336A158E"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71200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3EE4EC92" w14:textId="729C00C8"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International Consultants</w:t>
            </w:r>
          </w:p>
        </w:tc>
        <w:tc>
          <w:tcPr>
            <w:tcW w:w="5161" w:type="dxa"/>
            <w:gridSpan w:val="2"/>
            <w:tcBorders>
              <w:top w:val="nil"/>
              <w:left w:val="single" w:sz="8" w:space="0" w:color="auto"/>
              <w:bottom w:val="single" w:sz="8" w:space="0" w:color="auto"/>
              <w:right w:val="single" w:sz="8" w:space="0" w:color="auto"/>
            </w:tcBorders>
            <w:tcMar>
              <w:left w:w="108" w:type="dxa"/>
              <w:right w:w="108" w:type="dxa"/>
            </w:tcMar>
          </w:tcPr>
          <w:p w14:paraId="7BDF56D6" w14:textId="17510B96"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Support activities to involve private sector on demo sites</w:t>
            </w:r>
          </w:p>
        </w:tc>
        <w:tc>
          <w:tcPr>
            <w:tcW w:w="1091" w:type="dxa"/>
            <w:gridSpan w:val="2"/>
            <w:tcBorders>
              <w:top w:val="nil"/>
              <w:left w:val="single" w:sz="8" w:space="0" w:color="auto"/>
              <w:bottom w:val="single" w:sz="8" w:space="0" w:color="auto"/>
              <w:right w:val="single" w:sz="8" w:space="0" w:color="auto"/>
            </w:tcBorders>
            <w:tcMar>
              <w:left w:w="108" w:type="dxa"/>
              <w:right w:w="108" w:type="dxa"/>
            </w:tcMar>
          </w:tcPr>
          <w:p w14:paraId="745BF942" w14:textId="4F0E9E49"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6,000.00 </w:t>
            </w:r>
          </w:p>
        </w:tc>
        <w:tc>
          <w:tcPr>
            <w:tcW w:w="905" w:type="dxa"/>
            <w:tcBorders>
              <w:top w:val="nil"/>
              <w:left w:val="single" w:sz="8" w:space="0" w:color="auto"/>
              <w:bottom w:val="single" w:sz="8" w:space="0" w:color="auto"/>
              <w:right w:val="single" w:sz="8" w:space="0" w:color="auto"/>
            </w:tcBorders>
            <w:tcMar>
              <w:left w:w="108" w:type="dxa"/>
              <w:right w:w="108" w:type="dxa"/>
            </w:tcMar>
          </w:tcPr>
          <w:p w14:paraId="5D29A500" w14:textId="27C05897" w:rsidR="00D063D5" w:rsidRPr="00C72401" w:rsidRDefault="00D063D5" w:rsidP="00D063D5">
            <w:pPr>
              <w:spacing w:after="0"/>
              <w:jc w:val="center"/>
              <w:rPr>
                <w:rFonts w:ascii="Calibri" w:eastAsia="Calibri" w:hAnsi="Calibri" w:cs="Calibri"/>
                <w:color w:val="000000" w:themeColor="text1"/>
                <w:sz w:val="16"/>
                <w:szCs w:val="16"/>
                <w:lang w:val="en-GB"/>
              </w:rPr>
            </w:pPr>
            <w:r w:rsidRPr="00D1376D">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2C6E9F12" w14:textId="7BF95DC2"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5B8184A8" w14:textId="77777777" w:rsidTr="00D063D5">
        <w:trPr>
          <w:trHeight w:val="180"/>
        </w:trPr>
        <w:tc>
          <w:tcPr>
            <w:tcW w:w="1488" w:type="dxa"/>
            <w:vMerge/>
          </w:tcPr>
          <w:p w14:paraId="43153916"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6718D19A" w14:textId="3DFC8359"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7E6AF775" w14:textId="2BFDDB7F"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Local Consultants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30B8A2" w14:textId="6ECC81E9"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Assist in National inception workshop on project sites</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DF3407" w14:textId="1D5476E3"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12,000.00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1779F7AC" w14:textId="1843DDF0" w:rsidR="00D063D5" w:rsidRPr="00C72401" w:rsidRDefault="00D063D5" w:rsidP="00D063D5">
            <w:pPr>
              <w:spacing w:after="0"/>
              <w:jc w:val="center"/>
              <w:rPr>
                <w:rFonts w:ascii="Calibri" w:eastAsia="Calibri" w:hAnsi="Calibri" w:cs="Calibri"/>
                <w:color w:val="000000" w:themeColor="text1"/>
                <w:sz w:val="16"/>
                <w:szCs w:val="16"/>
                <w:lang w:val="en-GB"/>
              </w:rPr>
            </w:pPr>
            <w:r w:rsidRPr="00D1376D">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3E1EC18" w14:textId="114D1781"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112961A0" w14:textId="77777777" w:rsidTr="00D063D5">
        <w:trPr>
          <w:trHeight w:val="465"/>
        </w:trPr>
        <w:tc>
          <w:tcPr>
            <w:tcW w:w="1488" w:type="dxa"/>
            <w:vMerge/>
          </w:tcPr>
          <w:p w14:paraId="387A3742"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3376A823" w14:textId="656B0161"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2D145461" w14:textId="2700316D"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Local Consultants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9AC7410" w14:textId="45ABF350"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Regional Technical Officers, under a guidance of the PMU, will lead activities on the project demonstration sites</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106318D" w14:textId="590CED07"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51,000.00</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498FD267" w14:textId="3F173737" w:rsidR="00D063D5" w:rsidRPr="00C72401" w:rsidRDefault="00D063D5" w:rsidP="00D063D5">
            <w:pPr>
              <w:spacing w:after="0"/>
              <w:jc w:val="center"/>
              <w:rPr>
                <w:rFonts w:ascii="Calibri" w:eastAsia="Calibri" w:hAnsi="Calibri" w:cs="Calibri"/>
                <w:color w:val="000000" w:themeColor="text1"/>
                <w:sz w:val="16"/>
                <w:szCs w:val="16"/>
                <w:lang w:val="en-GB"/>
              </w:rPr>
            </w:pPr>
            <w:r w:rsidRPr="00D1376D">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4330DC6" w14:textId="0594A164"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4F0AFE6F" w14:textId="77777777" w:rsidTr="00D063D5">
        <w:trPr>
          <w:trHeight w:val="675"/>
        </w:trPr>
        <w:tc>
          <w:tcPr>
            <w:tcW w:w="1488" w:type="dxa"/>
            <w:vMerge/>
          </w:tcPr>
          <w:p w14:paraId="07479B69"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5BC93976" w14:textId="2561FBB6"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71600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899F81D" w14:textId="3D532BEC"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Travel</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576CAB" w14:textId="69D4CF84"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International and local travel to visit demo sites (tickets, car hire, accommodation)</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28B10E6" w14:textId="2DB58E3C"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10,200.00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579151A7" w14:textId="48E1164A" w:rsidR="00D063D5" w:rsidRPr="00C72401" w:rsidRDefault="00D063D5" w:rsidP="00D063D5">
            <w:pPr>
              <w:spacing w:after="0"/>
              <w:jc w:val="center"/>
              <w:rPr>
                <w:rFonts w:ascii="Calibri" w:eastAsia="Calibri" w:hAnsi="Calibri" w:cs="Calibri"/>
                <w:color w:val="000000" w:themeColor="text1"/>
                <w:sz w:val="16"/>
                <w:szCs w:val="16"/>
                <w:lang w:val="en-GB"/>
              </w:rPr>
            </w:pPr>
            <w:r w:rsidRPr="00D1376D">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659DB44" w14:textId="0EFC6A2C"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066F3EE1" w14:textId="77777777" w:rsidTr="00D063D5">
        <w:trPr>
          <w:trHeight w:val="300"/>
        </w:trPr>
        <w:tc>
          <w:tcPr>
            <w:tcW w:w="1488" w:type="dxa"/>
            <w:vMerge/>
          </w:tcPr>
          <w:p w14:paraId="7B819A69"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054588BE" w14:textId="1C48E995"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72100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7104D2AB" w14:textId="13F484E0"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Contractual Services-Companies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F4BB054" w14:textId="70E83EE3"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Provide support on demo sites activities</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67D3710" w14:textId="0C5635FE"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72,000.00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45360220" w14:textId="5000060D" w:rsidR="00D063D5" w:rsidRPr="00C72401" w:rsidRDefault="00D063D5" w:rsidP="00D063D5">
            <w:pPr>
              <w:spacing w:after="0"/>
              <w:jc w:val="center"/>
              <w:rPr>
                <w:rFonts w:ascii="Calibri" w:eastAsia="Calibri" w:hAnsi="Calibri" w:cs="Calibri"/>
                <w:color w:val="000000" w:themeColor="text1"/>
                <w:sz w:val="16"/>
                <w:szCs w:val="16"/>
                <w:lang w:val="en-GB"/>
              </w:rPr>
            </w:pPr>
            <w:r w:rsidRPr="00D1376D">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ECD505F" w14:textId="20410A63"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4EFD1C22" w14:textId="77777777" w:rsidTr="00D063D5">
        <w:trPr>
          <w:trHeight w:val="420"/>
        </w:trPr>
        <w:tc>
          <w:tcPr>
            <w:tcW w:w="1488" w:type="dxa"/>
            <w:vMerge/>
          </w:tcPr>
          <w:p w14:paraId="1B75F74D"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34710115" w14:textId="3E0D16BD"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72300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2EA645D1" w14:textId="7C8FEFF8"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Materials &amp; Goods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211B41A" w14:textId="5DAD15E2"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Material for implementation of activities on demo sites, fish feed and material for pond construction including excavation of earth pond </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CA7E815" w14:textId="28751037"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149,992.20</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4B382621" w14:textId="71E0E51A" w:rsidR="00D063D5" w:rsidRPr="00C72401" w:rsidRDefault="00D063D5" w:rsidP="00D063D5">
            <w:pPr>
              <w:spacing w:after="0"/>
              <w:jc w:val="center"/>
              <w:rPr>
                <w:rFonts w:ascii="Calibri" w:eastAsia="Calibri" w:hAnsi="Calibri" w:cs="Calibri"/>
                <w:color w:val="000000" w:themeColor="text1"/>
                <w:sz w:val="16"/>
                <w:szCs w:val="16"/>
                <w:lang w:val="en-GB"/>
              </w:rPr>
            </w:pPr>
            <w:r w:rsidRPr="00D1376D">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4B9494D" w14:textId="68AA9DA6"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6427EA3A" w14:textId="77777777" w:rsidTr="00D063D5">
        <w:trPr>
          <w:trHeight w:val="465"/>
        </w:trPr>
        <w:tc>
          <w:tcPr>
            <w:tcW w:w="1488" w:type="dxa"/>
            <w:vMerge/>
          </w:tcPr>
          <w:p w14:paraId="126395C8"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6BDDCBEA" w14:textId="2D947813"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75740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7AECC535" w14:textId="569A9918"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Training, Workshops and Conferences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486BB85" w14:textId="5871E46E"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Travel of participants to training courses</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05BEA07" w14:textId="0A701D62"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3,600.00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136CB107" w14:textId="3BEC5E18" w:rsidR="00D063D5" w:rsidRPr="00C72401" w:rsidRDefault="00D063D5" w:rsidP="00D063D5">
            <w:pPr>
              <w:spacing w:after="0"/>
              <w:jc w:val="center"/>
              <w:rPr>
                <w:rFonts w:ascii="Calibri" w:eastAsia="Calibri" w:hAnsi="Calibri" w:cs="Calibri"/>
                <w:color w:val="000000" w:themeColor="text1"/>
                <w:sz w:val="16"/>
                <w:szCs w:val="16"/>
                <w:lang w:val="en-GB"/>
              </w:rPr>
            </w:pPr>
            <w:r w:rsidRPr="00D1376D">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AE37875" w14:textId="07B38A3B"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55E254F4" w14:textId="77777777" w:rsidTr="00D063D5">
        <w:trPr>
          <w:trHeight w:val="345"/>
        </w:trPr>
        <w:tc>
          <w:tcPr>
            <w:tcW w:w="1488" w:type="dxa"/>
            <w:vMerge/>
          </w:tcPr>
          <w:p w14:paraId="1B2B808D" w14:textId="77777777" w:rsidR="008E52DB" w:rsidRPr="00C72401" w:rsidRDefault="008E52DB">
            <w:pPr>
              <w:rPr>
                <w:rFonts w:ascii="Calibri" w:hAnsi="Calibri" w:cs="Calibri"/>
                <w:sz w:val="16"/>
                <w:szCs w:val="16"/>
              </w:rPr>
            </w:pPr>
          </w:p>
        </w:tc>
        <w:tc>
          <w:tcPr>
            <w:tcW w:w="7314" w:type="dxa"/>
            <w:gridSpan w:val="4"/>
            <w:tcBorders>
              <w:top w:val="single" w:sz="8" w:space="0" w:color="auto"/>
              <w:left w:val="nil"/>
              <w:bottom w:val="single" w:sz="8" w:space="0" w:color="auto"/>
              <w:right w:val="single" w:sz="8" w:space="0" w:color="auto"/>
            </w:tcBorders>
            <w:shd w:val="clear" w:color="auto" w:fill="DAF2D0"/>
            <w:tcMar>
              <w:left w:w="108" w:type="dxa"/>
              <w:right w:w="108" w:type="dxa"/>
            </w:tcMar>
          </w:tcPr>
          <w:p w14:paraId="16A74FEE" w14:textId="3DD04593"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Total Budgeted </w:t>
            </w:r>
          </w:p>
        </w:tc>
        <w:tc>
          <w:tcPr>
            <w:tcW w:w="1091"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5EFDBBB3" w14:textId="08022B05"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304,792.20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6D38A280" w14:textId="18405C3F"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CF3334D" w14:textId="61FBA658"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7F90A4BA" w:rsidRPr="00C72401" w14:paraId="3CC68605" w14:textId="77777777" w:rsidTr="00D063D5">
        <w:trPr>
          <w:trHeight w:val="795"/>
        </w:trPr>
        <w:tc>
          <w:tcPr>
            <w:tcW w:w="1488" w:type="dxa"/>
            <w:vMerge w:val="restart"/>
            <w:tcBorders>
              <w:top w:val="nil"/>
              <w:left w:val="single" w:sz="8" w:space="0" w:color="auto"/>
              <w:bottom w:val="single" w:sz="8" w:space="0" w:color="auto"/>
              <w:right w:val="single" w:sz="8" w:space="0" w:color="auto"/>
            </w:tcBorders>
            <w:tcMar>
              <w:left w:w="108" w:type="dxa"/>
              <w:right w:w="108" w:type="dxa"/>
            </w:tcMar>
          </w:tcPr>
          <w:p w14:paraId="0B09B13F" w14:textId="71239EBF"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Outcome 2.2: Capacities for sustainable integrated aquaculture-horticulture production strengthened</w:t>
            </w:r>
          </w:p>
        </w:tc>
        <w:tc>
          <w:tcPr>
            <w:tcW w:w="745" w:type="dxa"/>
            <w:tcBorders>
              <w:top w:val="single" w:sz="8" w:space="0" w:color="auto"/>
              <w:left w:val="single" w:sz="8" w:space="0" w:color="auto"/>
              <w:bottom w:val="single" w:sz="8" w:space="0" w:color="auto"/>
              <w:right w:val="single" w:sz="8" w:space="0" w:color="auto"/>
            </w:tcBorders>
            <w:tcMar>
              <w:left w:w="108" w:type="dxa"/>
              <w:right w:w="108" w:type="dxa"/>
            </w:tcMar>
          </w:tcPr>
          <w:p w14:paraId="79EEF9EC" w14:textId="65F75927"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71300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36C1E783" w14:textId="7743A7A3"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Local Consultants</w:t>
            </w:r>
          </w:p>
        </w:tc>
        <w:tc>
          <w:tcPr>
            <w:tcW w:w="5161" w:type="dxa"/>
            <w:gridSpan w:val="2"/>
            <w:tcBorders>
              <w:top w:val="nil"/>
              <w:left w:val="single" w:sz="8" w:space="0" w:color="auto"/>
              <w:bottom w:val="single" w:sz="8" w:space="0" w:color="auto"/>
              <w:right w:val="single" w:sz="8" w:space="0" w:color="auto"/>
            </w:tcBorders>
            <w:tcMar>
              <w:left w:w="108" w:type="dxa"/>
              <w:right w:w="108" w:type="dxa"/>
            </w:tcMar>
          </w:tcPr>
          <w:p w14:paraId="072172AB" w14:textId="7C132F49"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Carry out training programmes on: farm management</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0E82BE6" w14:textId="5832B22C"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5,640.00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1BDF54C7" w14:textId="0DA23E8D" w:rsidR="7F90A4BA" w:rsidRPr="00C72401" w:rsidRDefault="00D063D5" w:rsidP="7F90A4BA">
            <w:pPr>
              <w:spacing w:after="0"/>
              <w:jc w:val="center"/>
              <w:rPr>
                <w:rFonts w:ascii="Calibri" w:eastAsia="Calibri" w:hAnsi="Calibri" w:cs="Calibri"/>
                <w:color w:val="000000" w:themeColor="text1"/>
                <w:sz w:val="16"/>
                <w:szCs w:val="16"/>
                <w:lang w:val="en-GB"/>
              </w:rPr>
            </w:pPr>
            <w:r w:rsidRPr="00D063D5">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1E89F51" w14:textId="128FFFEA"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05A6296D" w14:textId="77777777" w:rsidTr="00D063D5">
        <w:trPr>
          <w:trHeight w:val="405"/>
        </w:trPr>
        <w:tc>
          <w:tcPr>
            <w:tcW w:w="1488" w:type="dxa"/>
            <w:vMerge/>
          </w:tcPr>
          <w:p w14:paraId="7732B87C" w14:textId="77777777" w:rsidR="008E52DB" w:rsidRPr="00C72401" w:rsidRDefault="008E52DB">
            <w:pPr>
              <w:rPr>
                <w:rFonts w:ascii="Calibri" w:hAnsi="Calibri" w:cs="Calibri"/>
                <w:sz w:val="16"/>
                <w:szCs w:val="16"/>
              </w:rPr>
            </w:pPr>
          </w:p>
        </w:tc>
        <w:tc>
          <w:tcPr>
            <w:tcW w:w="7314" w:type="dxa"/>
            <w:gridSpan w:val="4"/>
            <w:tcBorders>
              <w:top w:val="single" w:sz="8" w:space="0" w:color="auto"/>
              <w:left w:val="nil"/>
              <w:bottom w:val="single" w:sz="8" w:space="0" w:color="auto"/>
              <w:right w:val="single" w:sz="8" w:space="0" w:color="auto"/>
            </w:tcBorders>
            <w:shd w:val="clear" w:color="auto" w:fill="DAF2D0"/>
            <w:tcMar>
              <w:left w:w="108" w:type="dxa"/>
              <w:right w:w="108" w:type="dxa"/>
            </w:tcMar>
          </w:tcPr>
          <w:p w14:paraId="5A31DA7D" w14:textId="7A51D3C7"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Total Budgeted </w:t>
            </w:r>
          </w:p>
        </w:tc>
        <w:tc>
          <w:tcPr>
            <w:tcW w:w="1091"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1E67F022" w14:textId="5DCC04F0"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5,640.00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761966BB" w14:textId="1A2870E7"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90884CF" w14:textId="4D0DBD5C"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7F90A4BA" w:rsidRPr="00C72401" w14:paraId="49BEDEB8" w14:textId="77777777" w:rsidTr="00D063D5">
        <w:trPr>
          <w:trHeight w:val="300"/>
        </w:trPr>
        <w:tc>
          <w:tcPr>
            <w:tcW w:w="8802" w:type="dxa"/>
            <w:gridSpan w:val="5"/>
            <w:tcBorders>
              <w:top w:val="nil"/>
              <w:left w:val="single" w:sz="8" w:space="0" w:color="auto"/>
              <w:bottom w:val="single" w:sz="8" w:space="0" w:color="auto"/>
              <w:right w:val="single" w:sz="8" w:space="0" w:color="auto"/>
            </w:tcBorders>
            <w:shd w:val="clear" w:color="auto" w:fill="83E28E"/>
            <w:tcMar>
              <w:left w:w="108" w:type="dxa"/>
              <w:right w:w="108" w:type="dxa"/>
            </w:tcMar>
          </w:tcPr>
          <w:p w14:paraId="6E67C3E8" w14:textId="38AC116C"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Total Budgeted for Component 2</w:t>
            </w:r>
          </w:p>
        </w:tc>
        <w:tc>
          <w:tcPr>
            <w:tcW w:w="1091" w:type="dxa"/>
            <w:gridSpan w:val="2"/>
            <w:tcBorders>
              <w:top w:val="single" w:sz="8" w:space="0" w:color="auto"/>
              <w:left w:val="nil"/>
              <w:bottom w:val="single" w:sz="8" w:space="0" w:color="auto"/>
              <w:right w:val="single" w:sz="8" w:space="0" w:color="auto"/>
            </w:tcBorders>
            <w:shd w:val="clear" w:color="auto" w:fill="83E28E"/>
            <w:tcMar>
              <w:left w:w="108" w:type="dxa"/>
              <w:right w:w="108" w:type="dxa"/>
            </w:tcMar>
          </w:tcPr>
          <w:p w14:paraId="4A7D62B5" w14:textId="0FD7E76F" w:rsidR="7F90A4BA" w:rsidRPr="00C72401" w:rsidRDefault="7F90A4BA" w:rsidP="7F90A4BA">
            <w:pPr>
              <w:spacing w:after="0"/>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310,432.20 </w:t>
            </w:r>
          </w:p>
        </w:tc>
        <w:tc>
          <w:tcPr>
            <w:tcW w:w="905"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2B95770D" w14:textId="6A6EB257"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3FBB5BEB" w14:textId="39305F9C"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w:t>
            </w:r>
          </w:p>
        </w:tc>
      </w:tr>
      <w:tr w:rsidR="7F90A4BA" w:rsidRPr="00C72401" w14:paraId="1BF2DBFA" w14:textId="77777777" w:rsidTr="0038713C">
        <w:trPr>
          <w:trHeight w:val="45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05CFA2C4" w14:textId="6ED8198A"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b/>
                <w:bCs/>
                <w:color w:val="000000" w:themeColor="text1"/>
                <w:sz w:val="16"/>
                <w:szCs w:val="16"/>
                <w:lang w:val="en-GB"/>
              </w:rPr>
              <w:t>Component 3</w:t>
            </w:r>
            <w:r w:rsidRPr="00C72401">
              <w:rPr>
                <w:rFonts w:ascii="Calibri" w:eastAsia="Calibri" w:hAnsi="Calibri" w:cs="Calibri"/>
                <w:color w:val="000000" w:themeColor="text1"/>
                <w:sz w:val="16"/>
                <w:szCs w:val="16"/>
                <w:lang w:val="en-GB"/>
              </w:rPr>
              <w:t>: Scaling up of incentives for market access to yield socio-economic and environmental benefits</w:t>
            </w:r>
          </w:p>
        </w:tc>
      </w:tr>
      <w:tr w:rsidR="00D063D5" w:rsidRPr="00C72401" w14:paraId="26552BE8" w14:textId="77777777" w:rsidTr="00D063D5">
        <w:trPr>
          <w:trHeight w:val="48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30CC174" w14:textId="4FFEE1DB"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Outcome 3.1: Access to markets improved</w:t>
            </w:r>
          </w:p>
        </w:tc>
        <w:tc>
          <w:tcPr>
            <w:tcW w:w="745" w:type="dxa"/>
            <w:tcBorders>
              <w:top w:val="nil"/>
              <w:left w:val="single" w:sz="8" w:space="0" w:color="auto"/>
              <w:bottom w:val="single" w:sz="8" w:space="0" w:color="auto"/>
              <w:right w:val="single" w:sz="8" w:space="0" w:color="auto"/>
            </w:tcBorders>
            <w:tcMar>
              <w:left w:w="108" w:type="dxa"/>
              <w:right w:w="108" w:type="dxa"/>
            </w:tcMar>
          </w:tcPr>
          <w:p w14:paraId="5210F6A9" w14:textId="30366533"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71200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111F8160" w14:textId="5C2BC3DB"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International Consultants</w:t>
            </w:r>
          </w:p>
        </w:tc>
        <w:tc>
          <w:tcPr>
            <w:tcW w:w="5161" w:type="dxa"/>
            <w:gridSpan w:val="2"/>
            <w:tcBorders>
              <w:top w:val="nil"/>
              <w:left w:val="single" w:sz="8" w:space="0" w:color="auto"/>
              <w:bottom w:val="single" w:sz="8" w:space="0" w:color="auto"/>
              <w:right w:val="single" w:sz="8" w:space="0" w:color="auto"/>
            </w:tcBorders>
            <w:tcMar>
              <w:left w:w="108" w:type="dxa"/>
              <w:right w:w="108" w:type="dxa"/>
            </w:tcMar>
          </w:tcPr>
          <w:p w14:paraId="48108840" w14:textId="13FB2AA5"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Lead development of mobilisation strategies</w:t>
            </w:r>
          </w:p>
        </w:tc>
        <w:tc>
          <w:tcPr>
            <w:tcW w:w="1091" w:type="dxa"/>
            <w:gridSpan w:val="2"/>
            <w:tcBorders>
              <w:top w:val="nil"/>
              <w:left w:val="single" w:sz="8" w:space="0" w:color="auto"/>
              <w:bottom w:val="single" w:sz="8" w:space="0" w:color="auto"/>
              <w:right w:val="single" w:sz="8" w:space="0" w:color="auto"/>
            </w:tcBorders>
            <w:tcMar>
              <w:left w:w="108" w:type="dxa"/>
              <w:right w:w="108" w:type="dxa"/>
            </w:tcMar>
          </w:tcPr>
          <w:p w14:paraId="23C5C6B0" w14:textId="5A89A7A1" w:rsidR="00D063D5" w:rsidRPr="00C72401" w:rsidRDefault="00D063D5" w:rsidP="00D063D5">
            <w:pPr>
              <w:spacing w:after="0"/>
              <w:ind w:left="-86"/>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12,000.00                     </w:t>
            </w:r>
          </w:p>
        </w:tc>
        <w:tc>
          <w:tcPr>
            <w:tcW w:w="905" w:type="dxa"/>
            <w:tcBorders>
              <w:top w:val="nil"/>
              <w:left w:val="single" w:sz="8" w:space="0" w:color="auto"/>
              <w:bottom w:val="single" w:sz="8" w:space="0" w:color="auto"/>
              <w:right w:val="single" w:sz="8" w:space="0" w:color="auto"/>
            </w:tcBorders>
            <w:tcMar>
              <w:left w:w="108" w:type="dxa"/>
              <w:right w:w="108" w:type="dxa"/>
            </w:tcMar>
          </w:tcPr>
          <w:p w14:paraId="3D1791FE" w14:textId="50DDE213" w:rsidR="00D063D5" w:rsidRPr="00C72401" w:rsidRDefault="00D063D5" w:rsidP="00D063D5">
            <w:pPr>
              <w:spacing w:after="0"/>
              <w:jc w:val="center"/>
              <w:rPr>
                <w:rFonts w:ascii="Calibri" w:eastAsia="Calibri" w:hAnsi="Calibri" w:cs="Calibri"/>
                <w:color w:val="000000" w:themeColor="text1"/>
                <w:sz w:val="16"/>
                <w:szCs w:val="16"/>
                <w:lang w:val="en-GB"/>
              </w:rPr>
            </w:pPr>
            <w:r w:rsidRPr="00695AEC">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3632F668" w14:textId="2F70C141"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78175047" w14:textId="77777777" w:rsidTr="00D063D5">
        <w:trPr>
          <w:trHeight w:val="420"/>
        </w:trPr>
        <w:tc>
          <w:tcPr>
            <w:tcW w:w="1488" w:type="dxa"/>
            <w:vMerge/>
          </w:tcPr>
          <w:p w14:paraId="48AA4E4A"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2B93F552" w14:textId="06567112"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2CAF67FE" w14:textId="4510E485"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Local Consultants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E99802B" w14:textId="443920F7"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Assist in development of mobilisation strategies</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3724337" w14:textId="0AD2690D" w:rsidR="00D063D5" w:rsidRPr="00C72401" w:rsidRDefault="00D063D5" w:rsidP="00D063D5">
            <w:pPr>
              <w:spacing w:after="0"/>
              <w:ind w:left="-86"/>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31,500.00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120410EC" w14:textId="3358E42B" w:rsidR="00D063D5" w:rsidRPr="00C72401" w:rsidRDefault="00D063D5" w:rsidP="00D063D5">
            <w:pPr>
              <w:spacing w:after="0"/>
              <w:jc w:val="center"/>
              <w:rPr>
                <w:rFonts w:ascii="Calibri" w:eastAsia="Calibri" w:hAnsi="Calibri" w:cs="Calibri"/>
                <w:color w:val="000000" w:themeColor="text1"/>
                <w:sz w:val="16"/>
                <w:szCs w:val="16"/>
                <w:lang w:val="en-GB"/>
              </w:rPr>
            </w:pPr>
            <w:r w:rsidRPr="00695AEC">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4B176AD" w14:textId="61F2FDB4"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22343399" w14:textId="77777777" w:rsidTr="00D063D5">
        <w:trPr>
          <w:trHeight w:val="405"/>
        </w:trPr>
        <w:tc>
          <w:tcPr>
            <w:tcW w:w="1488" w:type="dxa"/>
            <w:vMerge/>
          </w:tcPr>
          <w:p w14:paraId="424C329D"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3DF8069D" w14:textId="48A292E5"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71600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37ADBC63" w14:textId="320B58BE"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Travel</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C0BCAD5" w14:textId="4237C60C"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International travel (ticket, accommodation)</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91790E1" w14:textId="1F277D1F" w:rsidR="00D063D5" w:rsidRPr="00C72401" w:rsidRDefault="00D063D5" w:rsidP="00D063D5">
            <w:pPr>
              <w:spacing w:after="0"/>
              <w:ind w:left="-227"/>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2,580.00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3EC53F3A" w14:textId="57683152" w:rsidR="00D063D5" w:rsidRPr="00C72401" w:rsidRDefault="00D063D5" w:rsidP="00D063D5">
            <w:pPr>
              <w:spacing w:after="0"/>
              <w:jc w:val="center"/>
              <w:rPr>
                <w:rFonts w:ascii="Calibri" w:eastAsia="Calibri" w:hAnsi="Calibri" w:cs="Calibri"/>
                <w:color w:val="000000" w:themeColor="text1"/>
                <w:sz w:val="16"/>
                <w:szCs w:val="16"/>
                <w:lang w:val="en-GB"/>
              </w:rPr>
            </w:pPr>
            <w:r w:rsidRPr="00695AEC">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7042932" w14:textId="4BC2C1AE"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33F6A8B3" w14:textId="77777777" w:rsidTr="00D063D5">
        <w:trPr>
          <w:trHeight w:val="390"/>
        </w:trPr>
        <w:tc>
          <w:tcPr>
            <w:tcW w:w="1488" w:type="dxa"/>
            <w:vMerge/>
          </w:tcPr>
          <w:p w14:paraId="732D48F8"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5DDFCB99" w14:textId="06F318CC"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75700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294E1069" w14:textId="62D95B1B"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Training, Workshops and Conferences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C0F1CFC" w14:textId="7ED721F7"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Travel to training courses and stakeholder events (car transportation, accommodation)</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BBBD5EC" w14:textId="4B090754"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4,800.00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7B9C7E23" w14:textId="4A8B2120" w:rsidR="00D063D5" w:rsidRPr="00C72401" w:rsidRDefault="00D063D5" w:rsidP="00D063D5">
            <w:pPr>
              <w:spacing w:after="0"/>
              <w:jc w:val="center"/>
              <w:rPr>
                <w:rFonts w:ascii="Calibri" w:eastAsia="Calibri" w:hAnsi="Calibri" w:cs="Calibri"/>
                <w:color w:val="000000" w:themeColor="text1"/>
                <w:sz w:val="16"/>
                <w:szCs w:val="16"/>
                <w:lang w:val="en-GB"/>
              </w:rPr>
            </w:pPr>
            <w:r w:rsidRPr="00695AEC">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B525B84" w14:textId="5ED440C6"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00890743" w14:paraId="170E85A6" w14:textId="77777777" w:rsidTr="00D063D5">
        <w:trPr>
          <w:trHeight w:val="480"/>
        </w:trPr>
        <w:tc>
          <w:tcPr>
            <w:tcW w:w="1488" w:type="dxa"/>
            <w:vMerge/>
          </w:tcPr>
          <w:p w14:paraId="3EE27FA0" w14:textId="77777777" w:rsidR="008E52DB" w:rsidRPr="00C72401" w:rsidRDefault="008E52DB">
            <w:pPr>
              <w:rPr>
                <w:rFonts w:ascii="Calibri" w:hAnsi="Calibri" w:cs="Calibri"/>
                <w:sz w:val="16"/>
                <w:szCs w:val="16"/>
              </w:rPr>
            </w:pPr>
          </w:p>
        </w:tc>
        <w:tc>
          <w:tcPr>
            <w:tcW w:w="7314" w:type="dxa"/>
            <w:gridSpan w:val="4"/>
            <w:tcBorders>
              <w:top w:val="single" w:sz="8" w:space="0" w:color="auto"/>
              <w:left w:val="nil"/>
              <w:bottom w:val="single" w:sz="8" w:space="0" w:color="auto"/>
              <w:right w:val="single" w:sz="8" w:space="0" w:color="auto"/>
            </w:tcBorders>
            <w:shd w:val="clear" w:color="auto" w:fill="DAF2D0"/>
            <w:tcMar>
              <w:left w:w="108" w:type="dxa"/>
              <w:right w:w="108" w:type="dxa"/>
            </w:tcMar>
          </w:tcPr>
          <w:p w14:paraId="3C61404E" w14:textId="4BC704B8"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Total Budgeted </w:t>
            </w:r>
          </w:p>
        </w:tc>
        <w:tc>
          <w:tcPr>
            <w:tcW w:w="1091"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5AB2CF3B" w14:textId="48FB341F"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50,880.00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0775AF79" w14:textId="0C90F338"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744CF3E" w14:textId="601AEB94"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7F90A4BA" w:rsidRPr="00C72401" w14:paraId="6127F19F" w14:textId="77777777" w:rsidTr="00D063D5">
        <w:trPr>
          <w:trHeight w:val="555"/>
        </w:trPr>
        <w:tc>
          <w:tcPr>
            <w:tcW w:w="1488" w:type="dxa"/>
            <w:tcBorders>
              <w:top w:val="nil"/>
              <w:left w:val="single" w:sz="8" w:space="0" w:color="auto"/>
              <w:bottom w:val="single" w:sz="8" w:space="0" w:color="auto"/>
              <w:right w:val="single" w:sz="8" w:space="0" w:color="auto"/>
            </w:tcBorders>
            <w:tcMar>
              <w:left w:w="108" w:type="dxa"/>
              <w:right w:w="108" w:type="dxa"/>
            </w:tcMar>
          </w:tcPr>
          <w:p w14:paraId="12D8C020" w14:textId="760D3227"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Outcome 3.2: Improved food value chain</w:t>
            </w:r>
          </w:p>
        </w:tc>
        <w:tc>
          <w:tcPr>
            <w:tcW w:w="10302"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4C8330A" w14:textId="102D129B"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7F90A4BA" w:rsidRPr="00C72401" w14:paraId="0B4BD2EE" w14:textId="77777777" w:rsidTr="00D063D5">
        <w:trPr>
          <w:trHeight w:val="300"/>
        </w:trPr>
        <w:tc>
          <w:tcPr>
            <w:tcW w:w="8802" w:type="dxa"/>
            <w:gridSpan w:val="5"/>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3E1E04ED" w14:textId="6A217349"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Total Budgeted for Component 3</w:t>
            </w:r>
          </w:p>
        </w:tc>
        <w:tc>
          <w:tcPr>
            <w:tcW w:w="1091" w:type="dxa"/>
            <w:gridSpan w:val="2"/>
            <w:tcBorders>
              <w:top w:val="nil"/>
              <w:left w:val="nil"/>
              <w:bottom w:val="single" w:sz="8" w:space="0" w:color="auto"/>
              <w:right w:val="single" w:sz="8" w:space="0" w:color="auto"/>
            </w:tcBorders>
            <w:shd w:val="clear" w:color="auto" w:fill="83E28E"/>
            <w:tcMar>
              <w:left w:w="108" w:type="dxa"/>
              <w:right w:w="108" w:type="dxa"/>
            </w:tcMar>
          </w:tcPr>
          <w:p w14:paraId="1BAB1043" w14:textId="2DC1544A" w:rsidR="7F90A4BA" w:rsidRPr="00C72401" w:rsidRDefault="7F90A4BA" w:rsidP="7F90A4BA">
            <w:pPr>
              <w:spacing w:after="0"/>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50,880.00    </w:t>
            </w:r>
          </w:p>
        </w:tc>
        <w:tc>
          <w:tcPr>
            <w:tcW w:w="905" w:type="dxa"/>
            <w:tcBorders>
              <w:top w:val="nil"/>
              <w:left w:val="single" w:sz="8" w:space="0" w:color="auto"/>
              <w:bottom w:val="single" w:sz="8" w:space="0" w:color="auto"/>
              <w:right w:val="single" w:sz="8" w:space="0" w:color="auto"/>
            </w:tcBorders>
            <w:shd w:val="clear" w:color="auto" w:fill="83E28E"/>
            <w:tcMar>
              <w:left w:w="108" w:type="dxa"/>
              <w:right w:w="108" w:type="dxa"/>
            </w:tcMar>
          </w:tcPr>
          <w:p w14:paraId="33B6B539" w14:textId="778AF7A9"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w:t>
            </w:r>
          </w:p>
        </w:tc>
        <w:tc>
          <w:tcPr>
            <w:tcW w:w="992" w:type="dxa"/>
            <w:tcBorders>
              <w:top w:val="nil"/>
              <w:left w:val="single" w:sz="8" w:space="0" w:color="auto"/>
              <w:bottom w:val="single" w:sz="8" w:space="0" w:color="auto"/>
              <w:right w:val="single" w:sz="8" w:space="0" w:color="auto"/>
            </w:tcBorders>
            <w:shd w:val="clear" w:color="auto" w:fill="83E28E"/>
            <w:tcMar>
              <w:left w:w="108" w:type="dxa"/>
              <w:right w:w="108" w:type="dxa"/>
            </w:tcMar>
          </w:tcPr>
          <w:p w14:paraId="2BB45499" w14:textId="5EFE0A2D"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w:t>
            </w:r>
          </w:p>
        </w:tc>
      </w:tr>
      <w:tr w:rsidR="7F90A4BA" w:rsidRPr="00C72401" w14:paraId="4DBADB50" w14:textId="77777777" w:rsidTr="0038713C">
        <w:trPr>
          <w:trHeight w:val="45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1AC9BDB9" w14:textId="52B3990F"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b/>
                <w:bCs/>
                <w:color w:val="000000" w:themeColor="text1"/>
                <w:sz w:val="16"/>
                <w:szCs w:val="16"/>
                <w:lang w:val="en-GB"/>
              </w:rPr>
              <w:t>Component 4:</w:t>
            </w:r>
            <w:r w:rsidRPr="00C72401">
              <w:rPr>
                <w:rFonts w:ascii="Calibri" w:eastAsia="Calibri" w:hAnsi="Calibri" w:cs="Calibri"/>
                <w:color w:val="000000" w:themeColor="text1"/>
                <w:sz w:val="16"/>
                <w:szCs w:val="16"/>
                <w:lang w:val="en-GB"/>
              </w:rPr>
              <w:t xml:space="preserve"> Monitoring of project strategies implementation, knowledge management, awareness raising and upscaling  </w:t>
            </w:r>
          </w:p>
        </w:tc>
      </w:tr>
      <w:tr w:rsidR="00D063D5" w:rsidRPr="00C72401" w14:paraId="6BC1DE5A" w14:textId="77777777" w:rsidTr="00D063D5">
        <w:trPr>
          <w:trHeight w:val="42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B1DCA21" w14:textId="11AD57FE"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Outcome 4.1: Improved knowledge management, awareness raising and communication</w:t>
            </w:r>
          </w:p>
        </w:tc>
        <w:tc>
          <w:tcPr>
            <w:tcW w:w="745" w:type="dxa"/>
            <w:tcBorders>
              <w:top w:val="nil"/>
              <w:left w:val="single" w:sz="8" w:space="0" w:color="auto"/>
              <w:bottom w:val="single" w:sz="8" w:space="0" w:color="auto"/>
              <w:right w:val="single" w:sz="8" w:space="0" w:color="auto"/>
            </w:tcBorders>
            <w:tcMar>
              <w:left w:w="108" w:type="dxa"/>
              <w:right w:w="108" w:type="dxa"/>
            </w:tcMar>
          </w:tcPr>
          <w:p w14:paraId="19C5982D" w14:textId="69660A4B"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71300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23C82BD5" w14:textId="33295B7D"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Local Consultants</w:t>
            </w:r>
          </w:p>
        </w:tc>
        <w:tc>
          <w:tcPr>
            <w:tcW w:w="5161" w:type="dxa"/>
            <w:gridSpan w:val="2"/>
            <w:tcBorders>
              <w:top w:val="nil"/>
              <w:left w:val="single" w:sz="8" w:space="0" w:color="auto"/>
              <w:bottom w:val="single" w:sz="8" w:space="0" w:color="auto"/>
              <w:right w:val="single" w:sz="8" w:space="0" w:color="auto"/>
            </w:tcBorders>
            <w:tcMar>
              <w:left w:w="108" w:type="dxa"/>
              <w:right w:w="108" w:type="dxa"/>
            </w:tcMar>
          </w:tcPr>
          <w:p w14:paraId="5DD646D5" w14:textId="01517F4C"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Establish the Multi-Stakeholder Partnership Platform</w:t>
            </w:r>
          </w:p>
        </w:tc>
        <w:tc>
          <w:tcPr>
            <w:tcW w:w="1091" w:type="dxa"/>
            <w:gridSpan w:val="2"/>
            <w:tcBorders>
              <w:top w:val="nil"/>
              <w:left w:val="single" w:sz="8" w:space="0" w:color="auto"/>
              <w:bottom w:val="single" w:sz="8" w:space="0" w:color="auto"/>
              <w:right w:val="single" w:sz="8" w:space="0" w:color="auto"/>
            </w:tcBorders>
            <w:tcMar>
              <w:left w:w="108" w:type="dxa"/>
              <w:right w:w="108" w:type="dxa"/>
            </w:tcMar>
          </w:tcPr>
          <w:p w14:paraId="777E3AED" w14:textId="633D2C00" w:rsidR="00D063D5" w:rsidRPr="00C72401" w:rsidRDefault="00D063D5" w:rsidP="00D063D5">
            <w:pPr>
              <w:spacing w:after="0"/>
              <w:ind w:right="179"/>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5,000.00              </w:t>
            </w:r>
          </w:p>
        </w:tc>
        <w:tc>
          <w:tcPr>
            <w:tcW w:w="905" w:type="dxa"/>
            <w:tcBorders>
              <w:top w:val="nil"/>
              <w:left w:val="single" w:sz="8" w:space="0" w:color="auto"/>
              <w:bottom w:val="single" w:sz="8" w:space="0" w:color="auto"/>
              <w:right w:val="single" w:sz="8" w:space="0" w:color="auto"/>
            </w:tcBorders>
            <w:tcMar>
              <w:left w:w="108" w:type="dxa"/>
              <w:right w:w="108" w:type="dxa"/>
            </w:tcMar>
          </w:tcPr>
          <w:p w14:paraId="7E54E1D7" w14:textId="3721FD52" w:rsidR="00D063D5" w:rsidRPr="00C72401" w:rsidRDefault="00D063D5" w:rsidP="00D063D5">
            <w:pPr>
              <w:spacing w:after="0"/>
              <w:jc w:val="center"/>
              <w:rPr>
                <w:rFonts w:ascii="Calibri" w:eastAsia="Calibri" w:hAnsi="Calibri" w:cs="Calibri"/>
                <w:color w:val="000000" w:themeColor="text1"/>
                <w:sz w:val="16"/>
                <w:szCs w:val="16"/>
                <w:lang w:val="en-GB"/>
              </w:rPr>
            </w:pPr>
            <w:r w:rsidRPr="002764F1">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77E7F33E" w14:textId="62E49626"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19154003" w14:textId="77777777" w:rsidTr="00D063D5">
        <w:trPr>
          <w:trHeight w:val="540"/>
        </w:trPr>
        <w:tc>
          <w:tcPr>
            <w:tcW w:w="1488" w:type="dxa"/>
            <w:vMerge/>
          </w:tcPr>
          <w:p w14:paraId="04EEA580"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15BA19D0" w14:textId="02A5201F"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AA85DCB" w14:textId="61DE1114"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Local Consultants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CD5219" w14:textId="71EA5575"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Social and Environmental Safeguards Expert support implementation of ESMF</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BBE0E1F" w14:textId="6675F430" w:rsidR="00D063D5" w:rsidRPr="00C72401" w:rsidRDefault="00D063D5" w:rsidP="00D063D5">
            <w:pPr>
              <w:spacing w:after="0"/>
              <w:ind w:right="38"/>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5,600.00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37F3F427" w14:textId="523396B2" w:rsidR="00D063D5" w:rsidRPr="00C72401" w:rsidRDefault="00D063D5" w:rsidP="00D063D5">
            <w:pPr>
              <w:spacing w:after="0"/>
              <w:jc w:val="center"/>
              <w:rPr>
                <w:rFonts w:ascii="Calibri" w:eastAsia="Calibri" w:hAnsi="Calibri" w:cs="Calibri"/>
                <w:color w:val="000000" w:themeColor="text1"/>
                <w:sz w:val="16"/>
                <w:szCs w:val="16"/>
                <w:lang w:val="en-GB"/>
              </w:rPr>
            </w:pPr>
            <w:r w:rsidRPr="002764F1">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22947F3" w14:textId="01EA91EA"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06B2E0E0" w14:textId="77777777" w:rsidTr="00D063D5">
        <w:trPr>
          <w:trHeight w:val="645"/>
        </w:trPr>
        <w:tc>
          <w:tcPr>
            <w:tcW w:w="1488" w:type="dxa"/>
            <w:vMerge/>
          </w:tcPr>
          <w:p w14:paraId="1B447A17"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0D9CD096" w14:textId="0293E0FB"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71300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658659C" w14:textId="5F27233A"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Local Consultants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830087F" w14:textId="59EEC77B"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Gender and Stakeholder Engagement Expert supports implementation of SEP and GAP</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B33D2B1" w14:textId="79B55FAE" w:rsidR="00D063D5" w:rsidRPr="00C72401" w:rsidRDefault="00D063D5" w:rsidP="00D063D5">
            <w:pPr>
              <w:spacing w:after="0"/>
              <w:ind w:right="38"/>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5,600.00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44450F07" w14:textId="6111955C" w:rsidR="00D063D5" w:rsidRPr="00C72401" w:rsidRDefault="00D063D5" w:rsidP="00D063D5">
            <w:pPr>
              <w:spacing w:after="0"/>
              <w:jc w:val="center"/>
              <w:rPr>
                <w:rFonts w:ascii="Calibri" w:eastAsia="Calibri" w:hAnsi="Calibri" w:cs="Calibri"/>
                <w:color w:val="000000" w:themeColor="text1"/>
                <w:sz w:val="16"/>
                <w:szCs w:val="16"/>
                <w:lang w:val="en-GB"/>
              </w:rPr>
            </w:pPr>
            <w:r w:rsidRPr="002764F1">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86AF130" w14:textId="15BCE297"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49E63C60" w14:textId="77777777" w:rsidTr="00D063D5">
        <w:trPr>
          <w:trHeight w:val="315"/>
        </w:trPr>
        <w:tc>
          <w:tcPr>
            <w:tcW w:w="1488" w:type="dxa"/>
            <w:vMerge/>
          </w:tcPr>
          <w:p w14:paraId="35AAFCD9"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11B6AF26" w14:textId="29D30B91"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71800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0DBAD29" w14:textId="3043F683"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Contractual Services-Imp Partner</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FA55AB3" w14:textId="65B06A35"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Project Manager assists in creating and running the repository</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0755B8B" w14:textId="2881C65B" w:rsidR="00D063D5" w:rsidRPr="00C72401" w:rsidRDefault="00D063D5" w:rsidP="00D063D5">
            <w:pPr>
              <w:spacing w:after="0"/>
              <w:ind w:right="38"/>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9,000.00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3FD8238E" w14:textId="48BEA23B" w:rsidR="00D063D5" w:rsidRPr="00C72401" w:rsidRDefault="00D063D5" w:rsidP="00D063D5">
            <w:pPr>
              <w:spacing w:after="0"/>
              <w:jc w:val="center"/>
              <w:rPr>
                <w:rFonts w:ascii="Calibri" w:eastAsia="Calibri" w:hAnsi="Calibri" w:cs="Calibri"/>
                <w:color w:val="000000" w:themeColor="text1"/>
                <w:sz w:val="16"/>
                <w:szCs w:val="16"/>
                <w:lang w:val="en-GB"/>
              </w:rPr>
            </w:pPr>
            <w:r w:rsidRPr="002764F1">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880FCB5" w14:textId="61995C8B"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462DE1D0" w14:textId="77777777" w:rsidTr="00D063D5">
        <w:trPr>
          <w:trHeight w:val="300"/>
        </w:trPr>
        <w:tc>
          <w:tcPr>
            <w:tcW w:w="1488" w:type="dxa"/>
            <w:vMerge/>
          </w:tcPr>
          <w:p w14:paraId="729E72F7" w14:textId="77777777" w:rsidR="008E52DB" w:rsidRPr="00C72401" w:rsidRDefault="008E52DB">
            <w:pPr>
              <w:rPr>
                <w:rFonts w:ascii="Calibri" w:hAnsi="Calibri" w:cs="Calibri"/>
                <w:sz w:val="16"/>
                <w:szCs w:val="16"/>
              </w:rPr>
            </w:pPr>
          </w:p>
        </w:tc>
        <w:tc>
          <w:tcPr>
            <w:tcW w:w="7314" w:type="dxa"/>
            <w:gridSpan w:val="4"/>
            <w:tcBorders>
              <w:top w:val="single" w:sz="8" w:space="0" w:color="auto"/>
              <w:left w:val="nil"/>
              <w:bottom w:val="single" w:sz="8" w:space="0" w:color="auto"/>
              <w:right w:val="single" w:sz="8" w:space="0" w:color="auto"/>
            </w:tcBorders>
            <w:shd w:val="clear" w:color="auto" w:fill="DAF2D0"/>
            <w:tcMar>
              <w:left w:w="108" w:type="dxa"/>
              <w:right w:w="108" w:type="dxa"/>
            </w:tcMar>
          </w:tcPr>
          <w:p w14:paraId="05970FA6" w14:textId="312B6E48"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Total Budgeted </w:t>
            </w:r>
          </w:p>
        </w:tc>
        <w:tc>
          <w:tcPr>
            <w:tcW w:w="1091"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78CB7EBF" w14:textId="230B6E8B"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25,200.00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7FF29088" w14:textId="67CBEEF5"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54BDE92" w14:textId="5D299AB8"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7F90A4BA" w:rsidRPr="00C72401" w14:paraId="7FAA272E" w14:textId="77777777" w:rsidTr="00D063D5">
        <w:trPr>
          <w:trHeight w:val="600"/>
        </w:trPr>
        <w:tc>
          <w:tcPr>
            <w:tcW w:w="1488" w:type="dxa"/>
            <w:vMerge w:val="restart"/>
            <w:tcBorders>
              <w:top w:val="nil"/>
              <w:left w:val="single" w:sz="8" w:space="0" w:color="auto"/>
              <w:bottom w:val="single" w:sz="8" w:space="0" w:color="auto"/>
              <w:right w:val="single" w:sz="8" w:space="0" w:color="auto"/>
            </w:tcBorders>
            <w:tcMar>
              <w:left w:w="108" w:type="dxa"/>
              <w:right w:w="108" w:type="dxa"/>
            </w:tcMar>
          </w:tcPr>
          <w:p w14:paraId="4FCC6F52" w14:textId="4F948798"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Outcome 4.2: Monitoring and adaptation of project strategies</w:t>
            </w:r>
          </w:p>
        </w:tc>
        <w:tc>
          <w:tcPr>
            <w:tcW w:w="10302"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B907CCF" w14:textId="529A9AAF"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00890743" w14:paraId="59D86827" w14:textId="77777777" w:rsidTr="00D063D5">
        <w:trPr>
          <w:trHeight w:val="300"/>
        </w:trPr>
        <w:tc>
          <w:tcPr>
            <w:tcW w:w="1488" w:type="dxa"/>
            <w:vMerge/>
          </w:tcPr>
          <w:p w14:paraId="057A410E" w14:textId="77777777" w:rsidR="008E52DB" w:rsidRPr="00C72401" w:rsidRDefault="008E52DB">
            <w:pPr>
              <w:rPr>
                <w:rFonts w:ascii="Calibri" w:hAnsi="Calibri" w:cs="Calibri"/>
                <w:sz w:val="16"/>
                <w:szCs w:val="16"/>
              </w:rPr>
            </w:pPr>
          </w:p>
        </w:tc>
        <w:tc>
          <w:tcPr>
            <w:tcW w:w="7314" w:type="dxa"/>
            <w:gridSpan w:val="4"/>
            <w:tcBorders>
              <w:top w:val="single" w:sz="8" w:space="0" w:color="auto"/>
              <w:left w:val="nil"/>
              <w:bottom w:val="single" w:sz="8" w:space="0" w:color="auto"/>
              <w:right w:val="single" w:sz="8" w:space="0" w:color="auto"/>
            </w:tcBorders>
            <w:shd w:val="clear" w:color="auto" w:fill="DAF2D0"/>
            <w:tcMar>
              <w:left w:w="108" w:type="dxa"/>
              <w:right w:w="108" w:type="dxa"/>
            </w:tcMar>
          </w:tcPr>
          <w:p w14:paraId="36FF7B75" w14:textId="108C6EF3"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Total Budgeted </w:t>
            </w:r>
          </w:p>
        </w:tc>
        <w:tc>
          <w:tcPr>
            <w:tcW w:w="1091" w:type="dxa"/>
            <w:gridSpan w:val="2"/>
            <w:tcBorders>
              <w:top w:val="nil"/>
              <w:left w:val="nil"/>
              <w:bottom w:val="single" w:sz="8" w:space="0" w:color="auto"/>
              <w:right w:val="single" w:sz="8" w:space="0" w:color="auto"/>
            </w:tcBorders>
            <w:shd w:val="clear" w:color="auto" w:fill="DAF2D0"/>
            <w:tcMar>
              <w:left w:w="108" w:type="dxa"/>
              <w:right w:w="108" w:type="dxa"/>
            </w:tcMar>
          </w:tcPr>
          <w:p w14:paraId="4A98E4F5" w14:textId="6D984D0F"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25,200.00                    </w:t>
            </w:r>
          </w:p>
        </w:tc>
        <w:tc>
          <w:tcPr>
            <w:tcW w:w="905" w:type="dxa"/>
            <w:tcBorders>
              <w:top w:val="nil"/>
              <w:left w:val="single" w:sz="8" w:space="0" w:color="auto"/>
              <w:bottom w:val="single" w:sz="8" w:space="0" w:color="auto"/>
              <w:right w:val="single" w:sz="8" w:space="0" w:color="auto"/>
            </w:tcBorders>
            <w:tcMar>
              <w:left w:w="108" w:type="dxa"/>
              <w:right w:w="108" w:type="dxa"/>
            </w:tcMar>
          </w:tcPr>
          <w:p w14:paraId="49D87C54" w14:textId="423E491C"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992" w:type="dxa"/>
            <w:tcBorders>
              <w:top w:val="nil"/>
              <w:left w:val="single" w:sz="8" w:space="0" w:color="auto"/>
              <w:bottom w:val="single" w:sz="8" w:space="0" w:color="auto"/>
              <w:right w:val="single" w:sz="8" w:space="0" w:color="auto"/>
            </w:tcBorders>
            <w:tcMar>
              <w:left w:w="108" w:type="dxa"/>
              <w:right w:w="108" w:type="dxa"/>
            </w:tcMar>
          </w:tcPr>
          <w:p w14:paraId="1C7F2AB1" w14:textId="56A21F33"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7F90A4BA" w:rsidRPr="00C72401" w14:paraId="1B5B7A6F" w14:textId="77777777" w:rsidTr="00D063D5">
        <w:trPr>
          <w:trHeight w:val="300"/>
        </w:trPr>
        <w:tc>
          <w:tcPr>
            <w:tcW w:w="8802" w:type="dxa"/>
            <w:gridSpan w:val="5"/>
            <w:tcBorders>
              <w:top w:val="nil"/>
              <w:left w:val="single" w:sz="8" w:space="0" w:color="auto"/>
              <w:bottom w:val="single" w:sz="8" w:space="0" w:color="auto"/>
              <w:right w:val="single" w:sz="8" w:space="0" w:color="auto"/>
            </w:tcBorders>
            <w:shd w:val="clear" w:color="auto" w:fill="83E28E"/>
            <w:tcMar>
              <w:left w:w="108" w:type="dxa"/>
              <w:right w:w="108" w:type="dxa"/>
            </w:tcMar>
          </w:tcPr>
          <w:p w14:paraId="49F92772" w14:textId="74AD713F"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Total Budgeted for Component 4</w:t>
            </w:r>
          </w:p>
        </w:tc>
        <w:tc>
          <w:tcPr>
            <w:tcW w:w="1091" w:type="dxa"/>
            <w:gridSpan w:val="2"/>
            <w:tcBorders>
              <w:top w:val="single" w:sz="8" w:space="0" w:color="auto"/>
              <w:left w:val="nil"/>
              <w:bottom w:val="single" w:sz="8" w:space="0" w:color="auto"/>
              <w:right w:val="single" w:sz="8" w:space="0" w:color="auto"/>
            </w:tcBorders>
            <w:shd w:val="clear" w:color="auto" w:fill="83E28E"/>
            <w:tcMar>
              <w:left w:w="108" w:type="dxa"/>
              <w:right w:w="108" w:type="dxa"/>
            </w:tcMar>
          </w:tcPr>
          <w:p w14:paraId="4E6F5DDA" w14:textId="74A308A0" w:rsidR="7F90A4BA" w:rsidRPr="00C72401" w:rsidRDefault="7F90A4BA" w:rsidP="7F90A4BA">
            <w:pPr>
              <w:spacing w:after="0"/>
              <w:ind w:left="56"/>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25,200.00    </w:t>
            </w:r>
          </w:p>
        </w:tc>
        <w:tc>
          <w:tcPr>
            <w:tcW w:w="905"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1B59ABAC" w14:textId="71B5DAF3"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46A969BF" w14:textId="5593C8A9"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w:t>
            </w:r>
          </w:p>
        </w:tc>
      </w:tr>
      <w:tr w:rsidR="7F90A4BA" w:rsidRPr="00C72401" w14:paraId="5797E23E" w14:textId="77777777" w:rsidTr="0038713C">
        <w:trPr>
          <w:trHeight w:val="42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42D35F71" w14:textId="5985A436" w:rsidR="7F90A4BA" w:rsidRPr="00C72401" w:rsidRDefault="7F90A4BA" w:rsidP="7F90A4BA">
            <w:pPr>
              <w:spacing w:after="0"/>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Monitoring &amp; Evaluation</w:t>
            </w:r>
          </w:p>
        </w:tc>
      </w:tr>
      <w:tr w:rsidR="00D063D5" w:rsidRPr="00C72401" w14:paraId="3B9ABDEF" w14:textId="77777777" w:rsidTr="00D063D5">
        <w:trPr>
          <w:trHeight w:val="45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3E91ADB" w14:textId="3DBDAEEF" w:rsidR="00D063D5" w:rsidRPr="00C72401" w:rsidRDefault="00D063D5" w:rsidP="00D063D5">
            <w:pPr>
              <w:spacing w:after="0"/>
              <w:rPr>
                <w:rFonts w:ascii="Calibri" w:eastAsia="Aptos Narrow" w:hAnsi="Calibri" w:cs="Calibri"/>
                <w:color w:val="000000" w:themeColor="text1"/>
                <w:sz w:val="16"/>
                <w:szCs w:val="16"/>
                <w:lang w:val="en-GB"/>
              </w:rPr>
            </w:pPr>
            <w:r w:rsidRPr="00C72401">
              <w:rPr>
                <w:rFonts w:ascii="Calibri" w:eastAsia="Aptos Narrow" w:hAnsi="Calibri" w:cs="Calibri"/>
                <w:color w:val="000000" w:themeColor="text1"/>
                <w:sz w:val="16"/>
                <w:szCs w:val="16"/>
                <w:lang w:val="en-GB"/>
              </w:rPr>
              <w:lastRenderedPageBreak/>
              <w:t xml:space="preserve"> </w:t>
            </w:r>
          </w:p>
        </w:tc>
        <w:tc>
          <w:tcPr>
            <w:tcW w:w="745" w:type="dxa"/>
            <w:tcBorders>
              <w:top w:val="nil"/>
              <w:left w:val="single" w:sz="8" w:space="0" w:color="auto"/>
              <w:bottom w:val="single" w:sz="8" w:space="0" w:color="auto"/>
              <w:right w:val="single" w:sz="8" w:space="0" w:color="auto"/>
            </w:tcBorders>
            <w:tcMar>
              <w:left w:w="108" w:type="dxa"/>
              <w:right w:w="108" w:type="dxa"/>
            </w:tcMar>
          </w:tcPr>
          <w:p w14:paraId="02553046" w14:textId="6DBB0A53"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71300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7C073694" w14:textId="5D49E545"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Local Consultants</w:t>
            </w:r>
          </w:p>
        </w:tc>
        <w:tc>
          <w:tcPr>
            <w:tcW w:w="5161" w:type="dxa"/>
            <w:gridSpan w:val="2"/>
            <w:tcBorders>
              <w:top w:val="nil"/>
              <w:left w:val="single" w:sz="8" w:space="0" w:color="auto"/>
              <w:bottom w:val="single" w:sz="8" w:space="0" w:color="auto"/>
              <w:right w:val="single" w:sz="8" w:space="0" w:color="auto"/>
            </w:tcBorders>
            <w:tcMar>
              <w:left w:w="108" w:type="dxa"/>
              <w:right w:w="108" w:type="dxa"/>
            </w:tcMar>
          </w:tcPr>
          <w:p w14:paraId="247DEBBC" w14:textId="151F3316"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M&amp;E Officer to regularly monitor project implementation as well as SES, GAP and SEP</w:t>
            </w:r>
          </w:p>
        </w:tc>
        <w:tc>
          <w:tcPr>
            <w:tcW w:w="1091" w:type="dxa"/>
            <w:gridSpan w:val="2"/>
            <w:tcBorders>
              <w:top w:val="nil"/>
              <w:left w:val="single" w:sz="8" w:space="0" w:color="auto"/>
              <w:bottom w:val="single" w:sz="8" w:space="0" w:color="auto"/>
              <w:right w:val="single" w:sz="8" w:space="0" w:color="auto"/>
            </w:tcBorders>
            <w:tcMar>
              <w:left w:w="108" w:type="dxa"/>
              <w:right w:w="108" w:type="dxa"/>
            </w:tcMar>
          </w:tcPr>
          <w:p w14:paraId="329D83F4" w14:textId="76E46FDB"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7,200.00                    </w:t>
            </w:r>
          </w:p>
        </w:tc>
        <w:tc>
          <w:tcPr>
            <w:tcW w:w="905" w:type="dxa"/>
            <w:tcBorders>
              <w:top w:val="nil"/>
              <w:left w:val="single" w:sz="8" w:space="0" w:color="auto"/>
              <w:bottom w:val="single" w:sz="8" w:space="0" w:color="auto"/>
              <w:right w:val="single" w:sz="8" w:space="0" w:color="auto"/>
            </w:tcBorders>
            <w:tcMar>
              <w:left w:w="108" w:type="dxa"/>
              <w:right w:w="108" w:type="dxa"/>
            </w:tcMar>
          </w:tcPr>
          <w:p w14:paraId="536598DE" w14:textId="1E5A5FD2" w:rsidR="00D063D5" w:rsidRPr="00C72401" w:rsidRDefault="00D063D5" w:rsidP="00D063D5">
            <w:pPr>
              <w:spacing w:after="0"/>
              <w:jc w:val="center"/>
              <w:rPr>
                <w:rFonts w:ascii="Calibri" w:eastAsia="Calibri" w:hAnsi="Calibri" w:cs="Calibri"/>
                <w:color w:val="000000" w:themeColor="text1"/>
                <w:sz w:val="16"/>
                <w:szCs w:val="16"/>
                <w:lang w:val="en-GB"/>
              </w:rPr>
            </w:pPr>
            <w:r w:rsidRPr="00AF0F3B">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5AB505FE" w14:textId="4E235BC2"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1E06DB23" w14:textId="77777777" w:rsidTr="00D063D5">
        <w:trPr>
          <w:trHeight w:val="375"/>
        </w:trPr>
        <w:tc>
          <w:tcPr>
            <w:tcW w:w="1488" w:type="dxa"/>
            <w:vMerge/>
          </w:tcPr>
          <w:p w14:paraId="0247450D"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7B3A6A17" w14:textId="5519DAAF"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72400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25A26DCB" w14:textId="6E35554E"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Communication &amp; Audio Visual Equip</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5591785" w14:textId="1EDC6EFE"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Communication and AV equipment for Inception meeting</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3EEE0BB" w14:textId="5522B34C"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1,800.00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12AD3382" w14:textId="7A35FE43" w:rsidR="00D063D5" w:rsidRPr="00C72401" w:rsidRDefault="00D063D5" w:rsidP="00D063D5">
            <w:pPr>
              <w:spacing w:after="0"/>
              <w:jc w:val="center"/>
              <w:rPr>
                <w:rFonts w:ascii="Calibri" w:eastAsia="Calibri" w:hAnsi="Calibri" w:cs="Calibri"/>
                <w:color w:val="000000" w:themeColor="text1"/>
                <w:sz w:val="16"/>
                <w:szCs w:val="16"/>
                <w:lang w:val="en-GB"/>
              </w:rPr>
            </w:pPr>
            <w:r w:rsidRPr="00AF0F3B">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34F3772" w14:textId="63D5FB8D"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22092CD0" w14:textId="77777777" w:rsidTr="00D063D5">
        <w:trPr>
          <w:trHeight w:val="525"/>
        </w:trPr>
        <w:tc>
          <w:tcPr>
            <w:tcW w:w="1488" w:type="dxa"/>
            <w:vMerge/>
          </w:tcPr>
          <w:p w14:paraId="3EB8F0B6"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0852F9BA" w14:textId="628B7E63"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75700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E0060CC" w14:textId="623DC99E"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Training, Workshops and Conferences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5713809" w14:textId="44FD37E8"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Participation Inception meeting (tickets, car hire, accommodation)</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BC7BFC3" w14:textId="1A54450F"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7,200.00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1BA4FE80" w14:textId="3262252C" w:rsidR="00D063D5" w:rsidRPr="00C72401" w:rsidRDefault="00D063D5" w:rsidP="00D063D5">
            <w:pPr>
              <w:spacing w:after="0"/>
              <w:jc w:val="center"/>
              <w:rPr>
                <w:rFonts w:ascii="Calibri" w:eastAsia="Calibri" w:hAnsi="Calibri" w:cs="Calibri"/>
                <w:color w:val="000000" w:themeColor="text1"/>
                <w:sz w:val="16"/>
                <w:szCs w:val="16"/>
                <w:lang w:val="en-GB"/>
              </w:rPr>
            </w:pPr>
            <w:r w:rsidRPr="00AF0F3B">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0C232FC" w14:textId="681B061D"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513AAF9F" w14:textId="77777777" w:rsidTr="00D063D5">
        <w:trPr>
          <w:trHeight w:val="300"/>
        </w:trPr>
        <w:tc>
          <w:tcPr>
            <w:tcW w:w="1488" w:type="dxa"/>
            <w:vMerge/>
          </w:tcPr>
          <w:p w14:paraId="554925E5" w14:textId="77777777" w:rsidR="008E52DB" w:rsidRPr="00C72401" w:rsidRDefault="008E52DB">
            <w:pPr>
              <w:rPr>
                <w:rFonts w:ascii="Calibri" w:hAnsi="Calibri" w:cs="Calibri"/>
                <w:sz w:val="16"/>
                <w:szCs w:val="16"/>
              </w:rPr>
            </w:pPr>
          </w:p>
        </w:tc>
        <w:tc>
          <w:tcPr>
            <w:tcW w:w="7314" w:type="dxa"/>
            <w:gridSpan w:val="4"/>
            <w:tcBorders>
              <w:top w:val="single" w:sz="8" w:space="0" w:color="auto"/>
              <w:left w:val="nil"/>
              <w:bottom w:val="single" w:sz="8" w:space="0" w:color="auto"/>
              <w:right w:val="single" w:sz="8" w:space="0" w:color="auto"/>
            </w:tcBorders>
            <w:shd w:val="clear" w:color="auto" w:fill="DAF2D0"/>
            <w:tcMar>
              <w:left w:w="108" w:type="dxa"/>
              <w:right w:w="108" w:type="dxa"/>
            </w:tcMar>
          </w:tcPr>
          <w:p w14:paraId="0FE1D36B" w14:textId="57767BC4"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Total Budgeted </w:t>
            </w:r>
          </w:p>
        </w:tc>
        <w:tc>
          <w:tcPr>
            <w:tcW w:w="1091"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3E896690" w14:textId="7604B620"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16,200.00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0A0BC626" w14:textId="41304A40"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49C2C81" w14:textId="45C6D202"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7F90A4BA" w:rsidRPr="00C72401" w14:paraId="7F555B0A" w14:textId="77777777" w:rsidTr="00D063D5">
        <w:trPr>
          <w:trHeight w:val="300"/>
        </w:trPr>
        <w:tc>
          <w:tcPr>
            <w:tcW w:w="8802" w:type="dxa"/>
            <w:gridSpan w:val="5"/>
            <w:tcBorders>
              <w:top w:val="nil"/>
              <w:left w:val="single" w:sz="8" w:space="0" w:color="auto"/>
              <w:bottom w:val="single" w:sz="8" w:space="0" w:color="auto"/>
              <w:right w:val="single" w:sz="8" w:space="0" w:color="auto"/>
            </w:tcBorders>
            <w:shd w:val="clear" w:color="auto" w:fill="83E28E"/>
            <w:tcMar>
              <w:left w:w="108" w:type="dxa"/>
              <w:right w:w="108" w:type="dxa"/>
            </w:tcMar>
          </w:tcPr>
          <w:p w14:paraId="2AAD4DEE" w14:textId="4237B018"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Total Budgeted for Monitoring &amp; Evaluation</w:t>
            </w:r>
          </w:p>
        </w:tc>
        <w:tc>
          <w:tcPr>
            <w:tcW w:w="1091" w:type="dxa"/>
            <w:gridSpan w:val="2"/>
            <w:tcBorders>
              <w:top w:val="single" w:sz="8" w:space="0" w:color="auto"/>
              <w:left w:val="nil"/>
              <w:bottom w:val="single" w:sz="8" w:space="0" w:color="auto"/>
              <w:right w:val="single" w:sz="8" w:space="0" w:color="auto"/>
            </w:tcBorders>
            <w:shd w:val="clear" w:color="auto" w:fill="83E28E"/>
            <w:tcMar>
              <w:left w:w="108" w:type="dxa"/>
              <w:right w:w="108" w:type="dxa"/>
            </w:tcMar>
          </w:tcPr>
          <w:p w14:paraId="02934CB0" w14:textId="22449810" w:rsidR="7F90A4BA" w:rsidRPr="00C72401" w:rsidRDefault="7F90A4BA" w:rsidP="7F90A4BA">
            <w:pPr>
              <w:spacing w:after="0"/>
              <w:ind w:left="198"/>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16,200.00 </w:t>
            </w:r>
          </w:p>
        </w:tc>
        <w:tc>
          <w:tcPr>
            <w:tcW w:w="905"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00F89F45" w14:textId="3E602ABD"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83E28E"/>
            <w:tcMar>
              <w:left w:w="108" w:type="dxa"/>
              <w:right w:w="108" w:type="dxa"/>
            </w:tcMar>
          </w:tcPr>
          <w:p w14:paraId="5C5755AB" w14:textId="60B4658F"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w:t>
            </w:r>
          </w:p>
        </w:tc>
      </w:tr>
      <w:tr w:rsidR="7F90A4BA" w:rsidRPr="00C72401" w14:paraId="1BB23C05" w14:textId="77777777" w:rsidTr="0038713C">
        <w:trPr>
          <w:trHeight w:val="300"/>
        </w:trPr>
        <w:tc>
          <w:tcPr>
            <w:tcW w:w="11790" w:type="dxa"/>
            <w:gridSpan w:val="9"/>
            <w:tcBorders>
              <w:top w:val="single" w:sz="8" w:space="0" w:color="auto"/>
              <w:left w:val="single" w:sz="8" w:space="0" w:color="auto"/>
              <w:bottom w:val="single" w:sz="8" w:space="0" w:color="auto"/>
              <w:right w:val="single" w:sz="8" w:space="0" w:color="auto"/>
            </w:tcBorders>
            <w:shd w:val="clear" w:color="auto" w:fill="CAEDFB"/>
            <w:tcMar>
              <w:left w:w="108" w:type="dxa"/>
              <w:right w:w="108" w:type="dxa"/>
            </w:tcMar>
          </w:tcPr>
          <w:p w14:paraId="03963298" w14:textId="6CC0C748" w:rsidR="7F90A4BA" w:rsidRPr="00C72401" w:rsidRDefault="7F90A4BA" w:rsidP="7F90A4BA">
            <w:pPr>
              <w:spacing w:after="0"/>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Project Management Cost (PMC)</w:t>
            </w:r>
          </w:p>
        </w:tc>
      </w:tr>
      <w:tr w:rsidR="00D063D5" w:rsidRPr="00C72401" w14:paraId="094AD1DC" w14:textId="77777777" w:rsidTr="00D063D5">
        <w:trPr>
          <w:trHeight w:val="300"/>
        </w:trPr>
        <w:tc>
          <w:tcPr>
            <w:tcW w:w="148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130882CA" w14:textId="665C0971"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745" w:type="dxa"/>
            <w:tcBorders>
              <w:top w:val="nil"/>
              <w:left w:val="single" w:sz="8" w:space="0" w:color="auto"/>
              <w:bottom w:val="single" w:sz="8" w:space="0" w:color="auto"/>
              <w:right w:val="single" w:sz="8" w:space="0" w:color="auto"/>
            </w:tcBorders>
            <w:tcMar>
              <w:left w:w="108" w:type="dxa"/>
              <w:right w:w="108" w:type="dxa"/>
            </w:tcMar>
          </w:tcPr>
          <w:p w14:paraId="5D5B5D62" w14:textId="36711166"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71800</w:t>
            </w:r>
          </w:p>
        </w:tc>
        <w:tc>
          <w:tcPr>
            <w:tcW w:w="1408" w:type="dxa"/>
            <w:tcBorders>
              <w:top w:val="nil"/>
              <w:left w:val="single" w:sz="8" w:space="0" w:color="auto"/>
              <w:bottom w:val="single" w:sz="8" w:space="0" w:color="auto"/>
              <w:right w:val="single" w:sz="8" w:space="0" w:color="auto"/>
            </w:tcBorders>
            <w:tcMar>
              <w:left w:w="108" w:type="dxa"/>
              <w:right w:w="108" w:type="dxa"/>
            </w:tcMar>
          </w:tcPr>
          <w:p w14:paraId="118A3189" w14:textId="69F55AB8"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Contractual Services - Imp Partner</w:t>
            </w:r>
          </w:p>
        </w:tc>
        <w:tc>
          <w:tcPr>
            <w:tcW w:w="5161" w:type="dxa"/>
            <w:gridSpan w:val="2"/>
            <w:tcBorders>
              <w:top w:val="nil"/>
              <w:left w:val="single" w:sz="8" w:space="0" w:color="auto"/>
              <w:bottom w:val="single" w:sz="8" w:space="0" w:color="auto"/>
              <w:right w:val="single" w:sz="8" w:space="0" w:color="auto"/>
            </w:tcBorders>
            <w:tcMar>
              <w:left w:w="108" w:type="dxa"/>
              <w:right w:w="108" w:type="dxa"/>
            </w:tcMar>
          </w:tcPr>
          <w:p w14:paraId="197C5947" w14:textId="2C5E7623"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Project Manager</w:t>
            </w:r>
          </w:p>
        </w:tc>
        <w:tc>
          <w:tcPr>
            <w:tcW w:w="1091" w:type="dxa"/>
            <w:gridSpan w:val="2"/>
            <w:tcBorders>
              <w:top w:val="nil"/>
              <w:left w:val="single" w:sz="8" w:space="0" w:color="auto"/>
              <w:bottom w:val="single" w:sz="8" w:space="0" w:color="auto"/>
              <w:right w:val="single" w:sz="8" w:space="0" w:color="auto"/>
            </w:tcBorders>
            <w:tcMar>
              <w:left w:w="108" w:type="dxa"/>
              <w:right w:w="108" w:type="dxa"/>
            </w:tcMar>
          </w:tcPr>
          <w:p w14:paraId="21991D2C" w14:textId="46AF6BD7"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8,072.73                 </w:t>
            </w:r>
          </w:p>
        </w:tc>
        <w:tc>
          <w:tcPr>
            <w:tcW w:w="905" w:type="dxa"/>
            <w:tcBorders>
              <w:top w:val="nil"/>
              <w:left w:val="single" w:sz="8" w:space="0" w:color="auto"/>
              <w:bottom w:val="single" w:sz="8" w:space="0" w:color="auto"/>
              <w:right w:val="single" w:sz="8" w:space="0" w:color="auto"/>
            </w:tcBorders>
            <w:tcMar>
              <w:left w:w="108" w:type="dxa"/>
              <w:right w:w="108" w:type="dxa"/>
            </w:tcMar>
          </w:tcPr>
          <w:p w14:paraId="2F910C34" w14:textId="7583D2F6" w:rsidR="00D063D5" w:rsidRPr="00C72401" w:rsidRDefault="00D063D5" w:rsidP="00D063D5">
            <w:pPr>
              <w:spacing w:after="0"/>
              <w:jc w:val="center"/>
              <w:rPr>
                <w:rFonts w:ascii="Calibri" w:eastAsia="Calibri" w:hAnsi="Calibri" w:cs="Calibri"/>
                <w:color w:val="000000" w:themeColor="text1"/>
                <w:sz w:val="16"/>
                <w:szCs w:val="16"/>
                <w:lang w:val="en-GB"/>
              </w:rPr>
            </w:pPr>
            <w:r w:rsidRPr="000D1099">
              <w:rPr>
                <w:rFonts w:eastAsia="Calibri" w:cs="Calibri"/>
                <w:sz w:val="16"/>
                <w:szCs w:val="16"/>
                <w:highlight w:val="yellow"/>
                <w:lang w:val="en-ZA"/>
              </w:rPr>
              <w:t>MAFWLR</w:t>
            </w:r>
          </w:p>
        </w:tc>
        <w:tc>
          <w:tcPr>
            <w:tcW w:w="992" w:type="dxa"/>
            <w:tcBorders>
              <w:top w:val="nil"/>
              <w:left w:val="single" w:sz="8" w:space="0" w:color="auto"/>
              <w:bottom w:val="single" w:sz="8" w:space="0" w:color="auto"/>
              <w:right w:val="single" w:sz="8" w:space="0" w:color="auto"/>
            </w:tcBorders>
            <w:tcMar>
              <w:left w:w="108" w:type="dxa"/>
              <w:right w:w="108" w:type="dxa"/>
            </w:tcMar>
          </w:tcPr>
          <w:p w14:paraId="7E20A88D" w14:textId="43A35EA8"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152BBCF5" w14:textId="77777777" w:rsidTr="00D063D5">
        <w:trPr>
          <w:trHeight w:val="300"/>
        </w:trPr>
        <w:tc>
          <w:tcPr>
            <w:tcW w:w="1488" w:type="dxa"/>
            <w:vMerge/>
          </w:tcPr>
          <w:p w14:paraId="0B1A48E7"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4F719F6E" w14:textId="23962A42"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71800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77FA2F1E" w14:textId="3F69B526"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Contractual Services - Imp Partner</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284264" w14:textId="69BEC78A"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Financial and Administrative Officer</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C18CB5E" w14:textId="70950E7E"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15,600.00</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0F759FBB" w14:textId="25789628" w:rsidR="00D063D5" w:rsidRPr="00C72401" w:rsidRDefault="00D063D5" w:rsidP="00D063D5">
            <w:pPr>
              <w:spacing w:after="0"/>
              <w:jc w:val="center"/>
              <w:rPr>
                <w:rFonts w:ascii="Calibri" w:eastAsia="Calibri" w:hAnsi="Calibri" w:cs="Calibri"/>
                <w:color w:val="000000" w:themeColor="text1"/>
                <w:sz w:val="16"/>
                <w:szCs w:val="16"/>
                <w:lang w:val="en-GB"/>
              </w:rPr>
            </w:pPr>
            <w:r w:rsidRPr="000D1099">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27E9F55" w14:textId="339A3939"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7DBDCC31" w14:textId="77777777" w:rsidTr="00D063D5">
        <w:trPr>
          <w:trHeight w:val="300"/>
        </w:trPr>
        <w:tc>
          <w:tcPr>
            <w:tcW w:w="1488" w:type="dxa"/>
            <w:vMerge/>
          </w:tcPr>
          <w:p w14:paraId="3D428546"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428D119E" w14:textId="13BA6AD6"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71800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1DFCE448" w14:textId="7FD20A9C"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Contractual Services - Imp Partner</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3959DB9" w14:textId="30374A1F"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Procurement Officer</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8BB0E7A" w14:textId="64003C00"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6,327.27</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7537EE16" w14:textId="155BDB22" w:rsidR="00D063D5" w:rsidRPr="00C72401" w:rsidRDefault="00D063D5" w:rsidP="00D063D5">
            <w:pPr>
              <w:spacing w:after="0"/>
              <w:jc w:val="center"/>
              <w:rPr>
                <w:rFonts w:ascii="Calibri" w:eastAsia="Calibri" w:hAnsi="Calibri" w:cs="Calibri"/>
                <w:color w:val="000000" w:themeColor="text1"/>
                <w:sz w:val="16"/>
                <w:szCs w:val="16"/>
                <w:lang w:val="en-GB"/>
              </w:rPr>
            </w:pPr>
            <w:r w:rsidRPr="000D1099">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C227670" w14:textId="22D2612D"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RFP</w:t>
            </w:r>
          </w:p>
        </w:tc>
      </w:tr>
      <w:tr w:rsidR="00890743" w14:paraId="01285E76" w14:textId="77777777" w:rsidTr="00D063D5">
        <w:trPr>
          <w:trHeight w:val="300"/>
        </w:trPr>
        <w:tc>
          <w:tcPr>
            <w:tcW w:w="1488" w:type="dxa"/>
            <w:vMerge/>
          </w:tcPr>
          <w:p w14:paraId="3A1107BA"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5C1672F1" w14:textId="250D6A1C"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71600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6D00AEB0" w14:textId="6B7F527E"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Travel</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412B6BD" w14:textId="76FEA7F0"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1 international travel of PMU staff to the region (ticket, accommodation); local travel of PMU staff (transportation by car, accommodation)</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9646E02" w14:textId="512EEAD6"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4,080.00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3A69B0AF" w14:textId="0F7969DB" w:rsidR="00D063D5" w:rsidRPr="00C72401" w:rsidRDefault="00D063D5" w:rsidP="00D063D5">
            <w:pPr>
              <w:spacing w:after="0"/>
              <w:jc w:val="center"/>
              <w:rPr>
                <w:rFonts w:ascii="Calibri" w:eastAsia="Calibri" w:hAnsi="Calibri" w:cs="Calibri"/>
                <w:color w:val="000000" w:themeColor="text1"/>
                <w:sz w:val="16"/>
                <w:szCs w:val="16"/>
                <w:lang w:val="en-GB"/>
              </w:rPr>
            </w:pPr>
            <w:r w:rsidRPr="000D1099">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19C7C21F" w14:textId="7C774834"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4EBEF58A" w14:textId="77777777" w:rsidTr="00D063D5">
        <w:trPr>
          <w:trHeight w:val="300"/>
        </w:trPr>
        <w:tc>
          <w:tcPr>
            <w:tcW w:w="1488" w:type="dxa"/>
            <w:vMerge/>
          </w:tcPr>
          <w:p w14:paraId="688CEAD2" w14:textId="77777777" w:rsidR="00D063D5" w:rsidRPr="00C72401" w:rsidRDefault="00D063D5" w:rsidP="00D063D5">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30E97E41" w14:textId="4C1ED499"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72500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52CDA46D" w14:textId="21CD3A48"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Supplies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88134B7" w14:textId="0C30EAEE" w:rsidR="00D063D5" w:rsidRPr="00C72401" w:rsidRDefault="00D063D5" w:rsidP="00D063D5">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Office supplies</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9ACEAE" w14:textId="727BAC4C"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1,200.00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4AFE03FC" w14:textId="5BEEAFC9" w:rsidR="00D063D5" w:rsidRPr="00C72401" w:rsidRDefault="00D063D5" w:rsidP="00D063D5">
            <w:pPr>
              <w:spacing w:after="0"/>
              <w:jc w:val="center"/>
              <w:rPr>
                <w:rFonts w:ascii="Calibri" w:eastAsia="Calibri" w:hAnsi="Calibri" w:cs="Calibri"/>
                <w:color w:val="000000" w:themeColor="text1"/>
                <w:sz w:val="16"/>
                <w:szCs w:val="16"/>
                <w:lang w:val="en-GB"/>
              </w:rPr>
            </w:pPr>
            <w:r w:rsidRPr="000D1099">
              <w:rPr>
                <w:rFonts w:eastAsia="Calibri" w:cs="Calibri"/>
                <w:sz w:val="16"/>
                <w:szCs w:val="16"/>
                <w:highlight w:val="yellow"/>
                <w:lang w:val="en-ZA"/>
              </w:rPr>
              <w:t>MAFWLR</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3F41231" w14:textId="7A725A23" w:rsidR="00D063D5" w:rsidRPr="00C72401" w:rsidRDefault="00D063D5" w:rsidP="00D063D5">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0B34E0D9" w14:textId="77777777" w:rsidTr="00D063D5">
        <w:trPr>
          <w:trHeight w:val="300"/>
        </w:trPr>
        <w:tc>
          <w:tcPr>
            <w:tcW w:w="1488" w:type="dxa"/>
            <w:vMerge/>
          </w:tcPr>
          <w:p w14:paraId="11A4E2C3" w14:textId="77777777" w:rsidR="008E52DB" w:rsidRPr="00C72401" w:rsidRDefault="008E52DB">
            <w:pPr>
              <w:rPr>
                <w:rFonts w:ascii="Calibri" w:hAnsi="Calibri" w:cs="Calibri"/>
                <w:sz w:val="16"/>
                <w:szCs w:val="16"/>
              </w:rPr>
            </w:pPr>
          </w:p>
        </w:tc>
        <w:tc>
          <w:tcPr>
            <w:tcW w:w="745" w:type="dxa"/>
            <w:tcBorders>
              <w:top w:val="single" w:sz="8" w:space="0" w:color="auto"/>
              <w:left w:val="nil"/>
              <w:bottom w:val="single" w:sz="8" w:space="0" w:color="auto"/>
              <w:right w:val="single" w:sz="8" w:space="0" w:color="auto"/>
            </w:tcBorders>
            <w:tcMar>
              <w:left w:w="108" w:type="dxa"/>
              <w:right w:w="108" w:type="dxa"/>
            </w:tcMar>
          </w:tcPr>
          <w:p w14:paraId="230B2524" w14:textId="3588AC56"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74100</w:t>
            </w:r>
          </w:p>
        </w:tc>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0062632" w14:textId="3F4FBB98"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Professional Services</w:t>
            </w:r>
          </w:p>
        </w:tc>
        <w:tc>
          <w:tcPr>
            <w:tcW w:w="516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9A0A616" w14:textId="798F237D" w:rsidR="7F90A4BA" w:rsidRPr="00C72401" w:rsidRDefault="7F90A4BA" w:rsidP="7F90A4BA">
            <w:pPr>
              <w:spacing w:after="0"/>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Annual Audit</w:t>
            </w:r>
          </w:p>
        </w:tc>
        <w:tc>
          <w:tcPr>
            <w:tcW w:w="109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22CBCF" w14:textId="45F91AFD"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3,000.00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7B2B9464" w14:textId="7236ADE0"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UNDP</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97A8375" w14:textId="1D0B873E"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RFQ</w:t>
            </w:r>
          </w:p>
        </w:tc>
      </w:tr>
      <w:tr w:rsidR="00890743" w14:paraId="279A1649" w14:textId="77777777" w:rsidTr="00D063D5">
        <w:trPr>
          <w:trHeight w:val="300"/>
        </w:trPr>
        <w:tc>
          <w:tcPr>
            <w:tcW w:w="1488" w:type="dxa"/>
            <w:vMerge/>
          </w:tcPr>
          <w:p w14:paraId="3145F550" w14:textId="77777777" w:rsidR="008E52DB" w:rsidRPr="00C72401" w:rsidRDefault="008E52DB">
            <w:pPr>
              <w:rPr>
                <w:rFonts w:ascii="Calibri" w:hAnsi="Calibri" w:cs="Calibri"/>
                <w:sz w:val="16"/>
                <w:szCs w:val="16"/>
              </w:rPr>
            </w:pPr>
          </w:p>
        </w:tc>
        <w:tc>
          <w:tcPr>
            <w:tcW w:w="7314" w:type="dxa"/>
            <w:gridSpan w:val="4"/>
            <w:tcBorders>
              <w:top w:val="single" w:sz="8" w:space="0" w:color="auto"/>
              <w:left w:val="nil"/>
              <w:bottom w:val="single" w:sz="8" w:space="0" w:color="auto"/>
              <w:right w:val="single" w:sz="8" w:space="0" w:color="auto"/>
            </w:tcBorders>
            <w:shd w:val="clear" w:color="auto" w:fill="DAF2D0"/>
            <w:tcMar>
              <w:left w:w="108" w:type="dxa"/>
              <w:right w:w="108" w:type="dxa"/>
            </w:tcMar>
          </w:tcPr>
          <w:p w14:paraId="571C950B" w14:textId="0BBAF8FC"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Total Budgeted </w:t>
            </w:r>
          </w:p>
        </w:tc>
        <w:tc>
          <w:tcPr>
            <w:tcW w:w="1091" w:type="dxa"/>
            <w:gridSpan w:val="2"/>
            <w:tcBorders>
              <w:top w:val="single" w:sz="8" w:space="0" w:color="auto"/>
              <w:left w:val="nil"/>
              <w:bottom w:val="single" w:sz="8" w:space="0" w:color="auto"/>
              <w:right w:val="single" w:sz="8" w:space="0" w:color="auto"/>
            </w:tcBorders>
            <w:shd w:val="clear" w:color="auto" w:fill="DAF2D0"/>
            <w:tcMar>
              <w:left w:w="108" w:type="dxa"/>
              <w:right w:w="108" w:type="dxa"/>
            </w:tcMar>
          </w:tcPr>
          <w:p w14:paraId="2CCC7AA8" w14:textId="681BCE6A" w:rsidR="7F90A4BA" w:rsidRPr="00C72401" w:rsidRDefault="7F90A4BA" w:rsidP="7F90A4BA">
            <w:pPr>
              <w:spacing w:after="0"/>
              <w:jc w:val="center"/>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38,280.00                     </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2F826780" w14:textId="3C22CA92"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8C45CD0" w14:textId="270DCE6D"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r>
      <w:tr w:rsidR="7F90A4BA" w:rsidRPr="00C72401" w14:paraId="0D02D003" w14:textId="77777777" w:rsidTr="00D063D5">
        <w:trPr>
          <w:trHeight w:val="375"/>
        </w:trPr>
        <w:tc>
          <w:tcPr>
            <w:tcW w:w="8802" w:type="dxa"/>
            <w:gridSpan w:val="5"/>
            <w:tcBorders>
              <w:top w:val="nil"/>
              <w:left w:val="single" w:sz="8" w:space="0" w:color="auto"/>
              <w:bottom w:val="single" w:sz="8" w:space="0" w:color="auto"/>
              <w:right w:val="single" w:sz="8" w:space="0" w:color="auto"/>
            </w:tcBorders>
            <w:shd w:val="clear" w:color="auto" w:fill="CAEDFB"/>
            <w:tcMar>
              <w:left w:w="108" w:type="dxa"/>
              <w:right w:w="108" w:type="dxa"/>
            </w:tcMar>
          </w:tcPr>
          <w:p w14:paraId="69E9C140" w14:textId="771575C3" w:rsidR="7F90A4BA" w:rsidRPr="00C72401" w:rsidRDefault="7F90A4BA" w:rsidP="7F90A4BA">
            <w:pPr>
              <w:spacing w:after="0"/>
              <w:jc w:val="right"/>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Total Budget for Year 1</w:t>
            </w:r>
          </w:p>
        </w:tc>
        <w:tc>
          <w:tcPr>
            <w:tcW w:w="1091" w:type="dxa"/>
            <w:gridSpan w:val="2"/>
            <w:tcBorders>
              <w:top w:val="single" w:sz="8" w:space="0" w:color="auto"/>
              <w:left w:val="nil"/>
              <w:bottom w:val="single" w:sz="8" w:space="0" w:color="auto"/>
              <w:right w:val="single" w:sz="8" w:space="0" w:color="auto"/>
            </w:tcBorders>
            <w:shd w:val="clear" w:color="auto" w:fill="C0E6F5"/>
            <w:tcMar>
              <w:left w:w="108" w:type="dxa"/>
              <w:right w:w="108" w:type="dxa"/>
            </w:tcMar>
          </w:tcPr>
          <w:p w14:paraId="24738457" w14:textId="04C34082" w:rsidR="7F90A4BA" w:rsidRPr="00C72401" w:rsidRDefault="7F90A4BA" w:rsidP="7F90A4BA">
            <w:pPr>
              <w:spacing w:after="0"/>
              <w:rPr>
                <w:rFonts w:ascii="Calibri" w:eastAsia="Calibri" w:hAnsi="Calibri" w:cs="Calibri"/>
                <w:b/>
                <w:bCs/>
                <w:color w:val="000000" w:themeColor="text1"/>
                <w:sz w:val="16"/>
                <w:szCs w:val="16"/>
                <w:lang w:val="en-GB"/>
              </w:rPr>
            </w:pPr>
            <w:r w:rsidRPr="00C72401">
              <w:rPr>
                <w:rFonts w:ascii="Calibri" w:eastAsia="Calibri" w:hAnsi="Calibri" w:cs="Calibri"/>
                <w:b/>
                <w:bCs/>
                <w:color w:val="000000" w:themeColor="text1"/>
                <w:sz w:val="16"/>
                <w:szCs w:val="16"/>
                <w:lang w:val="en-GB"/>
              </w:rPr>
              <w:t xml:space="preserve">        473,692.20</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07187514" w14:textId="395A544A" w:rsidR="7F90A4BA" w:rsidRPr="00C72401" w:rsidRDefault="7F90A4BA" w:rsidP="7F90A4BA">
            <w:pPr>
              <w:spacing w:after="0"/>
              <w:jc w:val="center"/>
              <w:rPr>
                <w:rFonts w:ascii="Calibri" w:eastAsia="Calibri" w:hAnsi="Calibri" w:cs="Calibri"/>
                <w:color w:val="000000" w:themeColor="text1"/>
                <w:sz w:val="16"/>
                <w:szCs w:val="16"/>
                <w:lang w:val="en-GB"/>
              </w:rPr>
            </w:pPr>
            <w:r w:rsidRPr="00C72401">
              <w:rPr>
                <w:rFonts w:ascii="Calibri" w:eastAsia="Calibri" w:hAnsi="Calibri" w:cs="Calibri"/>
                <w:color w:val="000000" w:themeColor="text1"/>
                <w:sz w:val="16"/>
                <w:szCs w:val="16"/>
                <w:lang w:val="en-GB"/>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0334998" w14:textId="7F5195F5" w:rsidR="7F90A4BA" w:rsidRPr="00C72401" w:rsidRDefault="7F90A4BA" w:rsidP="7F90A4BA">
            <w:pPr>
              <w:spacing w:after="0"/>
              <w:jc w:val="center"/>
              <w:rPr>
                <w:rFonts w:ascii="Calibri" w:eastAsia="Calibri" w:hAnsi="Calibri" w:cs="Calibri"/>
                <w:color w:val="000000" w:themeColor="text1"/>
                <w:sz w:val="16"/>
                <w:szCs w:val="16"/>
                <w:lang w:val="en-GB"/>
              </w:rPr>
            </w:pPr>
          </w:p>
        </w:tc>
      </w:tr>
    </w:tbl>
    <w:p w14:paraId="7A3413DD" w14:textId="3030D4CB" w:rsidR="00485F0E" w:rsidRPr="00485F0E" w:rsidRDefault="00485F0E" w:rsidP="7F90A4BA">
      <w:pPr>
        <w:spacing w:after="0" w:line="240" w:lineRule="auto"/>
        <w:ind w:left="360"/>
        <w:jc w:val="both"/>
        <w:rPr>
          <w:rFonts w:ascii="Calibri" w:eastAsia="SimSun" w:hAnsi="Calibri" w:cs="Arial"/>
          <w:b/>
          <w:bCs/>
          <w:lang w:val="en-GB"/>
        </w:rPr>
      </w:pPr>
    </w:p>
    <w:p w14:paraId="3B869222" w14:textId="67B2F3DE" w:rsidR="7F90A4BA" w:rsidRDefault="7F90A4BA" w:rsidP="7F90A4BA">
      <w:pPr>
        <w:spacing w:after="0" w:line="240" w:lineRule="auto"/>
        <w:ind w:left="360"/>
        <w:jc w:val="both"/>
        <w:rPr>
          <w:rFonts w:ascii="Calibri" w:eastAsia="SimSun" w:hAnsi="Calibri" w:cs="Arial"/>
          <w:b/>
          <w:bCs/>
          <w:lang w:val="en-GB"/>
        </w:rPr>
      </w:pPr>
    </w:p>
    <w:p w14:paraId="6598AFEE" w14:textId="0CE43468" w:rsidR="7F90A4BA" w:rsidRDefault="7F90A4BA" w:rsidP="7F90A4BA">
      <w:pPr>
        <w:spacing w:after="0" w:line="240" w:lineRule="auto"/>
        <w:ind w:left="360"/>
        <w:jc w:val="both"/>
        <w:rPr>
          <w:rFonts w:ascii="Calibri" w:eastAsia="SimSun" w:hAnsi="Calibri" w:cs="Arial"/>
          <w:b/>
          <w:bCs/>
          <w:lang w:val="en-GB"/>
        </w:rPr>
      </w:pPr>
    </w:p>
    <w:p w14:paraId="414BCECB" w14:textId="4A19573E" w:rsidR="002B7DA0" w:rsidRDefault="002B7DA0">
      <w:pPr>
        <w:rPr>
          <w:rFonts w:ascii="Calibri" w:eastAsia="Times New Roman" w:hAnsi="Calibri" w:cs="Arial"/>
          <w:b/>
          <w:bCs/>
          <w:sz w:val="20"/>
          <w:szCs w:val="20"/>
          <w:lang w:val="en-GB" w:eastAsia="ja-JP"/>
        </w:rPr>
      </w:pPr>
      <w:r>
        <w:rPr>
          <w:rFonts w:ascii="Calibri" w:eastAsia="Times New Roman" w:hAnsi="Calibri" w:cs="Arial"/>
          <w:b/>
          <w:bCs/>
          <w:sz w:val="20"/>
          <w:szCs w:val="20"/>
          <w:lang w:val="en-GB" w:eastAsia="ja-JP"/>
        </w:rPr>
        <w:br w:type="page"/>
      </w:r>
    </w:p>
    <w:p w14:paraId="09574AB7" w14:textId="7BF0375F" w:rsidR="7F90A4BA" w:rsidRDefault="7F90A4BA" w:rsidP="7F90A4BA">
      <w:pPr>
        <w:spacing w:before="60" w:after="60" w:line="260" w:lineRule="exact"/>
        <w:ind w:left="360" w:hanging="360"/>
        <w:jc w:val="both"/>
        <w:rPr>
          <w:rFonts w:ascii="Calibri" w:eastAsia="Times New Roman" w:hAnsi="Calibri" w:cs="Arial"/>
          <w:b/>
          <w:bCs/>
          <w:sz w:val="20"/>
          <w:szCs w:val="20"/>
          <w:lang w:val="en-GB" w:eastAsia="ja-JP"/>
        </w:rPr>
      </w:pPr>
    </w:p>
    <w:p w14:paraId="215B7622" w14:textId="2206DF96" w:rsidR="7F90A4BA" w:rsidRDefault="7F90A4BA" w:rsidP="7F90A4BA">
      <w:pPr>
        <w:spacing w:before="60" w:after="60" w:line="260" w:lineRule="exact"/>
        <w:ind w:left="360" w:hanging="360"/>
        <w:jc w:val="both"/>
        <w:rPr>
          <w:rFonts w:ascii="Calibri" w:eastAsia="Times New Roman" w:hAnsi="Calibri" w:cs="Arial"/>
          <w:b/>
          <w:bCs/>
          <w:sz w:val="20"/>
          <w:szCs w:val="20"/>
          <w:lang w:val="en-GB" w:eastAsia="ja-JP"/>
        </w:rPr>
      </w:pPr>
    </w:p>
    <w:p w14:paraId="3AEB0051" w14:textId="384BA03E" w:rsidR="00485F0E" w:rsidRPr="00B34C6C" w:rsidRDefault="00485F0E" w:rsidP="00B34C6C">
      <w:pPr>
        <w:keepNext/>
        <w:tabs>
          <w:tab w:val="left" w:pos="1740"/>
        </w:tabs>
        <w:spacing w:after="60" w:line="240" w:lineRule="auto"/>
        <w:jc w:val="both"/>
        <w:outlineLvl w:val="1"/>
        <w:rPr>
          <w:rFonts w:ascii="Calibri" w:eastAsia="SimSun" w:hAnsi="Calibri" w:cs="Arial"/>
          <w:b/>
          <w:bCs/>
          <w:sz w:val="20"/>
          <w:szCs w:val="20"/>
          <w:lang w:val="en-GB"/>
        </w:rPr>
      </w:pPr>
      <w:bookmarkStart w:id="119" w:name="_Toc192835135"/>
      <w:r w:rsidRPr="00B34C6C">
        <w:rPr>
          <w:rFonts w:ascii="Calibri" w:eastAsia="SimSun" w:hAnsi="Calibri" w:cs="Arial"/>
          <w:b/>
          <w:bCs/>
          <w:sz w:val="20"/>
          <w:szCs w:val="20"/>
          <w:lang w:val="en-GB"/>
        </w:rPr>
        <w:t xml:space="preserve">Annex 12: Additional </w:t>
      </w:r>
      <w:r w:rsidR="7751CB86" w:rsidRPr="00B34C6C">
        <w:rPr>
          <w:rFonts w:ascii="Calibri" w:eastAsia="SimSun" w:hAnsi="Calibri" w:cs="Arial"/>
          <w:b/>
          <w:bCs/>
          <w:sz w:val="20"/>
          <w:szCs w:val="20"/>
          <w:lang w:val="en-GB"/>
        </w:rPr>
        <w:t>A</w:t>
      </w:r>
      <w:r w:rsidRPr="00B34C6C">
        <w:rPr>
          <w:rFonts w:ascii="Calibri" w:eastAsia="SimSun" w:hAnsi="Calibri" w:cs="Arial"/>
          <w:b/>
          <w:bCs/>
          <w:sz w:val="20"/>
          <w:szCs w:val="20"/>
          <w:lang w:val="en-GB"/>
        </w:rPr>
        <w:t>greements</w:t>
      </w:r>
      <w:bookmarkEnd w:id="119"/>
    </w:p>
    <w:p w14:paraId="59570CD9" w14:textId="35C3F663" w:rsidR="3A96B4B9" w:rsidRDefault="3A96B4B9" w:rsidP="7F90A4BA">
      <w:pPr>
        <w:spacing w:before="60" w:after="60" w:line="260" w:lineRule="exact"/>
        <w:ind w:left="360" w:hanging="360"/>
        <w:jc w:val="both"/>
        <w:rPr>
          <w:rFonts w:ascii="Calibri" w:eastAsia="Times New Roman" w:hAnsi="Calibri" w:cs="Times New Roman"/>
          <w:sz w:val="20"/>
          <w:szCs w:val="20"/>
          <w:lang w:val="en-GB" w:eastAsia="ja-JP"/>
        </w:rPr>
      </w:pPr>
      <w:r w:rsidRPr="7F90A4BA">
        <w:rPr>
          <w:rFonts w:ascii="Calibri" w:eastAsia="Times New Roman" w:hAnsi="Calibri" w:cs="Times New Roman"/>
          <w:sz w:val="20"/>
          <w:szCs w:val="20"/>
          <w:lang w:val="en-GB" w:eastAsia="ja-JP"/>
        </w:rPr>
        <w:t>Not applicable.</w:t>
      </w:r>
    </w:p>
    <w:p w14:paraId="44B85E90" w14:textId="3C0F1F93" w:rsidR="00485F0E" w:rsidRPr="00485F0E" w:rsidRDefault="00485F0E" w:rsidP="6BBFD461">
      <w:pPr>
        <w:keepNext/>
        <w:tabs>
          <w:tab w:val="left" w:pos="1740"/>
        </w:tabs>
        <w:spacing w:after="60" w:line="240" w:lineRule="auto"/>
        <w:jc w:val="both"/>
        <w:outlineLvl w:val="1"/>
        <w:rPr>
          <w:rFonts w:ascii="Calibri" w:eastAsia="SimSun" w:hAnsi="Calibri" w:cs="Arial"/>
          <w:b/>
          <w:bCs/>
          <w:sz w:val="20"/>
          <w:szCs w:val="20"/>
        </w:rPr>
      </w:pPr>
      <w:bookmarkStart w:id="120" w:name="_Toc1078780469"/>
      <w:bookmarkStart w:id="121" w:name="_Toc1788538109"/>
      <w:r>
        <w:br/>
      </w:r>
      <w:r w:rsidRPr="1816B955">
        <w:rPr>
          <w:rFonts w:ascii="Arial Narrow" w:eastAsia="SimSun" w:hAnsi="Arial Narrow" w:cs="Times New Roman"/>
          <w:b/>
          <w:bCs/>
          <w:sz w:val="20"/>
          <w:szCs w:val="20"/>
        </w:rPr>
        <w:br w:type="page"/>
      </w:r>
      <w:bookmarkStart w:id="122" w:name="_Toc192835136"/>
      <w:r w:rsidR="7EA06BE1" w:rsidRPr="1816B955">
        <w:rPr>
          <w:rFonts w:ascii="Calibri" w:eastAsia="SimSun" w:hAnsi="Calibri" w:cs="Arial"/>
          <w:b/>
          <w:bCs/>
          <w:sz w:val="20"/>
          <w:szCs w:val="20"/>
          <w:lang w:val="en-GB"/>
        </w:rPr>
        <w:lastRenderedPageBreak/>
        <w:t>Annex 13: Signed LOA between UNDP and IP requesting UNDP Support Services</w:t>
      </w:r>
      <w:bookmarkEnd w:id="120"/>
      <w:bookmarkEnd w:id="121"/>
      <w:bookmarkEnd w:id="122"/>
      <w:r w:rsidR="7EA06BE1" w:rsidRPr="1816B955">
        <w:rPr>
          <w:rFonts w:ascii="Calibri" w:eastAsia="SimSun" w:hAnsi="Calibri" w:cs="Calibri"/>
          <w:b/>
          <w:bCs/>
          <w:sz w:val="20"/>
          <w:szCs w:val="20"/>
          <w:lang w:val="en-GB"/>
        </w:rPr>
        <w:t xml:space="preserve"> </w:t>
      </w:r>
    </w:p>
    <w:p w14:paraId="2FF3CCA6" w14:textId="3880CFC2" w:rsidR="00485F0E" w:rsidRPr="00485F0E" w:rsidRDefault="00485F0E" w:rsidP="6BBFD461">
      <w:pPr>
        <w:keepNext/>
        <w:tabs>
          <w:tab w:val="left" w:pos="1740"/>
        </w:tabs>
        <w:spacing w:after="60" w:line="240" w:lineRule="auto"/>
        <w:jc w:val="both"/>
        <w:outlineLvl w:val="1"/>
        <w:rPr>
          <w:rFonts w:ascii="Calibri" w:eastAsia="SimSun" w:hAnsi="Calibri" w:cs="Arial"/>
          <w:sz w:val="20"/>
          <w:szCs w:val="20"/>
        </w:rPr>
      </w:pPr>
    </w:p>
    <w:p w14:paraId="2D25DFB6" w14:textId="06504A3A" w:rsidR="758B608F" w:rsidRDefault="758B608F" w:rsidP="7F90A4BA">
      <w:pPr>
        <w:keepNext/>
        <w:tabs>
          <w:tab w:val="left" w:pos="1740"/>
        </w:tabs>
      </w:pPr>
      <w:r>
        <w:t>Not Applicable.</w:t>
      </w:r>
    </w:p>
    <w:p w14:paraId="6BB75A4D" w14:textId="77777777" w:rsidR="00485F0E" w:rsidRPr="00485F0E" w:rsidRDefault="00485F0E" w:rsidP="00485F0E">
      <w:pPr>
        <w:keepNext/>
        <w:tabs>
          <w:tab w:val="left" w:pos="1740"/>
        </w:tabs>
        <w:spacing w:after="60" w:line="240" w:lineRule="auto"/>
        <w:jc w:val="both"/>
        <w:outlineLvl w:val="1"/>
        <w:rPr>
          <w:rFonts w:ascii="Calibri" w:eastAsia="SimSun" w:hAnsi="Calibri" w:cs="Times New Roman"/>
          <w:b/>
          <w:bCs/>
          <w:sz w:val="20"/>
          <w:szCs w:val="24"/>
        </w:rPr>
      </w:pPr>
      <w:r w:rsidRPr="00485F0E">
        <w:rPr>
          <w:rFonts w:ascii="Arial Narrow" w:eastAsia="SimSun" w:hAnsi="Arial Narrow" w:cs="Times New Roman"/>
          <w:b/>
          <w:bCs/>
          <w:sz w:val="20"/>
          <w:szCs w:val="24"/>
        </w:rPr>
        <w:br/>
      </w:r>
    </w:p>
    <w:p w14:paraId="741034D4"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br w:type="page"/>
      </w:r>
    </w:p>
    <w:p w14:paraId="2CC7A8C5" w14:textId="70587A10" w:rsidR="00485F0E" w:rsidRPr="00083E23" w:rsidRDefault="00485F0E" w:rsidP="00844299">
      <w:pPr>
        <w:keepNext/>
        <w:tabs>
          <w:tab w:val="left" w:pos="1740"/>
        </w:tabs>
        <w:spacing w:after="60" w:line="240" w:lineRule="auto"/>
        <w:jc w:val="both"/>
        <w:outlineLvl w:val="1"/>
        <w:rPr>
          <w:rFonts w:ascii="Calibri" w:eastAsia="SimSun" w:hAnsi="Calibri" w:cs="Arial"/>
          <w:b/>
          <w:bCs/>
          <w:sz w:val="20"/>
          <w:szCs w:val="20"/>
          <w:lang w:val="en-GB"/>
        </w:rPr>
      </w:pPr>
      <w:bookmarkStart w:id="123" w:name="_Toc192835137"/>
      <w:r w:rsidRPr="5CD0B241">
        <w:rPr>
          <w:rFonts w:ascii="Calibri" w:eastAsia="SimSun" w:hAnsi="Calibri" w:cs="Arial"/>
          <w:b/>
          <w:bCs/>
          <w:sz w:val="20"/>
          <w:szCs w:val="20"/>
          <w:lang w:val="en-GB"/>
        </w:rPr>
        <w:lastRenderedPageBreak/>
        <w:t>Annex 14: GEF CEO Endorsement/Approval</w:t>
      </w:r>
      <w:bookmarkEnd w:id="123"/>
    </w:p>
    <w:p w14:paraId="4772D911" w14:textId="77777777" w:rsidR="00844299" w:rsidRDefault="00844299" w:rsidP="7F90A4BA">
      <w:pPr>
        <w:spacing w:after="60" w:line="240" w:lineRule="auto"/>
        <w:jc w:val="both"/>
        <w:rPr>
          <w:rFonts w:ascii="Calibri" w:eastAsia="Times New Roman" w:hAnsi="Calibri" w:cs="Arial"/>
          <w:sz w:val="20"/>
          <w:szCs w:val="20"/>
          <w:lang w:val="en-GB" w:eastAsia="ja-JP"/>
        </w:rPr>
      </w:pPr>
    </w:p>
    <w:p w14:paraId="6A3CFA29" w14:textId="0609F7C4" w:rsidR="0E28485F" w:rsidRDefault="0E28485F" w:rsidP="7F90A4BA">
      <w:pPr>
        <w:spacing w:after="60" w:line="240" w:lineRule="auto"/>
        <w:jc w:val="both"/>
        <w:rPr>
          <w:rFonts w:ascii="Calibri" w:eastAsia="Times New Roman" w:hAnsi="Calibri" w:cs="Arial"/>
          <w:sz w:val="20"/>
          <w:szCs w:val="20"/>
          <w:lang w:val="en-GB" w:eastAsia="ja-JP"/>
        </w:rPr>
      </w:pPr>
      <w:r w:rsidRPr="7F90A4BA">
        <w:rPr>
          <w:rFonts w:ascii="Calibri" w:eastAsia="Times New Roman" w:hAnsi="Calibri" w:cs="Arial"/>
          <w:sz w:val="20"/>
          <w:szCs w:val="20"/>
          <w:lang w:val="en-GB" w:eastAsia="ja-JP"/>
        </w:rPr>
        <w:t>Not applicable. To be inserted once approved.</w:t>
      </w:r>
    </w:p>
    <w:p w14:paraId="02A25BDF" w14:textId="77777777" w:rsidR="00485F0E" w:rsidRPr="00485F0E" w:rsidRDefault="00485F0E" w:rsidP="00485F0E">
      <w:pPr>
        <w:spacing w:after="0" w:line="240" w:lineRule="auto"/>
        <w:rPr>
          <w:rFonts w:ascii="Calibri" w:eastAsia="Times New Roman" w:hAnsi="Calibri" w:cs="Arial"/>
          <w:b/>
          <w:bCs/>
          <w:iCs/>
          <w:sz w:val="20"/>
          <w:szCs w:val="20"/>
          <w:lang w:val="en-GB" w:eastAsia="ja-JP"/>
        </w:rPr>
      </w:pPr>
      <w:r w:rsidRPr="00485F0E">
        <w:rPr>
          <w:rFonts w:ascii="Calibri" w:eastAsia="Times New Roman" w:hAnsi="Calibri" w:cs="Arial"/>
          <w:b/>
          <w:bCs/>
          <w:iCs/>
          <w:sz w:val="20"/>
          <w:szCs w:val="20"/>
          <w:lang w:val="en-GB" w:eastAsia="ja-JP"/>
        </w:rPr>
        <w:br w:type="page"/>
      </w:r>
    </w:p>
    <w:p w14:paraId="29AB265F" w14:textId="77777777" w:rsidR="00485F0E" w:rsidRPr="00844299" w:rsidRDefault="6173B771" w:rsidP="00844299">
      <w:pPr>
        <w:keepNext/>
        <w:tabs>
          <w:tab w:val="left" w:pos="1740"/>
        </w:tabs>
        <w:spacing w:after="60" w:line="240" w:lineRule="auto"/>
        <w:jc w:val="both"/>
        <w:outlineLvl w:val="1"/>
        <w:rPr>
          <w:rFonts w:ascii="Calibri" w:eastAsia="SimSun" w:hAnsi="Calibri" w:cs="Arial"/>
          <w:b/>
          <w:bCs/>
          <w:sz w:val="20"/>
          <w:szCs w:val="20"/>
          <w:lang w:val="en-GB"/>
        </w:rPr>
      </w:pPr>
      <w:bookmarkStart w:id="124" w:name="_Toc192835138"/>
      <w:r w:rsidRPr="00844299">
        <w:rPr>
          <w:rFonts w:ascii="Calibri" w:eastAsia="SimSun" w:hAnsi="Calibri" w:cs="Arial"/>
          <w:b/>
          <w:bCs/>
          <w:sz w:val="20"/>
          <w:szCs w:val="20"/>
          <w:lang w:val="en-GB"/>
        </w:rPr>
        <w:lastRenderedPageBreak/>
        <w:t>Annex 15: On-Granting Provisions Applicable to the Implementing Partner</w:t>
      </w:r>
      <w:bookmarkEnd w:id="124"/>
    </w:p>
    <w:p w14:paraId="25EBD25F" w14:textId="77777777" w:rsidR="00485F0E" w:rsidRPr="00485F0E" w:rsidRDefault="00485F0E" w:rsidP="00485F0E">
      <w:pPr>
        <w:spacing w:after="60" w:line="240" w:lineRule="auto"/>
        <w:jc w:val="both"/>
        <w:rPr>
          <w:rFonts w:ascii="Calibri" w:eastAsia="SimSun" w:hAnsi="Calibri" w:cs="Times New Roman"/>
          <w:sz w:val="20"/>
          <w:szCs w:val="24"/>
        </w:rPr>
      </w:pPr>
    </w:p>
    <w:p w14:paraId="0458B875" w14:textId="2709355C" w:rsidR="33F1D5AD" w:rsidRDefault="33F1D5AD" w:rsidP="7F90A4BA">
      <w:pPr>
        <w:spacing w:after="60" w:line="276" w:lineRule="auto"/>
        <w:jc w:val="both"/>
      </w:pPr>
      <w:r w:rsidRPr="7F90A4BA">
        <w:rPr>
          <w:rFonts w:ascii="Calibri" w:eastAsia="SimSun" w:hAnsi="Calibri" w:cs="Calibri"/>
          <w:sz w:val="20"/>
          <w:szCs w:val="20"/>
        </w:rPr>
        <w:t>Not applicable.</w:t>
      </w:r>
    </w:p>
    <w:p w14:paraId="06367C14" w14:textId="2892947E" w:rsidR="00485F0E" w:rsidRPr="00485F0E" w:rsidRDefault="00485F0E" w:rsidP="00485F0E">
      <w:pPr>
        <w:keepNext/>
        <w:tabs>
          <w:tab w:val="left" w:pos="1740"/>
        </w:tabs>
        <w:spacing w:after="60" w:line="240" w:lineRule="auto"/>
        <w:jc w:val="both"/>
        <w:outlineLvl w:val="1"/>
        <w:rPr>
          <w:rFonts w:ascii="Calibri" w:eastAsia="SimSun" w:hAnsi="Calibri" w:cs="Times New Roman"/>
          <w:b/>
          <w:bCs/>
          <w:sz w:val="20"/>
          <w:szCs w:val="20"/>
        </w:rPr>
      </w:pPr>
      <w:bookmarkStart w:id="125" w:name="_Toc238842145"/>
      <w:bookmarkStart w:id="126" w:name="_Toc1389084729"/>
      <w:r w:rsidRPr="1816B955">
        <w:rPr>
          <w:rFonts w:ascii="Arial Narrow" w:eastAsia="SimSun" w:hAnsi="Arial Narrow" w:cs="Times New Roman"/>
          <w:b/>
          <w:bCs/>
          <w:sz w:val="20"/>
          <w:szCs w:val="20"/>
        </w:rPr>
        <w:br w:type="page"/>
      </w:r>
      <w:bookmarkStart w:id="127" w:name="_Toc192835139"/>
      <w:r w:rsidR="7EA06BE1" w:rsidRPr="1816B955">
        <w:rPr>
          <w:rFonts w:ascii="Calibri" w:eastAsia="SimSun" w:hAnsi="Calibri" w:cs="Times New Roman"/>
          <w:b/>
          <w:bCs/>
          <w:sz w:val="20"/>
          <w:szCs w:val="20"/>
        </w:rPr>
        <w:lastRenderedPageBreak/>
        <w:t xml:space="preserve">Annex 16: Terms of Reference for Project Board </w:t>
      </w:r>
      <w:r w:rsidR="001E6834">
        <w:rPr>
          <w:rFonts w:ascii="Calibri" w:eastAsia="SimSun" w:hAnsi="Calibri" w:cs="Arial"/>
          <w:b/>
          <w:bCs/>
          <w:noProof/>
          <w:sz w:val="20"/>
          <w:szCs w:val="20"/>
          <w:lang w:eastAsia="zh-CN"/>
        </w:rPr>
        <w:t>(Project Steering Committee/PSC)</w:t>
      </w:r>
      <w:r w:rsidR="00E36C07">
        <w:rPr>
          <w:rFonts w:ascii="Calibri" w:eastAsia="SimSun" w:hAnsi="Calibri" w:cs="Arial"/>
          <w:b/>
          <w:bCs/>
          <w:noProof/>
          <w:sz w:val="20"/>
          <w:szCs w:val="20"/>
          <w:lang w:eastAsia="zh-CN"/>
        </w:rPr>
        <w:t xml:space="preserve"> </w:t>
      </w:r>
      <w:r w:rsidR="7EA06BE1" w:rsidRPr="1816B955">
        <w:rPr>
          <w:rFonts w:ascii="Calibri" w:eastAsia="SimSun" w:hAnsi="Calibri" w:cs="Times New Roman"/>
          <w:b/>
          <w:bCs/>
          <w:sz w:val="20"/>
          <w:szCs w:val="20"/>
        </w:rPr>
        <w:t>and Project Team</w:t>
      </w:r>
      <w:bookmarkEnd w:id="125"/>
      <w:bookmarkEnd w:id="126"/>
      <w:bookmarkEnd w:id="127"/>
    </w:p>
    <w:p w14:paraId="295480E2" w14:textId="77777777" w:rsidR="00E36C07" w:rsidRDefault="00E36C07" w:rsidP="7F90A4BA">
      <w:pPr>
        <w:shd w:val="clear" w:color="auto" w:fill="FFFFFF" w:themeFill="background1"/>
        <w:spacing w:after="0" w:line="240" w:lineRule="auto"/>
        <w:jc w:val="both"/>
        <w:rPr>
          <w:rFonts w:ascii="Calibri" w:eastAsia="SimSun" w:hAnsi="Calibri" w:cs="Arial"/>
          <w:b/>
          <w:bCs/>
          <w:noProof/>
          <w:sz w:val="20"/>
          <w:szCs w:val="20"/>
          <w:lang w:eastAsia="zh-CN"/>
        </w:rPr>
      </w:pPr>
    </w:p>
    <w:p w14:paraId="111418F7" w14:textId="1A577C9E" w:rsidR="254FA52F" w:rsidRDefault="254FA52F" w:rsidP="7F90A4BA">
      <w:pPr>
        <w:shd w:val="clear" w:color="auto" w:fill="FFFFFF" w:themeFill="background1"/>
        <w:spacing w:after="0" w:line="240" w:lineRule="auto"/>
        <w:jc w:val="both"/>
        <w:rPr>
          <w:rFonts w:ascii="Calibri" w:eastAsia="SimSun" w:hAnsi="Calibri" w:cs="Arial"/>
          <w:i/>
          <w:iCs/>
          <w:noProof/>
          <w:sz w:val="20"/>
          <w:szCs w:val="20"/>
          <w:lang w:eastAsia="zh-CN"/>
        </w:rPr>
      </w:pPr>
      <w:r w:rsidRPr="7F90A4BA">
        <w:rPr>
          <w:rFonts w:ascii="Calibri" w:eastAsia="SimSun" w:hAnsi="Calibri" w:cs="Arial"/>
          <w:b/>
          <w:bCs/>
          <w:noProof/>
          <w:sz w:val="20"/>
          <w:szCs w:val="20"/>
          <w:lang w:eastAsia="zh-CN"/>
        </w:rPr>
        <w:t>Responsibilities of the Project Board</w:t>
      </w:r>
      <w:r w:rsidR="00ED11F4">
        <w:rPr>
          <w:rFonts w:ascii="Calibri" w:eastAsia="SimSun" w:hAnsi="Calibri" w:cs="Arial"/>
          <w:b/>
          <w:bCs/>
          <w:noProof/>
          <w:sz w:val="20"/>
          <w:szCs w:val="20"/>
          <w:lang w:eastAsia="zh-CN"/>
        </w:rPr>
        <w:t xml:space="preserve"> (Project Steering Committee</w:t>
      </w:r>
      <w:r w:rsidR="004F3EA2">
        <w:rPr>
          <w:rFonts w:ascii="Calibri" w:eastAsia="SimSun" w:hAnsi="Calibri" w:cs="Arial"/>
          <w:b/>
          <w:bCs/>
          <w:noProof/>
          <w:sz w:val="20"/>
          <w:szCs w:val="20"/>
          <w:lang w:eastAsia="zh-CN"/>
        </w:rPr>
        <w:t>/PSC)</w:t>
      </w:r>
      <w:r w:rsidRPr="7F90A4BA">
        <w:rPr>
          <w:rFonts w:ascii="Calibri" w:eastAsia="SimSun" w:hAnsi="Calibri" w:cs="Arial"/>
          <w:noProof/>
          <w:sz w:val="20"/>
          <w:szCs w:val="20"/>
          <w:lang w:eastAsia="zh-CN"/>
        </w:rPr>
        <w:t xml:space="preserve">: </w:t>
      </w:r>
    </w:p>
    <w:p w14:paraId="090057A5" w14:textId="77777777" w:rsidR="7F90A4BA" w:rsidRDefault="7F90A4BA" w:rsidP="7F90A4BA">
      <w:pPr>
        <w:shd w:val="clear" w:color="auto" w:fill="FFFFFF" w:themeFill="background1"/>
        <w:spacing w:after="0" w:line="240" w:lineRule="auto"/>
        <w:jc w:val="both"/>
        <w:rPr>
          <w:rFonts w:ascii="Calibri" w:eastAsia="SimSun" w:hAnsi="Calibri" w:cs="Arial"/>
          <w:noProof/>
          <w:sz w:val="20"/>
          <w:szCs w:val="20"/>
          <w:lang w:eastAsia="zh-CN"/>
        </w:rPr>
      </w:pPr>
    </w:p>
    <w:p w14:paraId="18C59731" w14:textId="77777777" w:rsidR="254FA52F" w:rsidRDefault="254FA52F" w:rsidP="006E37AD">
      <w:pPr>
        <w:numPr>
          <w:ilvl w:val="0"/>
          <w:numId w:val="66"/>
        </w:numPr>
        <w:shd w:val="clear" w:color="auto" w:fill="FFFFFF" w:themeFill="background1"/>
        <w:spacing w:after="0" w:line="240" w:lineRule="auto"/>
        <w:jc w:val="both"/>
        <w:rPr>
          <w:rFonts w:ascii="Calibri" w:eastAsia="Times New Roman" w:hAnsi="Calibri" w:cs="Calibri"/>
          <w:sz w:val="20"/>
          <w:szCs w:val="20"/>
        </w:rPr>
      </w:pPr>
      <w:r w:rsidRPr="7F90A4BA">
        <w:rPr>
          <w:rFonts w:ascii="Calibri" w:eastAsia="SimSun" w:hAnsi="Calibri" w:cs="Calibri"/>
          <w:sz w:val="20"/>
          <w:szCs w:val="20"/>
        </w:rPr>
        <w:t>Consensus decision making:</w:t>
      </w:r>
    </w:p>
    <w:p w14:paraId="4CA53622" w14:textId="4188917E" w:rsidR="254FA52F" w:rsidRDefault="254FA52F" w:rsidP="006E37AD">
      <w:pPr>
        <w:numPr>
          <w:ilvl w:val="1"/>
          <w:numId w:val="191"/>
        </w:numPr>
        <w:shd w:val="clear" w:color="auto" w:fill="FFFFFF" w:themeFill="background1"/>
        <w:spacing w:after="0" w:line="240" w:lineRule="auto"/>
        <w:ind w:left="1134"/>
        <w:jc w:val="both"/>
        <w:rPr>
          <w:rFonts w:ascii="Calibri" w:eastAsia="Times New Roman" w:hAnsi="Calibri" w:cs="Calibri"/>
          <w:sz w:val="20"/>
          <w:szCs w:val="20"/>
        </w:rPr>
      </w:pPr>
      <w:r w:rsidRPr="7F90A4BA">
        <w:rPr>
          <w:rFonts w:ascii="Calibri" w:eastAsia="Times New Roman" w:hAnsi="Calibri" w:cs="Calibri"/>
          <w:sz w:val="20"/>
          <w:szCs w:val="20"/>
        </w:rPr>
        <w:t xml:space="preserve">The </w:t>
      </w:r>
      <w:r w:rsidR="00E36C07">
        <w:rPr>
          <w:rFonts w:ascii="Calibri" w:eastAsia="Times New Roman" w:hAnsi="Calibri" w:cs="Calibri"/>
          <w:sz w:val="20"/>
          <w:szCs w:val="20"/>
        </w:rPr>
        <w:t>P</w:t>
      </w:r>
      <w:r w:rsidRPr="7F90A4BA">
        <w:rPr>
          <w:rFonts w:ascii="Calibri" w:eastAsia="Times New Roman" w:hAnsi="Calibri" w:cs="Calibri"/>
          <w:sz w:val="20"/>
          <w:szCs w:val="20"/>
        </w:rPr>
        <w:t xml:space="preserve">roject </w:t>
      </w:r>
      <w:r w:rsidR="00E36C07">
        <w:rPr>
          <w:rFonts w:ascii="Calibri" w:eastAsia="Times New Roman" w:hAnsi="Calibri" w:cs="Calibri"/>
          <w:sz w:val="20"/>
          <w:szCs w:val="20"/>
        </w:rPr>
        <w:t>B</w:t>
      </w:r>
      <w:r w:rsidRPr="7F90A4BA">
        <w:rPr>
          <w:rFonts w:ascii="Calibri" w:eastAsia="Times New Roman" w:hAnsi="Calibri" w:cs="Calibri"/>
          <w:sz w:val="20"/>
          <w:szCs w:val="20"/>
        </w:rPr>
        <w:t xml:space="preserve">oard </w:t>
      </w:r>
      <w:r w:rsidR="00E36C07" w:rsidRPr="00E36C07">
        <w:rPr>
          <w:rFonts w:ascii="Calibri" w:eastAsia="Times New Roman" w:hAnsi="Calibri" w:cs="Calibri"/>
          <w:sz w:val="20"/>
          <w:szCs w:val="20"/>
        </w:rPr>
        <w:t xml:space="preserve">(Project Steering Committee/PSC) </w:t>
      </w:r>
      <w:r w:rsidRPr="7F90A4BA">
        <w:rPr>
          <w:rFonts w:ascii="Calibri" w:eastAsia="Times New Roman" w:hAnsi="Calibri" w:cs="Calibri"/>
          <w:sz w:val="20"/>
          <w:szCs w:val="20"/>
        </w:rPr>
        <w:t xml:space="preserve">provides overall guidance and direction to the project, ensuring it remains within any specified constraints, and providing overall oversight of the project implementation. </w:t>
      </w:r>
    </w:p>
    <w:p w14:paraId="23FD36E3" w14:textId="77777777" w:rsidR="254FA52F" w:rsidRDefault="254FA52F" w:rsidP="006E37AD">
      <w:pPr>
        <w:numPr>
          <w:ilvl w:val="1"/>
          <w:numId w:val="191"/>
        </w:numPr>
        <w:shd w:val="clear" w:color="auto" w:fill="FFFFFF" w:themeFill="background1"/>
        <w:spacing w:after="0" w:line="240" w:lineRule="auto"/>
        <w:ind w:left="1134"/>
        <w:jc w:val="both"/>
        <w:rPr>
          <w:rFonts w:ascii="Calibri" w:eastAsia="Times New Roman" w:hAnsi="Calibri" w:cs="Calibri"/>
          <w:sz w:val="20"/>
          <w:szCs w:val="20"/>
        </w:rPr>
      </w:pPr>
      <w:r w:rsidRPr="7F90A4BA">
        <w:rPr>
          <w:rFonts w:ascii="Calibri" w:eastAsia="Times New Roman" w:hAnsi="Calibri" w:cs="Calibri"/>
          <w:sz w:val="20"/>
          <w:szCs w:val="20"/>
        </w:rPr>
        <w:t>Review project performance based on monitoring, evaluation and reporting, including progress reports, risk logs and the combined delivery report;</w:t>
      </w:r>
    </w:p>
    <w:p w14:paraId="18CDE3E4" w14:textId="459082E3" w:rsidR="254FA52F" w:rsidRDefault="254FA52F" w:rsidP="006E37AD">
      <w:pPr>
        <w:numPr>
          <w:ilvl w:val="1"/>
          <w:numId w:val="191"/>
        </w:numPr>
        <w:shd w:val="clear" w:color="auto" w:fill="FFFFFF" w:themeFill="background1"/>
        <w:spacing w:after="0" w:line="240" w:lineRule="auto"/>
        <w:ind w:left="1134"/>
        <w:jc w:val="both"/>
        <w:rPr>
          <w:rFonts w:ascii="Calibri" w:eastAsia="Times New Roman" w:hAnsi="Calibri" w:cs="Calibri"/>
          <w:sz w:val="20"/>
          <w:szCs w:val="20"/>
        </w:rPr>
      </w:pPr>
      <w:r w:rsidRPr="7F90A4BA">
        <w:rPr>
          <w:rFonts w:ascii="Calibri" w:eastAsia="SimSun" w:hAnsi="Calibri" w:cs="Calibri"/>
          <w:sz w:val="20"/>
          <w:szCs w:val="20"/>
        </w:rPr>
        <w:t xml:space="preserve">The </w:t>
      </w:r>
      <w:r w:rsidR="00D32DE0">
        <w:rPr>
          <w:rFonts w:ascii="Calibri" w:eastAsia="Times New Roman" w:hAnsi="Calibri" w:cs="Calibri"/>
          <w:sz w:val="20"/>
          <w:szCs w:val="20"/>
        </w:rPr>
        <w:t>P</w:t>
      </w:r>
      <w:r w:rsidR="00D32DE0" w:rsidRPr="7F90A4BA">
        <w:rPr>
          <w:rFonts w:ascii="Calibri" w:eastAsia="Times New Roman" w:hAnsi="Calibri" w:cs="Calibri"/>
          <w:sz w:val="20"/>
          <w:szCs w:val="20"/>
        </w:rPr>
        <w:t xml:space="preserve">roject </w:t>
      </w:r>
      <w:r w:rsidR="00D32DE0">
        <w:rPr>
          <w:rFonts w:ascii="Calibri" w:eastAsia="Times New Roman" w:hAnsi="Calibri" w:cs="Calibri"/>
          <w:sz w:val="20"/>
          <w:szCs w:val="20"/>
        </w:rPr>
        <w:t>B</w:t>
      </w:r>
      <w:r w:rsidR="00D32DE0" w:rsidRPr="7F90A4BA">
        <w:rPr>
          <w:rFonts w:ascii="Calibri" w:eastAsia="Times New Roman" w:hAnsi="Calibri" w:cs="Calibri"/>
          <w:sz w:val="20"/>
          <w:szCs w:val="20"/>
        </w:rPr>
        <w:t xml:space="preserve">oard </w:t>
      </w:r>
      <w:r w:rsidR="00D32DE0" w:rsidRPr="00E36C07">
        <w:rPr>
          <w:rFonts w:ascii="Calibri" w:eastAsia="Times New Roman" w:hAnsi="Calibri" w:cs="Calibri"/>
          <w:sz w:val="20"/>
          <w:szCs w:val="20"/>
        </w:rPr>
        <w:t xml:space="preserve">(Project Steering Committee/PSC) </w:t>
      </w:r>
      <w:r w:rsidRPr="7F90A4BA">
        <w:rPr>
          <w:rFonts w:ascii="Calibri" w:eastAsia="SimSun" w:hAnsi="Calibri" w:cs="Calibri"/>
          <w:sz w:val="20"/>
          <w:szCs w:val="20"/>
        </w:rPr>
        <w:t xml:space="preserve">is responsible for making management decisions by consensus. </w:t>
      </w:r>
    </w:p>
    <w:p w14:paraId="330F3374" w14:textId="528A684C" w:rsidR="254FA52F" w:rsidRDefault="254FA52F" w:rsidP="006E37AD">
      <w:pPr>
        <w:numPr>
          <w:ilvl w:val="1"/>
          <w:numId w:val="191"/>
        </w:numPr>
        <w:shd w:val="clear" w:color="auto" w:fill="FFFFFF" w:themeFill="background1"/>
        <w:spacing w:after="0" w:line="240" w:lineRule="auto"/>
        <w:ind w:left="1134"/>
        <w:jc w:val="both"/>
        <w:rPr>
          <w:rFonts w:ascii="Calibri" w:eastAsia="Times New Roman" w:hAnsi="Calibri" w:cs="Calibri"/>
          <w:sz w:val="20"/>
          <w:szCs w:val="20"/>
        </w:rPr>
      </w:pPr>
      <w:r w:rsidRPr="7F90A4BA">
        <w:rPr>
          <w:rFonts w:ascii="Calibri" w:eastAsia="SimSun" w:hAnsi="Calibri" w:cs="Calibri"/>
          <w:noProof/>
          <w:sz w:val="20"/>
          <w:szCs w:val="20"/>
          <w:lang w:eastAsia="zh-CN"/>
        </w:rPr>
        <w:t xml:space="preserve">In order to ensure UNDP’s ultimate accountability, </w:t>
      </w:r>
      <w:r w:rsidR="00D32DE0">
        <w:rPr>
          <w:rFonts w:ascii="Calibri" w:eastAsia="Times New Roman" w:hAnsi="Calibri" w:cs="Calibri"/>
          <w:sz w:val="20"/>
          <w:szCs w:val="20"/>
        </w:rPr>
        <w:t>P</w:t>
      </w:r>
      <w:r w:rsidR="00D32DE0" w:rsidRPr="7F90A4BA">
        <w:rPr>
          <w:rFonts w:ascii="Calibri" w:eastAsia="Times New Roman" w:hAnsi="Calibri" w:cs="Calibri"/>
          <w:sz w:val="20"/>
          <w:szCs w:val="20"/>
        </w:rPr>
        <w:t xml:space="preserve">roject </w:t>
      </w:r>
      <w:r w:rsidR="00D32DE0">
        <w:rPr>
          <w:rFonts w:ascii="Calibri" w:eastAsia="Times New Roman" w:hAnsi="Calibri" w:cs="Calibri"/>
          <w:sz w:val="20"/>
          <w:szCs w:val="20"/>
        </w:rPr>
        <w:t>B</w:t>
      </w:r>
      <w:r w:rsidR="00D32DE0" w:rsidRPr="7F90A4BA">
        <w:rPr>
          <w:rFonts w:ascii="Calibri" w:eastAsia="Times New Roman" w:hAnsi="Calibri" w:cs="Calibri"/>
          <w:sz w:val="20"/>
          <w:szCs w:val="20"/>
        </w:rPr>
        <w:t xml:space="preserve">oard </w:t>
      </w:r>
      <w:r w:rsidR="00D32DE0" w:rsidRPr="00E36C07">
        <w:rPr>
          <w:rFonts w:ascii="Calibri" w:eastAsia="Times New Roman" w:hAnsi="Calibri" w:cs="Calibri"/>
          <w:sz w:val="20"/>
          <w:szCs w:val="20"/>
        </w:rPr>
        <w:t xml:space="preserve">(Project Steering Committee/PSC) </w:t>
      </w:r>
      <w:r w:rsidRPr="7F90A4BA">
        <w:rPr>
          <w:rFonts w:ascii="Calibri" w:eastAsia="SimSun" w:hAnsi="Calibri" w:cs="Calibri"/>
          <w:noProof/>
          <w:sz w:val="20"/>
          <w:szCs w:val="20"/>
          <w:lang w:eastAsia="zh-CN"/>
        </w:rPr>
        <w:t xml:space="preserve">decisions should be made in accordance with standards that shall ensure management for development results, best value money, fairness, integrity, transparency and effective international competition. </w:t>
      </w:r>
    </w:p>
    <w:p w14:paraId="366BB7C9" w14:textId="7B1EA956" w:rsidR="254FA52F" w:rsidRDefault="254FA52F" w:rsidP="006E37AD">
      <w:pPr>
        <w:numPr>
          <w:ilvl w:val="1"/>
          <w:numId w:val="191"/>
        </w:numPr>
        <w:shd w:val="clear" w:color="auto" w:fill="FFFFFF" w:themeFill="background1"/>
        <w:spacing w:after="0" w:line="240" w:lineRule="auto"/>
        <w:ind w:left="1134"/>
        <w:jc w:val="both"/>
        <w:rPr>
          <w:rFonts w:ascii="Calibri" w:eastAsia="Times New Roman" w:hAnsi="Calibri" w:cs="Calibri"/>
          <w:sz w:val="20"/>
          <w:szCs w:val="20"/>
        </w:rPr>
      </w:pPr>
      <w:r w:rsidRPr="7F90A4BA">
        <w:rPr>
          <w:rFonts w:ascii="Calibri" w:eastAsia="SimSun" w:hAnsi="Calibri" w:cs="Calibri"/>
          <w:noProof/>
          <w:sz w:val="20"/>
          <w:szCs w:val="20"/>
          <w:lang w:eastAsia="zh-CN"/>
        </w:rPr>
        <w:t xml:space="preserve">In case consensus cannot be reached within the Board, the UNDP representative on the board </w:t>
      </w:r>
      <w:r w:rsidRPr="7F90A4BA">
        <w:rPr>
          <w:rFonts w:ascii="Calibri" w:eastAsia="Times New Roman" w:hAnsi="Calibri" w:cs="Calibri"/>
          <w:sz w:val="20"/>
          <w:szCs w:val="20"/>
        </w:rPr>
        <w:t>will mediate to find consensus and, if this cannot be found, will take the final decision to ensure project implementation is not unduly delayed</w:t>
      </w:r>
      <w:r w:rsidRPr="7F90A4BA">
        <w:rPr>
          <w:rFonts w:ascii="Calibri" w:eastAsia="Times New Roman" w:hAnsi="Calibri" w:cs="Calibri"/>
          <w:i/>
          <w:iCs/>
          <w:sz w:val="20"/>
          <w:szCs w:val="20"/>
        </w:rPr>
        <w:t>.</w:t>
      </w:r>
    </w:p>
    <w:p w14:paraId="373ED05D" w14:textId="77777777" w:rsidR="254FA52F" w:rsidRDefault="254FA52F" w:rsidP="006E37AD">
      <w:pPr>
        <w:numPr>
          <w:ilvl w:val="0"/>
          <w:numId w:val="66"/>
        </w:numPr>
        <w:shd w:val="clear" w:color="auto" w:fill="FFFFFF" w:themeFill="background1"/>
        <w:spacing w:after="0" w:line="240" w:lineRule="auto"/>
        <w:jc w:val="both"/>
        <w:rPr>
          <w:rFonts w:ascii="Calibri" w:eastAsia="Times New Roman" w:hAnsi="Calibri" w:cs="Calibri"/>
          <w:sz w:val="20"/>
          <w:szCs w:val="20"/>
        </w:rPr>
      </w:pPr>
      <w:r w:rsidRPr="7F90A4BA">
        <w:rPr>
          <w:rFonts w:ascii="Calibri" w:eastAsia="SimSun" w:hAnsi="Calibri" w:cs="Calibri"/>
          <w:sz w:val="20"/>
          <w:szCs w:val="20"/>
        </w:rPr>
        <w:t xml:space="preserve">Oversee project execution: </w:t>
      </w:r>
    </w:p>
    <w:p w14:paraId="48F65141" w14:textId="77777777" w:rsidR="254FA52F" w:rsidRDefault="254FA52F" w:rsidP="006E37AD">
      <w:pPr>
        <w:numPr>
          <w:ilvl w:val="1"/>
          <w:numId w:val="192"/>
        </w:numPr>
        <w:spacing w:after="0" w:line="240" w:lineRule="auto"/>
        <w:ind w:left="1134"/>
        <w:jc w:val="both"/>
        <w:rPr>
          <w:rFonts w:ascii="Calibri" w:eastAsia="SimSun" w:hAnsi="Calibri" w:cs="Times New Roman"/>
          <w:sz w:val="20"/>
          <w:szCs w:val="20"/>
        </w:rPr>
      </w:pPr>
      <w:r w:rsidRPr="7F90A4BA">
        <w:rPr>
          <w:rFonts w:ascii="Calibri" w:eastAsia="SimSun" w:hAnsi="Calibri" w:cs="Calibri"/>
          <w:sz w:val="20"/>
          <w:szCs w:val="20"/>
        </w:rPr>
        <w:t>Agree on project manager’s tolerances as required, within the parameters outlined in the project document, and provide</w:t>
      </w:r>
      <w:r w:rsidRPr="7F90A4BA">
        <w:rPr>
          <w:rFonts w:ascii="Calibri" w:eastAsia="SimSun" w:hAnsi="Calibri" w:cs="Times New Roman"/>
          <w:sz w:val="20"/>
          <w:szCs w:val="20"/>
        </w:rPr>
        <w:t xml:space="preserve"> direction and advice for exceptional situations when the project manager’s tolerances are exceeded.</w:t>
      </w:r>
    </w:p>
    <w:p w14:paraId="314171FA" w14:textId="77777777" w:rsidR="254FA52F" w:rsidRDefault="254FA52F" w:rsidP="006E37AD">
      <w:pPr>
        <w:numPr>
          <w:ilvl w:val="0"/>
          <w:numId w:val="192"/>
        </w:numPr>
        <w:spacing w:after="0" w:line="240" w:lineRule="auto"/>
        <w:ind w:left="1134"/>
        <w:jc w:val="both"/>
        <w:rPr>
          <w:rFonts w:ascii="Calibri" w:eastAsia="Times New Roman" w:hAnsi="Calibri" w:cs="Calibri"/>
          <w:color w:val="000000" w:themeColor="text1"/>
          <w:sz w:val="20"/>
          <w:szCs w:val="20"/>
        </w:rPr>
      </w:pPr>
      <w:r w:rsidRPr="7F90A4BA">
        <w:rPr>
          <w:rFonts w:ascii="Calibri" w:eastAsia="SimSun" w:hAnsi="Calibri" w:cs="Calibri"/>
          <w:sz w:val="20"/>
          <w:szCs w:val="20"/>
        </w:rPr>
        <w:t>Appraise annual work plans prepared by the Implementing Partner for the Project; r</w:t>
      </w:r>
      <w:r w:rsidRPr="7F90A4BA">
        <w:rPr>
          <w:rFonts w:ascii="Calibri" w:eastAsia="Times New Roman" w:hAnsi="Calibri" w:cs="Calibri"/>
          <w:color w:val="000000" w:themeColor="text1"/>
          <w:sz w:val="20"/>
          <w:szCs w:val="20"/>
        </w:rPr>
        <w:t>eview combined delivery reports prior to certification by the implementing partner.</w:t>
      </w:r>
    </w:p>
    <w:p w14:paraId="1D7CC7EE" w14:textId="77777777" w:rsidR="254FA52F" w:rsidRDefault="254FA52F" w:rsidP="006E37AD">
      <w:pPr>
        <w:numPr>
          <w:ilvl w:val="0"/>
          <w:numId w:val="192"/>
        </w:numPr>
        <w:spacing w:after="0" w:line="240" w:lineRule="auto"/>
        <w:ind w:left="1134"/>
        <w:jc w:val="both"/>
        <w:rPr>
          <w:rFonts w:ascii="Calibri" w:eastAsia="SimSun" w:hAnsi="Calibri" w:cs="Arial"/>
          <w:sz w:val="20"/>
          <w:szCs w:val="20"/>
          <w:lang w:val="en-GB"/>
        </w:rPr>
      </w:pPr>
      <w:r w:rsidRPr="7F90A4BA">
        <w:rPr>
          <w:rFonts w:ascii="Calibri" w:eastAsia="SimSun" w:hAnsi="Calibri" w:cs="Arial"/>
          <w:sz w:val="20"/>
          <w:szCs w:val="20"/>
          <w:lang w:val="en-GB"/>
        </w:rPr>
        <w:t>Address any high-level project issues as raised by the project manager and project assurance;</w:t>
      </w:r>
    </w:p>
    <w:p w14:paraId="0BB253E7" w14:textId="77777777" w:rsidR="254FA52F" w:rsidRDefault="254FA52F" w:rsidP="006E37AD">
      <w:pPr>
        <w:numPr>
          <w:ilvl w:val="0"/>
          <w:numId w:val="192"/>
        </w:numPr>
        <w:spacing w:after="0" w:line="240" w:lineRule="auto"/>
        <w:ind w:left="1134"/>
        <w:jc w:val="both"/>
        <w:rPr>
          <w:rFonts w:ascii="Calibri" w:eastAsia="SimSun" w:hAnsi="Calibri" w:cs="Arial"/>
          <w:sz w:val="20"/>
          <w:szCs w:val="20"/>
          <w:lang w:val="en-GB"/>
        </w:rPr>
      </w:pPr>
      <w:r w:rsidRPr="7F90A4BA">
        <w:rPr>
          <w:rFonts w:ascii="Calibri" w:eastAsia="SimSun" w:hAnsi="Calibri" w:cs="Arial"/>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5B4A340C" w14:textId="77777777" w:rsidR="254FA52F" w:rsidRDefault="254FA52F" w:rsidP="006E37AD">
      <w:pPr>
        <w:numPr>
          <w:ilvl w:val="0"/>
          <w:numId w:val="192"/>
        </w:numPr>
        <w:spacing w:after="0" w:line="240" w:lineRule="auto"/>
        <w:ind w:left="1134"/>
        <w:jc w:val="both"/>
        <w:rPr>
          <w:rFonts w:ascii="Calibri" w:eastAsia="SimSun" w:hAnsi="Calibri" w:cs="Arial"/>
          <w:sz w:val="20"/>
          <w:szCs w:val="20"/>
          <w:lang w:val="en-GB"/>
        </w:rPr>
      </w:pPr>
      <w:r w:rsidRPr="7F90A4BA">
        <w:rPr>
          <w:rFonts w:ascii="Calibri" w:eastAsia="SimSun" w:hAnsi="Calibri" w:cs="Arial"/>
          <w:sz w:val="20"/>
          <w:szCs w:val="20"/>
          <w:lang w:val="en-GB"/>
        </w:rPr>
        <w:t>Provide high-level direction and recommendations to the project management unit to ensure that the agreed deliverables are produced satisfactorily and according to plans.</w:t>
      </w:r>
    </w:p>
    <w:p w14:paraId="560CDBCD" w14:textId="77777777" w:rsidR="254FA52F" w:rsidRDefault="254FA52F" w:rsidP="006E37AD">
      <w:pPr>
        <w:numPr>
          <w:ilvl w:val="0"/>
          <w:numId w:val="192"/>
        </w:numPr>
        <w:spacing w:after="0" w:line="240" w:lineRule="auto"/>
        <w:ind w:left="1134"/>
        <w:jc w:val="both"/>
        <w:rPr>
          <w:rFonts w:ascii="Calibri" w:eastAsia="SimSun" w:hAnsi="Calibri" w:cs="Arial"/>
          <w:sz w:val="20"/>
          <w:szCs w:val="20"/>
          <w:lang w:val="en-GB"/>
        </w:rPr>
      </w:pPr>
      <w:r w:rsidRPr="7F90A4BA">
        <w:rPr>
          <w:rFonts w:ascii="Calibri" w:eastAsia="SimSun" w:hAnsi="Calibri" w:cs="Arial"/>
          <w:sz w:val="20"/>
          <w:szCs w:val="20"/>
          <w:lang w:val="en-GB"/>
        </w:rPr>
        <w:t xml:space="preserve">Track and monitor co-financed activities and realisation of co-financing amounts of this project. </w:t>
      </w:r>
    </w:p>
    <w:p w14:paraId="43362BE3" w14:textId="77777777" w:rsidR="254FA52F" w:rsidRDefault="254FA52F" w:rsidP="006E37AD">
      <w:pPr>
        <w:numPr>
          <w:ilvl w:val="0"/>
          <w:numId w:val="192"/>
        </w:numPr>
        <w:spacing w:after="0" w:line="240" w:lineRule="auto"/>
        <w:ind w:left="1134"/>
        <w:jc w:val="both"/>
        <w:rPr>
          <w:rFonts w:ascii="Calibri" w:eastAsia="SimSun" w:hAnsi="Calibri" w:cs="Arial"/>
          <w:sz w:val="20"/>
          <w:szCs w:val="20"/>
          <w:lang w:val="en-GB"/>
        </w:rPr>
      </w:pPr>
      <w:r w:rsidRPr="7F90A4BA">
        <w:rPr>
          <w:rFonts w:ascii="Calibri" w:eastAsia="SimSun" w:hAnsi="Calibri" w:cs="Arial"/>
          <w:sz w:val="20"/>
          <w:szCs w:val="20"/>
          <w:lang w:val="en-GB"/>
        </w:rPr>
        <w:t>Approve the Inception Report, GEF annual project implementation reports, mid-term review and terminal evaluation reports.</w:t>
      </w:r>
    </w:p>
    <w:p w14:paraId="3A6189C7" w14:textId="77777777" w:rsidR="254FA52F" w:rsidRDefault="254FA52F" w:rsidP="006E37AD">
      <w:pPr>
        <w:numPr>
          <w:ilvl w:val="0"/>
          <w:numId w:val="192"/>
        </w:numPr>
        <w:spacing w:after="0" w:line="240" w:lineRule="auto"/>
        <w:ind w:left="1134"/>
        <w:jc w:val="both"/>
        <w:rPr>
          <w:rFonts w:ascii="Calibri" w:eastAsia="SimSun" w:hAnsi="Calibri" w:cs="Arial"/>
          <w:sz w:val="20"/>
          <w:szCs w:val="20"/>
          <w:lang w:val="en-GB"/>
        </w:rPr>
      </w:pPr>
      <w:r w:rsidRPr="7F90A4BA">
        <w:rPr>
          <w:rFonts w:ascii="Calibri" w:eastAsia="SimSun" w:hAnsi="Calibri" w:cs="Arial"/>
          <w:sz w:val="20"/>
          <w:szCs w:val="20"/>
          <w:lang w:val="en-GB"/>
        </w:rPr>
        <w:t xml:space="preserve">Ensure commitment of human resources to support project implementation, arbitrating any issues within the project. </w:t>
      </w:r>
    </w:p>
    <w:p w14:paraId="70CE16C5" w14:textId="77777777" w:rsidR="254FA52F" w:rsidRDefault="254FA52F" w:rsidP="006E37AD">
      <w:pPr>
        <w:numPr>
          <w:ilvl w:val="0"/>
          <w:numId w:val="66"/>
        </w:numPr>
        <w:shd w:val="clear" w:color="auto" w:fill="FFFFFF" w:themeFill="background1"/>
        <w:spacing w:after="0" w:line="240" w:lineRule="auto"/>
        <w:jc w:val="both"/>
        <w:rPr>
          <w:rFonts w:ascii="Calibri" w:eastAsia="Times New Roman" w:hAnsi="Calibri" w:cs="Calibri"/>
          <w:sz w:val="20"/>
          <w:szCs w:val="20"/>
        </w:rPr>
      </w:pPr>
      <w:r w:rsidRPr="7F90A4BA">
        <w:rPr>
          <w:rFonts w:ascii="Calibri" w:eastAsia="SimSun" w:hAnsi="Calibri" w:cs="Calibri"/>
          <w:sz w:val="20"/>
          <w:szCs w:val="20"/>
        </w:rPr>
        <w:t>Risk Management:</w:t>
      </w:r>
    </w:p>
    <w:p w14:paraId="6EFA8E71" w14:textId="77777777" w:rsidR="254FA52F" w:rsidRDefault="254FA52F" w:rsidP="006E37AD">
      <w:pPr>
        <w:numPr>
          <w:ilvl w:val="1"/>
          <w:numId w:val="193"/>
        </w:numPr>
        <w:shd w:val="clear" w:color="auto" w:fill="FFFFFF" w:themeFill="background1"/>
        <w:spacing w:after="0" w:line="240" w:lineRule="auto"/>
        <w:ind w:left="1134"/>
        <w:jc w:val="both"/>
        <w:rPr>
          <w:rFonts w:ascii="Calibri" w:eastAsia="Times New Roman" w:hAnsi="Calibri" w:cs="Calibri"/>
          <w:sz w:val="20"/>
          <w:szCs w:val="20"/>
        </w:rPr>
      </w:pPr>
      <w:r w:rsidRPr="7F90A4BA">
        <w:rPr>
          <w:rFonts w:ascii="Calibri" w:eastAsia="SimSun" w:hAnsi="Calibri" w:cs="Calibri"/>
          <w:sz w:val="20"/>
          <w:szCs w:val="20"/>
        </w:rPr>
        <w:t xml:space="preserve">Provide guidance on evolving or materialized project risks and agree on possible mitigation and management actions to address specific risks. </w:t>
      </w:r>
    </w:p>
    <w:p w14:paraId="37EAC7CC" w14:textId="77777777" w:rsidR="254FA52F" w:rsidRDefault="254FA52F" w:rsidP="006E37AD">
      <w:pPr>
        <w:numPr>
          <w:ilvl w:val="1"/>
          <w:numId w:val="193"/>
        </w:numPr>
        <w:shd w:val="clear" w:color="auto" w:fill="FFFFFF" w:themeFill="background1"/>
        <w:spacing w:after="0" w:line="240" w:lineRule="auto"/>
        <w:ind w:left="1134"/>
        <w:jc w:val="both"/>
        <w:rPr>
          <w:rFonts w:ascii="Calibri" w:eastAsia="Times New Roman" w:hAnsi="Calibri" w:cs="Calibri"/>
          <w:sz w:val="20"/>
          <w:szCs w:val="20"/>
        </w:rPr>
      </w:pPr>
      <w:r w:rsidRPr="7F90A4BA">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2159DC6B" w14:textId="77777777" w:rsidR="254FA52F" w:rsidRDefault="254FA52F" w:rsidP="006E37AD">
      <w:pPr>
        <w:numPr>
          <w:ilvl w:val="1"/>
          <w:numId w:val="193"/>
        </w:numPr>
        <w:shd w:val="clear" w:color="auto" w:fill="FFFFFF" w:themeFill="background1"/>
        <w:spacing w:after="0" w:line="240" w:lineRule="auto"/>
        <w:ind w:left="1134"/>
        <w:jc w:val="both"/>
        <w:rPr>
          <w:rFonts w:ascii="Calibri" w:eastAsia="Times New Roman" w:hAnsi="Calibri" w:cs="Calibri"/>
          <w:sz w:val="20"/>
          <w:szCs w:val="20"/>
        </w:rPr>
      </w:pPr>
      <w:r w:rsidRPr="7F90A4BA">
        <w:rPr>
          <w:rFonts w:ascii="Calibri" w:eastAsia="SimSun" w:hAnsi="Calibri" w:cs="Calibri"/>
          <w:sz w:val="20"/>
          <w:szCs w:val="20"/>
        </w:rPr>
        <w:t>Address project-level grievances.</w:t>
      </w:r>
    </w:p>
    <w:p w14:paraId="06D3DD0D" w14:textId="77777777" w:rsidR="254FA52F" w:rsidRDefault="254FA52F" w:rsidP="006E37AD">
      <w:pPr>
        <w:numPr>
          <w:ilvl w:val="0"/>
          <w:numId w:val="67"/>
        </w:numPr>
        <w:spacing w:after="0" w:line="240" w:lineRule="auto"/>
        <w:jc w:val="both"/>
        <w:rPr>
          <w:rFonts w:ascii="Calibri" w:eastAsia="SimSun" w:hAnsi="Calibri" w:cs="Arial"/>
          <w:sz w:val="20"/>
          <w:szCs w:val="20"/>
          <w:lang w:val="en-GB"/>
        </w:rPr>
      </w:pPr>
      <w:r w:rsidRPr="7F90A4BA">
        <w:rPr>
          <w:rFonts w:ascii="Calibri" w:eastAsia="SimSun" w:hAnsi="Calibri" w:cs="Arial"/>
          <w:sz w:val="20"/>
          <w:szCs w:val="20"/>
          <w:lang w:val="en-GB"/>
        </w:rPr>
        <w:t>Coordination:</w:t>
      </w:r>
    </w:p>
    <w:p w14:paraId="41320C77" w14:textId="77777777" w:rsidR="254FA52F" w:rsidRDefault="254FA52F" w:rsidP="006E37AD">
      <w:pPr>
        <w:numPr>
          <w:ilvl w:val="1"/>
          <w:numId w:val="194"/>
        </w:numPr>
        <w:spacing w:after="0" w:line="240" w:lineRule="auto"/>
        <w:ind w:left="1134"/>
        <w:jc w:val="both"/>
        <w:rPr>
          <w:rFonts w:ascii="Calibri" w:eastAsia="SimSun" w:hAnsi="Calibri" w:cs="Arial"/>
          <w:sz w:val="20"/>
          <w:szCs w:val="20"/>
          <w:lang w:val="en-GB"/>
        </w:rPr>
      </w:pPr>
      <w:r w:rsidRPr="7F90A4BA">
        <w:rPr>
          <w:rFonts w:ascii="Calibri" w:eastAsia="SimSun" w:hAnsi="Calibri" w:cs="Arial"/>
          <w:sz w:val="20"/>
          <w:szCs w:val="20"/>
          <w:lang w:val="en-GB"/>
        </w:rPr>
        <w:t xml:space="preserve">Ensure coordination between various donor and government-funded projects and programmes. </w:t>
      </w:r>
    </w:p>
    <w:p w14:paraId="6DAE297E" w14:textId="77777777" w:rsidR="254FA52F" w:rsidRDefault="254FA52F" w:rsidP="006E37AD">
      <w:pPr>
        <w:numPr>
          <w:ilvl w:val="1"/>
          <w:numId w:val="194"/>
        </w:numPr>
        <w:spacing w:after="0" w:line="240" w:lineRule="auto"/>
        <w:ind w:left="1134"/>
        <w:jc w:val="both"/>
        <w:rPr>
          <w:rFonts w:ascii="Calibri" w:eastAsia="SimSun" w:hAnsi="Calibri" w:cs="Arial"/>
          <w:sz w:val="20"/>
          <w:szCs w:val="20"/>
          <w:lang w:val="en-GB"/>
        </w:rPr>
      </w:pPr>
      <w:r w:rsidRPr="7F90A4BA">
        <w:rPr>
          <w:rFonts w:ascii="Calibri" w:eastAsia="SimSun" w:hAnsi="Calibri" w:cs="Arial"/>
          <w:sz w:val="20"/>
          <w:szCs w:val="20"/>
          <w:lang w:val="en-GB"/>
        </w:rPr>
        <w:t xml:space="preserve">Ensure coordination with various government agencies and their participation in project activities. </w:t>
      </w:r>
    </w:p>
    <w:p w14:paraId="16E8C580" w14:textId="77777777" w:rsidR="7F90A4BA" w:rsidRDefault="7F90A4BA" w:rsidP="7F90A4BA">
      <w:pPr>
        <w:shd w:val="clear" w:color="auto" w:fill="FFFFFF" w:themeFill="background1"/>
        <w:spacing w:after="0" w:line="240" w:lineRule="auto"/>
        <w:jc w:val="both"/>
        <w:rPr>
          <w:rFonts w:ascii="Calibri" w:eastAsia="SimSun" w:hAnsi="Calibri" w:cs="Times New Roman"/>
          <w:sz w:val="20"/>
          <w:szCs w:val="20"/>
        </w:rPr>
      </w:pPr>
    </w:p>
    <w:p w14:paraId="64911836" w14:textId="67386957" w:rsidR="254FA52F" w:rsidRDefault="254FA52F" w:rsidP="7F90A4BA">
      <w:pPr>
        <w:shd w:val="clear" w:color="auto" w:fill="FFFFFF" w:themeFill="background1"/>
        <w:spacing w:after="0" w:line="240" w:lineRule="auto"/>
        <w:jc w:val="both"/>
        <w:rPr>
          <w:rFonts w:ascii="Calibri" w:eastAsia="SimSun" w:hAnsi="Calibri" w:cs="Times New Roman"/>
          <w:sz w:val="20"/>
          <w:szCs w:val="20"/>
        </w:rPr>
      </w:pPr>
      <w:r w:rsidRPr="7F90A4BA">
        <w:rPr>
          <w:rFonts w:ascii="Calibri" w:eastAsia="SimSun" w:hAnsi="Calibri" w:cs="Times New Roman"/>
          <w:b/>
          <w:bCs/>
          <w:sz w:val="20"/>
          <w:szCs w:val="20"/>
        </w:rPr>
        <w:t xml:space="preserve">Composition of the </w:t>
      </w:r>
      <w:r w:rsidR="00CD6E79">
        <w:rPr>
          <w:rFonts w:ascii="Calibri" w:eastAsia="Times New Roman" w:hAnsi="Calibri" w:cs="Calibri"/>
          <w:sz w:val="20"/>
          <w:szCs w:val="20"/>
        </w:rPr>
        <w:t>P</w:t>
      </w:r>
      <w:r w:rsidR="00CD6E79" w:rsidRPr="7F90A4BA">
        <w:rPr>
          <w:rFonts w:ascii="Calibri" w:eastAsia="Times New Roman" w:hAnsi="Calibri" w:cs="Calibri"/>
          <w:sz w:val="20"/>
          <w:szCs w:val="20"/>
        </w:rPr>
        <w:t xml:space="preserve">roject </w:t>
      </w:r>
      <w:r w:rsidR="00CD6E79">
        <w:rPr>
          <w:rFonts w:ascii="Calibri" w:eastAsia="Times New Roman" w:hAnsi="Calibri" w:cs="Calibri"/>
          <w:sz w:val="20"/>
          <w:szCs w:val="20"/>
        </w:rPr>
        <w:t>B</w:t>
      </w:r>
      <w:r w:rsidR="00CD6E79" w:rsidRPr="7F90A4BA">
        <w:rPr>
          <w:rFonts w:ascii="Calibri" w:eastAsia="Times New Roman" w:hAnsi="Calibri" w:cs="Calibri"/>
          <w:sz w:val="20"/>
          <w:szCs w:val="20"/>
        </w:rPr>
        <w:t xml:space="preserve">oard </w:t>
      </w:r>
      <w:r w:rsidR="00CD6E79" w:rsidRPr="00E36C07">
        <w:rPr>
          <w:rFonts w:ascii="Calibri" w:eastAsia="Times New Roman" w:hAnsi="Calibri" w:cs="Calibri"/>
          <w:sz w:val="20"/>
          <w:szCs w:val="20"/>
        </w:rPr>
        <w:t>(Project Steering Committee/PSC)</w:t>
      </w:r>
      <w:r w:rsidRPr="7F90A4BA">
        <w:rPr>
          <w:rFonts w:ascii="Calibri" w:eastAsia="SimSun" w:hAnsi="Calibri" w:cs="Times New Roman"/>
          <w:sz w:val="20"/>
          <w:szCs w:val="20"/>
        </w:rPr>
        <w:t xml:space="preserve">: The composition of the </w:t>
      </w:r>
      <w:r w:rsidR="00CD6E79">
        <w:rPr>
          <w:rFonts w:ascii="Calibri" w:eastAsia="Times New Roman" w:hAnsi="Calibri" w:cs="Calibri"/>
          <w:sz w:val="20"/>
          <w:szCs w:val="20"/>
        </w:rPr>
        <w:t>P</w:t>
      </w:r>
      <w:r w:rsidR="00CD6E79" w:rsidRPr="7F90A4BA">
        <w:rPr>
          <w:rFonts w:ascii="Calibri" w:eastAsia="Times New Roman" w:hAnsi="Calibri" w:cs="Calibri"/>
          <w:sz w:val="20"/>
          <w:szCs w:val="20"/>
        </w:rPr>
        <w:t xml:space="preserve">roject </w:t>
      </w:r>
      <w:r w:rsidR="00CD6E79">
        <w:rPr>
          <w:rFonts w:ascii="Calibri" w:eastAsia="Times New Roman" w:hAnsi="Calibri" w:cs="Calibri"/>
          <w:sz w:val="20"/>
          <w:szCs w:val="20"/>
        </w:rPr>
        <w:t>B</w:t>
      </w:r>
      <w:r w:rsidR="00CD6E79" w:rsidRPr="7F90A4BA">
        <w:rPr>
          <w:rFonts w:ascii="Calibri" w:eastAsia="Times New Roman" w:hAnsi="Calibri" w:cs="Calibri"/>
          <w:sz w:val="20"/>
          <w:szCs w:val="20"/>
        </w:rPr>
        <w:t xml:space="preserve">oard </w:t>
      </w:r>
      <w:r w:rsidR="00CD6E79" w:rsidRPr="00E36C07">
        <w:rPr>
          <w:rFonts w:ascii="Calibri" w:eastAsia="Times New Roman" w:hAnsi="Calibri" w:cs="Calibri"/>
          <w:sz w:val="20"/>
          <w:szCs w:val="20"/>
        </w:rPr>
        <w:t xml:space="preserve">(Project Steering Committee/PSC) </w:t>
      </w:r>
      <w:r w:rsidRPr="7F90A4BA">
        <w:rPr>
          <w:rFonts w:ascii="Calibri" w:eastAsia="SimSun" w:hAnsi="Calibri" w:cs="Times New Roman"/>
          <w:sz w:val="20"/>
          <w:szCs w:val="20"/>
        </w:rPr>
        <w:t xml:space="preserve">must include individuals assigned to the following three roles: </w:t>
      </w:r>
    </w:p>
    <w:p w14:paraId="1B702CD2" w14:textId="77777777" w:rsidR="7F90A4BA" w:rsidRDefault="7F90A4BA" w:rsidP="7F90A4BA">
      <w:pPr>
        <w:spacing w:after="0" w:line="240" w:lineRule="auto"/>
        <w:jc w:val="both"/>
        <w:rPr>
          <w:rFonts w:ascii="Calibri" w:eastAsia="SimSun" w:hAnsi="Calibri" w:cs="Times New Roman"/>
          <w:sz w:val="20"/>
          <w:szCs w:val="20"/>
        </w:rPr>
      </w:pPr>
    </w:p>
    <w:p w14:paraId="6911A58A" w14:textId="5741F5F6" w:rsidR="254FA52F" w:rsidRDefault="254FA52F" w:rsidP="006E37AD">
      <w:pPr>
        <w:numPr>
          <w:ilvl w:val="0"/>
          <w:numId w:val="69"/>
        </w:numPr>
        <w:spacing w:after="0" w:line="240" w:lineRule="auto"/>
        <w:jc w:val="both"/>
        <w:rPr>
          <w:rFonts w:ascii="Calibri" w:eastAsia="SimSun" w:hAnsi="Calibri" w:cs="Times New Roman"/>
          <w:sz w:val="20"/>
          <w:szCs w:val="20"/>
        </w:rPr>
      </w:pPr>
      <w:r w:rsidRPr="7F90A4BA">
        <w:rPr>
          <w:rFonts w:ascii="Calibri" w:eastAsia="SimSun" w:hAnsi="Calibri" w:cs="Times New Roman"/>
          <w:b/>
          <w:bCs/>
          <w:sz w:val="20"/>
          <w:szCs w:val="20"/>
        </w:rPr>
        <w:t>Project Executive:</w:t>
      </w:r>
      <w:r w:rsidRPr="7F90A4BA">
        <w:rPr>
          <w:rFonts w:ascii="Calibri" w:eastAsia="SimSun" w:hAnsi="Calibri" w:cs="Times New Roman"/>
          <w:sz w:val="20"/>
          <w:szCs w:val="20"/>
        </w:rPr>
        <w:t xml:space="preserve"> This is an individual who represents ownership of the project</w:t>
      </w:r>
      <w:r w:rsidRPr="7F90A4BA">
        <w:rPr>
          <w:rFonts w:ascii="Calibri" w:eastAsia="Times New Roman" w:hAnsi="Calibri" w:cs="Calibri"/>
          <w:sz w:val="20"/>
          <w:szCs w:val="20"/>
        </w:rPr>
        <w:t xml:space="preserve"> and chairs (or co-chairs) the </w:t>
      </w:r>
      <w:r w:rsidR="00CD6E79">
        <w:rPr>
          <w:rFonts w:ascii="Calibri" w:eastAsia="Times New Roman" w:hAnsi="Calibri" w:cs="Calibri"/>
          <w:sz w:val="20"/>
          <w:szCs w:val="20"/>
        </w:rPr>
        <w:t>P</w:t>
      </w:r>
      <w:r w:rsidR="00CD6E79" w:rsidRPr="7F90A4BA">
        <w:rPr>
          <w:rFonts w:ascii="Calibri" w:eastAsia="Times New Roman" w:hAnsi="Calibri" w:cs="Calibri"/>
          <w:sz w:val="20"/>
          <w:szCs w:val="20"/>
        </w:rPr>
        <w:t xml:space="preserve">roject </w:t>
      </w:r>
      <w:r w:rsidR="00CD6E79">
        <w:rPr>
          <w:rFonts w:ascii="Calibri" w:eastAsia="Times New Roman" w:hAnsi="Calibri" w:cs="Calibri"/>
          <w:sz w:val="20"/>
          <w:szCs w:val="20"/>
        </w:rPr>
        <w:t>B</w:t>
      </w:r>
      <w:r w:rsidR="00CD6E79" w:rsidRPr="7F90A4BA">
        <w:rPr>
          <w:rFonts w:ascii="Calibri" w:eastAsia="Times New Roman" w:hAnsi="Calibri" w:cs="Calibri"/>
          <w:sz w:val="20"/>
          <w:szCs w:val="20"/>
        </w:rPr>
        <w:t xml:space="preserve">oard </w:t>
      </w:r>
      <w:r w:rsidR="00CD6E79" w:rsidRPr="00E36C07">
        <w:rPr>
          <w:rFonts w:ascii="Calibri" w:eastAsia="Times New Roman" w:hAnsi="Calibri" w:cs="Calibri"/>
          <w:sz w:val="20"/>
          <w:szCs w:val="20"/>
        </w:rPr>
        <w:t>(Project Steering Committee/PSC)</w:t>
      </w:r>
      <w:r w:rsidRPr="7F90A4BA">
        <w:rPr>
          <w:rFonts w:ascii="Calibri" w:eastAsia="Times New Roman" w:hAnsi="Calibri" w:cs="Calibri"/>
          <w:sz w:val="20"/>
          <w:szCs w:val="20"/>
        </w:rPr>
        <w:t xml:space="preserve">.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w:t>
      </w:r>
      <w:r w:rsidR="005215BC">
        <w:rPr>
          <w:rFonts w:ascii="Calibri" w:eastAsia="Times New Roman" w:hAnsi="Calibri" w:cs="Calibri"/>
          <w:sz w:val="20"/>
          <w:szCs w:val="20"/>
        </w:rPr>
        <w:t>P</w:t>
      </w:r>
      <w:r w:rsidR="005215BC" w:rsidRPr="7F90A4BA">
        <w:rPr>
          <w:rFonts w:ascii="Calibri" w:eastAsia="Times New Roman" w:hAnsi="Calibri" w:cs="Calibri"/>
          <w:sz w:val="20"/>
          <w:szCs w:val="20"/>
        </w:rPr>
        <w:t xml:space="preserve">roject </w:t>
      </w:r>
      <w:r w:rsidR="005215BC">
        <w:rPr>
          <w:rFonts w:ascii="Calibri" w:eastAsia="Times New Roman" w:hAnsi="Calibri" w:cs="Calibri"/>
          <w:sz w:val="20"/>
          <w:szCs w:val="20"/>
        </w:rPr>
        <w:t>B</w:t>
      </w:r>
      <w:r w:rsidR="005215BC" w:rsidRPr="7F90A4BA">
        <w:rPr>
          <w:rFonts w:ascii="Calibri" w:eastAsia="Times New Roman" w:hAnsi="Calibri" w:cs="Calibri"/>
          <w:sz w:val="20"/>
          <w:szCs w:val="20"/>
        </w:rPr>
        <w:t xml:space="preserve">oard </w:t>
      </w:r>
      <w:r w:rsidR="005215BC" w:rsidRPr="00E36C07">
        <w:rPr>
          <w:rFonts w:ascii="Calibri" w:eastAsia="Times New Roman" w:hAnsi="Calibri" w:cs="Calibri"/>
          <w:sz w:val="20"/>
          <w:szCs w:val="20"/>
        </w:rPr>
        <w:t>(Project Steering Committee/PSC)</w:t>
      </w:r>
      <w:r w:rsidRPr="7F90A4BA">
        <w:rPr>
          <w:rFonts w:ascii="Calibri" w:eastAsia="Times New Roman" w:hAnsi="Calibri" w:cs="Calibri"/>
          <w:sz w:val="20"/>
          <w:szCs w:val="20"/>
        </w:rPr>
        <w:t xml:space="preserve">. If the project executive co-chairs the </w:t>
      </w:r>
      <w:r w:rsidR="005215BC">
        <w:rPr>
          <w:rFonts w:ascii="Calibri" w:eastAsia="Times New Roman" w:hAnsi="Calibri" w:cs="Calibri"/>
          <w:sz w:val="20"/>
          <w:szCs w:val="20"/>
        </w:rPr>
        <w:t>P</w:t>
      </w:r>
      <w:r w:rsidR="005215BC" w:rsidRPr="7F90A4BA">
        <w:rPr>
          <w:rFonts w:ascii="Calibri" w:eastAsia="Times New Roman" w:hAnsi="Calibri" w:cs="Calibri"/>
          <w:sz w:val="20"/>
          <w:szCs w:val="20"/>
        </w:rPr>
        <w:t xml:space="preserve">roject </w:t>
      </w:r>
      <w:r w:rsidR="005215BC">
        <w:rPr>
          <w:rFonts w:ascii="Calibri" w:eastAsia="Times New Roman" w:hAnsi="Calibri" w:cs="Calibri"/>
          <w:sz w:val="20"/>
          <w:szCs w:val="20"/>
        </w:rPr>
        <w:t>B</w:t>
      </w:r>
      <w:r w:rsidR="005215BC" w:rsidRPr="7F90A4BA">
        <w:rPr>
          <w:rFonts w:ascii="Calibri" w:eastAsia="Times New Roman" w:hAnsi="Calibri" w:cs="Calibri"/>
          <w:sz w:val="20"/>
          <w:szCs w:val="20"/>
        </w:rPr>
        <w:t xml:space="preserve">oard </w:t>
      </w:r>
      <w:r w:rsidR="005215BC" w:rsidRPr="00E36C07">
        <w:rPr>
          <w:rFonts w:ascii="Calibri" w:eastAsia="Times New Roman" w:hAnsi="Calibri" w:cs="Calibri"/>
          <w:sz w:val="20"/>
          <w:szCs w:val="20"/>
        </w:rPr>
        <w:t xml:space="preserve">(Project Steering </w:t>
      </w:r>
      <w:r w:rsidR="005215BC" w:rsidRPr="00E36C07">
        <w:rPr>
          <w:rFonts w:ascii="Calibri" w:eastAsia="Times New Roman" w:hAnsi="Calibri" w:cs="Calibri"/>
          <w:sz w:val="20"/>
          <w:szCs w:val="20"/>
        </w:rPr>
        <w:lastRenderedPageBreak/>
        <w:t xml:space="preserve">Committee/PSC) </w:t>
      </w:r>
      <w:r w:rsidRPr="7F90A4BA">
        <w:rPr>
          <w:rFonts w:ascii="Calibri" w:eastAsia="Times New Roman" w:hAnsi="Calibri" w:cs="Calibri"/>
          <w:sz w:val="20"/>
          <w:szCs w:val="20"/>
        </w:rPr>
        <w:t xml:space="preserve">with representatives of another category, it typically does so with a development partner representative. </w:t>
      </w:r>
      <w:r w:rsidRPr="7F90A4BA">
        <w:rPr>
          <w:rFonts w:ascii="Calibri" w:eastAsia="SimSun" w:hAnsi="Calibri" w:cs="Times New Roman"/>
          <w:sz w:val="20"/>
          <w:szCs w:val="20"/>
        </w:rPr>
        <w:t xml:space="preserve">The Project Executive is:  </w:t>
      </w:r>
      <w:r w:rsidR="00D063D5" w:rsidRPr="00D063D5">
        <w:rPr>
          <w:rFonts w:eastAsia="Calibri" w:cs="Calibri"/>
          <w:sz w:val="20"/>
          <w:szCs w:val="20"/>
          <w:highlight w:val="yellow"/>
          <w:lang w:val="en-ZA"/>
        </w:rPr>
        <w:t>MAFWLR</w:t>
      </w:r>
      <w:r w:rsidR="00D063D5" w:rsidRPr="7F90A4BA">
        <w:rPr>
          <w:rFonts w:ascii="Calibri" w:eastAsia="SimSun" w:hAnsi="Calibri" w:cs="Times New Roman"/>
          <w:sz w:val="20"/>
          <w:szCs w:val="20"/>
        </w:rPr>
        <w:t xml:space="preserve"> </w:t>
      </w:r>
      <w:r w:rsidRPr="7F90A4BA">
        <w:rPr>
          <w:rFonts w:ascii="Calibri" w:eastAsia="SimSun" w:hAnsi="Calibri" w:cs="Times New Roman"/>
          <w:sz w:val="20"/>
          <w:szCs w:val="20"/>
        </w:rPr>
        <w:t xml:space="preserve">Executive Director </w:t>
      </w:r>
    </w:p>
    <w:p w14:paraId="241771B4" w14:textId="29AFF184" w:rsidR="254FA52F" w:rsidRDefault="254FA52F" w:rsidP="006E37AD">
      <w:pPr>
        <w:numPr>
          <w:ilvl w:val="0"/>
          <w:numId w:val="69"/>
        </w:numPr>
        <w:spacing w:after="0" w:line="240" w:lineRule="auto"/>
        <w:jc w:val="both"/>
        <w:rPr>
          <w:rFonts w:ascii="Calibri" w:eastAsia="SimSun" w:hAnsi="Calibri" w:cs="Times New Roman"/>
          <w:sz w:val="20"/>
          <w:szCs w:val="20"/>
        </w:rPr>
      </w:pPr>
      <w:r w:rsidRPr="7F90A4BA">
        <w:rPr>
          <w:rFonts w:ascii="Calibri" w:eastAsia="SimSun" w:hAnsi="Calibri" w:cs="Times New Roman"/>
          <w:b/>
          <w:bCs/>
          <w:sz w:val="20"/>
          <w:szCs w:val="20"/>
        </w:rPr>
        <w:t>Beneficiary Representative(s):</w:t>
      </w:r>
      <w:r w:rsidRPr="7F90A4BA">
        <w:rPr>
          <w:rFonts w:ascii="Calibri" w:eastAsia="SimSun" w:hAnsi="Calibri" w:cs="Times New Roman"/>
          <w:sz w:val="20"/>
          <w:szCs w:val="20"/>
        </w:rPr>
        <w:t xml:space="preserve"> </w:t>
      </w:r>
      <w:r w:rsidRPr="7F90A4BA">
        <w:rPr>
          <w:rFonts w:ascii="Calibri" w:eastAsia="Times New Roman" w:hAnsi="Calibri" w:cs="Calibri"/>
          <w:sz w:val="20"/>
          <w:szCs w:val="20"/>
        </w:rPr>
        <w:t xml:space="preserve">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w:t>
      </w:r>
      <w:r w:rsidR="005215BC">
        <w:rPr>
          <w:rFonts w:ascii="Calibri" w:eastAsia="Times New Roman" w:hAnsi="Calibri" w:cs="Calibri"/>
          <w:sz w:val="20"/>
          <w:szCs w:val="20"/>
        </w:rPr>
        <w:t>P</w:t>
      </w:r>
      <w:r w:rsidR="005215BC" w:rsidRPr="7F90A4BA">
        <w:rPr>
          <w:rFonts w:ascii="Calibri" w:eastAsia="Times New Roman" w:hAnsi="Calibri" w:cs="Calibri"/>
          <w:sz w:val="20"/>
          <w:szCs w:val="20"/>
        </w:rPr>
        <w:t xml:space="preserve">roject </w:t>
      </w:r>
      <w:r w:rsidR="005215BC">
        <w:rPr>
          <w:rFonts w:ascii="Calibri" w:eastAsia="Times New Roman" w:hAnsi="Calibri" w:cs="Calibri"/>
          <w:sz w:val="20"/>
          <w:szCs w:val="20"/>
        </w:rPr>
        <w:t>B</w:t>
      </w:r>
      <w:r w:rsidR="005215BC" w:rsidRPr="7F90A4BA">
        <w:rPr>
          <w:rFonts w:ascii="Calibri" w:eastAsia="Times New Roman" w:hAnsi="Calibri" w:cs="Calibri"/>
          <w:sz w:val="20"/>
          <w:szCs w:val="20"/>
        </w:rPr>
        <w:t xml:space="preserve">oard </w:t>
      </w:r>
      <w:r w:rsidR="005215BC" w:rsidRPr="00E36C07">
        <w:rPr>
          <w:rFonts w:ascii="Calibri" w:eastAsia="Times New Roman" w:hAnsi="Calibri" w:cs="Calibri"/>
          <w:sz w:val="20"/>
          <w:szCs w:val="20"/>
        </w:rPr>
        <w:t>(Project Steering Committee/PSC)</w:t>
      </w:r>
      <w:r w:rsidRPr="7F90A4BA">
        <w:rPr>
          <w:rFonts w:ascii="Calibri" w:eastAsia="Times New Roman" w:hAnsi="Calibri" w:cs="Calibri"/>
          <w:sz w:val="20"/>
          <w:szCs w:val="20"/>
        </w:rPr>
        <w:t>.</w:t>
      </w:r>
      <w:r w:rsidRPr="7F90A4BA">
        <w:rPr>
          <w:rFonts w:ascii="Calibri" w:eastAsia="SimSun" w:hAnsi="Calibri" w:cs="Calibri"/>
          <w:sz w:val="20"/>
          <w:szCs w:val="20"/>
        </w:rPr>
        <w:t xml:space="preserve"> </w:t>
      </w:r>
      <w:r w:rsidRPr="7F90A4BA">
        <w:rPr>
          <w:rFonts w:ascii="Calibri" w:eastAsia="SimSun" w:hAnsi="Calibri" w:cs="Times New Roman"/>
          <w:sz w:val="20"/>
          <w:szCs w:val="20"/>
        </w:rPr>
        <w:t xml:space="preserve">The Beneficiary representative (s) is/are:  Government ministries, private sector, academia, and civil society organizations. </w:t>
      </w:r>
    </w:p>
    <w:p w14:paraId="409CBDF2" w14:textId="78F30E6E" w:rsidR="254FA52F" w:rsidRDefault="254FA52F" w:rsidP="006E37AD">
      <w:pPr>
        <w:numPr>
          <w:ilvl w:val="0"/>
          <w:numId w:val="69"/>
        </w:numPr>
        <w:spacing w:after="0" w:line="240" w:lineRule="auto"/>
        <w:jc w:val="both"/>
        <w:rPr>
          <w:rFonts w:ascii="Calibri" w:eastAsia="SimSun" w:hAnsi="Calibri" w:cs="Times New Roman"/>
          <w:sz w:val="20"/>
          <w:szCs w:val="20"/>
        </w:rPr>
      </w:pPr>
      <w:r w:rsidRPr="7F90A4BA">
        <w:rPr>
          <w:rFonts w:ascii="Calibri" w:eastAsia="SimSun" w:hAnsi="Calibri" w:cs="Times New Roman"/>
          <w:b/>
          <w:bCs/>
          <w:sz w:val="20"/>
          <w:szCs w:val="20"/>
        </w:rPr>
        <w:t>Development Partner(s):</w:t>
      </w:r>
      <w:r w:rsidRPr="7F90A4BA">
        <w:rPr>
          <w:rFonts w:ascii="Calibri" w:eastAsia="SimSun" w:hAnsi="Calibri" w:cs="Times New Roman"/>
          <w:sz w:val="20"/>
          <w:szCs w:val="20"/>
        </w:rPr>
        <w:t xml:space="preserve"> </w:t>
      </w:r>
      <w:r w:rsidRPr="7F90A4BA">
        <w:rPr>
          <w:rFonts w:ascii="Calibri" w:eastAsia="Times New Roman" w:hAnsi="Calibri" w:cs="Calibri"/>
          <w:sz w:val="20"/>
          <w:szCs w:val="20"/>
        </w:rPr>
        <w:t xml:space="preserve">Individuals or groups representing the interests of the parties concerned that provide funding, strategic guidance and/or technical expertise to the project. </w:t>
      </w:r>
      <w:r w:rsidRPr="7F90A4BA">
        <w:rPr>
          <w:rFonts w:ascii="Calibri" w:eastAsia="SimSun" w:hAnsi="Calibri" w:cs="Times New Roman"/>
          <w:sz w:val="20"/>
          <w:szCs w:val="20"/>
        </w:rPr>
        <w:t>The Development Partner(s) is/are: UNDP Namibia Resident Representative.</w:t>
      </w:r>
    </w:p>
    <w:p w14:paraId="749DFF8C" w14:textId="3FF72F09" w:rsidR="7F90A4BA" w:rsidRDefault="7F90A4BA" w:rsidP="7F90A4BA">
      <w:pPr>
        <w:spacing w:after="60" w:line="240" w:lineRule="auto"/>
        <w:jc w:val="both"/>
        <w:rPr>
          <w:rFonts w:ascii="Calibri" w:eastAsia="SimSun" w:hAnsi="Calibri" w:cs="Times New Roman"/>
          <w:b/>
          <w:bCs/>
          <w:sz w:val="20"/>
          <w:szCs w:val="20"/>
          <w:lang w:val="en-GB"/>
        </w:rPr>
      </w:pPr>
    </w:p>
    <w:p w14:paraId="64C437DD" w14:textId="77777777" w:rsidR="00485F0E" w:rsidRPr="00485F0E" w:rsidRDefault="00485F0E" w:rsidP="00485F0E">
      <w:pPr>
        <w:spacing w:after="60" w:line="240" w:lineRule="auto"/>
        <w:jc w:val="both"/>
        <w:rPr>
          <w:rFonts w:ascii="Calibri" w:eastAsia="SimSun" w:hAnsi="Calibri" w:cs="Times New Roman"/>
          <w:sz w:val="20"/>
          <w:szCs w:val="24"/>
        </w:rPr>
      </w:pPr>
    </w:p>
    <w:p w14:paraId="365DDFFD" w14:textId="22227FE7" w:rsidR="0C28332A" w:rsidRDefault="0C28332A" w:rsidP="7F90A4BA">
      <w:pPr>
        <w:spacing w:after="0" w:line="240" w:lineRule="auto"/>
        <w:rPr>
          <w:rFonts w:ascii="Calibri" w:eastAsia="SimSun" w:hAnsi="Calibri" w:cs="Times New Roman"/>
          <w:sz w:val="20"/>
          <w:szCs w:val="20"/>
        </w:rPr>
      </w:pPr>
      <w:r>
        <w:t>Project Management Unit ToRs</w:t>
      </w:r>
    </w:p>
    <w:p w14:paraId="516AD906" w14:textId="7C796932" w:rsidR="7F90A4BA" w:rsidRDefault="7F90A4BA" w:rsidP="7F90A4BA">
      <w:pPr>
        <w:spacing w:after="0" w:line="240" w:lineRule="auto"/>
      </w:pPr>
    </w:p>
    <w:tbl>
      <w:tblPr>
        <w:tblStyle w:val="TableGrid"/>
        <w:tblW w:w="0" w:type="auto"/>
        <w:tblInd w:w="13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280"/>
        <w:gridCol w:w="1845"/>
        <w:gridCol w:w="5970"/>
      </w:tblGrid>
      <w:tr w:rsidR="7F90A4BA" w14:paraId="0408FB56" w14:textId="77777777" w:rsidTr="7F90A4BA">
        <w:trPr>
          <w:trHeight w:val="300"/>
        </w:trPr>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tcPr>
          <w:p w14:paraId="0AABBFD8" w14:textId="04EDE559" w:rsidR="7F90A4BA" w:rsidRDefault="7F90A4BA" w:rsidP="7F90A4BA">
            <w:pPr>
              <w:spacing w:after="60"/>
              <w:jc w:val="both"/>
              <w:rPr>
                <w:rFonts w:eastAsia="Calibri" w:cs="Calibri"/>
              </w:rPr>
            </w:pPr>
            <w:r w:rsidRPr="7F90A4BA">
              <w:rPr>
                <w:rFonts w:eastAsia="Calibri" w:cs="Calibri"/>
                <w:b/>
                <w:bCs/>
              </w:rPr>
              <w:t>Team member</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tcPr>
          <w:p w14:paraId="3A8ACF48" w14:textId="3236F9BD" w:rsidR="7F90A4BA" w:rsidRDefault="7F90A4BA" w:rsidP="7F90A4BA">
            <w:pPr>
              <w:spacing w:after="60"/>
              <w:jc w:val="both"/>
              <w:rPr>
                <w:rFonts w:eastAsia="Calibri" w:cs="Calibri"/>
              </w:rPr>
            </w:pPr>
            <w:r w:rsidRPr="7F90A4BA">
              <w:rPr>
                <w:rFonts w:eastAsia="Calibri" w:cs="Calibri"/>
                <w:b/>
                <w:bCs/>
              </w:rPr>
              <w:t>Time Input</w:t>
            </w:r>
          </w:p>
        </w:tc>
        <w:tc>
          <w:tcPr>
            <w:tcW w:w="5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tcPr>
          <w:p w14:paraId="52EF7C12" w14:textId="7FDF167E" w:rsidR="7F90A4BA" w:rsidRDefault="7F90A4BA" w:rsidP="7F90A4BA">
            <w:pPr>
              <w:spacing w:after="60"/>
              <w:rPr>
                <w:rFonts w:eastAsia="Calibri" w:cs="Calibri"/>
              </w:rPr>
            </w:pPr>
            <w:r w:rsidRPr="7F90A4BA">
              <w:rPr>
                <w:rFonts w:eastAsia="Calibri" w:cs="Calibri"/>
                <w:b/>
                <w:bCs/>
              </w:rPr>
              <w:t>Tasks, Inputs, Outputs and Qualifications</w:t>
            </w:r>
          </w:p>
        </w:tc>
      </w:tr>
      <w:tr w:rsidR="7F90A4BA" w14:paraId="2DC8AFA6" w14:textId="77777777" w:rsidTr="7F90A4BA">
        <w:trPr>
          <w:trHeight w:val="300"/>
        </w:trPr>
        <w:tc>
          <w:tcPr>
            <w:tcW w:w="100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EF3"/>
            <w:tcMar>
              <w:left w:w="105" w:type="dxa"/>
              <w:right w:w="105" w:type="dxa"/>
            </w:tcMar>
          </w:tcPr>
          <w:p w14:paraId="1DFD31B5" w14:textId="16480AA9" w:rsidR="7F90A4BA" w:rsidRDefault="7F90A4BA" w:rsidP="7F90A4BA">
            <w:pPr>
              <w:spacing w:after="60"/>
              <w:ind w:left="23" w:right="-771"/>
              <w:rPr>
                <w:rFonts w:eastAsia="Calibri" w:cs="Calibri"/>
              </w:rPr>
            </w:pPr>
            <w:r w:rsidRPr="7F90A4BA">
              <w:rPr>
                <w:rFonts w:eastAsia="Calibri" w:cs="Calibri"/>
                <w:b/>
                <w:bCs/>
                <w:i/>
                <w:iCs/>
              </w:rPr>
              <w:t>National recruitment</w:t>
            </w:r>
          </w:p>
        </w:tc>
      </w:tr>
      <w:tr w:rsidR="7F90A4BA" w14:paraId="247B651C" w14:textId="77777777" w:rsidTr="7F90A4BA">
        <w:trPr>
          <w:trHeight w:val="300"/>
        </w:trPr>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4E3BB9" w14:textId="714138EE" w:rsidR="7F90A4BA" w:rsidRDefault="7F90A4BA" w:rsidP="7F90A4BA">
            <w:pPr>
              <w:spacing w:after="60"/>
              <w:jc w:val="both"/>
              <w:rPr>
                <w:rFonts w:eastAsia="Calibri" w:cs="Calibri"/>
                <w:sz w:val="18"/>
                <w:szCs w:val="18"/>
              </w:rPr>
            </w:pPr>
            <w:r w:rsidRPr="7F90A4BA">
              <w:rPr>
                <w:rFonts w:eastAsia="Calibri" w:cs="Calibri"/>
                <w:i/>
                <w:iCs/>
                <w:sz w:val="18"/>
                <w:szCs w:val="18"/>
              </w:rPr>
              <w:t>Project Manager</w:t>
            </w:r>
          </w:p>
          <w:p w14:paraId="4D2058D4" w14:textId="5954D4AF" w:rsidR="7F90A4BA" w:rsidRDefault="7F90A4BA" w:rsidP="7F90A4BA">
            <w:pPr>
              <w:spacing w:after="60"/>
              <w:jc w:val="both"/>
              <w:rPr>
                <w:rFonts w:eastAsia="Calibri" w:cs="Calibri"/>
                <w:sz w:val="18"/>
                <w:szCs w:val="18"/>
              </w:rPr>
            </w:pPr>
          </w:p>
          <w:p w14:paraId="5F2BB612" w14:textId="4FF5E221" w:rsidR="7F90A4BA" w:rsidRDefault="7F90A4BA" w:rsidP="7F90A4BA">
            <w:pPr>
              <w:spacing w:after="60"/>
              <w:jc w:val="both"/>
              <w:rPr>
                <w:rFonts w:eastAsia="Calibri" w:cs="Calibri"/>
                <w:sz w:val="18"/>
                <w:szCs w:val="18"/>
              </w:rPr>
            </w:pPr>
            <w:r w:rsidRPr="7F90A4BA">
              <w:rPr>
                <w:rFonts w:eastAsia="Calibri" w:cs="Calibri"/>
                <w:i/>
                <w:iCs/>
                <w:sz w:val="18"/>
                <w:szCs w:val="18"/>
              </w:rPr>
              <w:t xml:space="preserve">Rate: $947/week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C9FFAC" w14:textId="5BC59793" w:rsidR="7F90A4BA" w:rsidRDefault="7F90A4BA" w:rsidP="7F90A4BA">
            <w:pPr>
              <w:spacing w:after="60"/>
              <w:jc w:val="both"/>
              <w:rPr>
                <w:rFonts w:eastAsia="Calibri" w:cs="Calibri"/>
                <w:sz w:val="18"/>
                <w:szCs w:val="18"/>
              </w:rPr>
            </w:pPr>
            <w:r w:rsidRPr="7F90A4BA">
              <w:rPr>
                <w:rFonts w:eastAsia="Calibri" w:cs="Calibri"/>
                <w:i/>
                <w:iCs/>
                <w:sz w:val="18"/>
                <w:szCs w:val="18"/>
              </w:rPr>
              <w:t>264 weeks / over 5.5 years</w:t>
            </w:r>
          </w:p>
        </w:tc>
        <w:tc>
          <w:tcPr>
            <w:tcW w:w="5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28CAD09" w14:textId="56326025" w:rsidR="7F90A4BA" w:rsidRDefault="7F90A4BA" w:rsidP="7F90A4BA">
            <w:pPr>
              <w:contextualSpacing/>
              <w:rPr>
                <w:rFonts w:eastAsia="Calibri" w:cs="Calibri"/>
                <w:sz w:val="18"/>
                <w:szCs w:val="18"/>
              </w:rPr>
            </w:pPr>
            <w:r w:rsidRPr="7F90A4BA">
              <w:rPr>
                <w:rFonts w:eastAsia="Calibri" w:cs="Calibri"/>
                <w:i/>
                <w:iCs/>
                <w:sz w:val="18"/>
                <w:szCs w:val="18"/>
              </w:rPr>
              <w:t xml:space="preserve">The Project Manager (PM), will be responsible for the overall management of the project, including the mobilization of all project inputs, supervision over project staff, consultants and sub-contractors. </w:t>
            </w:r>
          </w:p>
          <w:p w14:paraId="31DF2024" w14:textId="4C0A633D" w:rsidR="7F90A4BA" w:rsidRDefault="7F90A4BA" w:rsidP="7F90A4BA">
            <w:pPr>
              <w:contextualSpacing/>
              <w:rPr>
                <w:rFonts w:eastAsia="Calibri" w:cs="Calibri"/>
                <w:sz w:val="18"/>
                <w:szCs w:val="18"/>
              </w:rPr>
            </w:pPr>
          </w:p>
          <w:p w14:paraId="4A132E48" w14:textId="7D2674FB" w:rsidR="7F90A4BA" w:rsidRDefault="7F90A4BA" w:rsidP="7F90A4BA">
            <w:pPr>
              <w:contextualSpacing/>
              <w:rPr>
                <w:rFonts w:eastAsia="Calibri" w:cs="Calibri"/>
                <w:sz w:val="18"/>
                <w:szCs w:val="18"/>
              </w:rPr>
            </w:pPr>
            <w:r w:rsidRPr="7F90A4BA">
              <w:rPr>
                <w:rFonts w:eastAsia="Calibri" w:cs="Calibri"/>
                <w:i/>
                <w:iCs/>
                <w:sz w:val="18"/>
                <w:szCs w:val="18"/>
                <w:u w:val="single"/>
              </w:rPr>
              <w:t>Duties and Responsibilities</w:t>
            </w:r>
          </w:p>
          <w:p w14:paraId="54A03E4C" w14:textId="7E1C5673" w:rsidR="7F90A4BA" w:rsidRDefault="7F90A4BA" w:rsidP="7F90A4BA">
            <w:pPr>
              <w:contextualSpacing/>
              <w:rPr>
                <w:rFonts w:eastAsia="Calibri" w:cs="Calibri"/>
                <w:sz w:val="18"/>
                <w:szCs w:val="18"/>
              </w:rPr>
            </w:pPr>
          </w:p>
          <w:p w14:paraId="57282DEF" w14:textId="065AB198"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Manage the overall conduct of the project.</w:t>
            </w:r>
          </w:p>
          <w:p w14:paraId="5FF6BF97" w14:textId="53E4ADB7"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Plan the activities of the project and monitor progress against the approved workplan.</w:t>
            </w:r>
          </w:p>
          <w:p w14:paraId="6C9E64D5" w14:textId="0DE45789"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Execute activities by managing personnel, goods and services, training and low-value grants, including drafting terms of reference and work specifications, and overseeing all contractors’ work.</w:t>
            </w:r>
          </w:p>
          <w:p w14:paraId="7DD3714A" w14:textId="7CD4256C"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Monitor events as determined in the project monitoring plan, and update the plan as required.</w:t>
            </w:r>
          </w:p>
          <w:p w14:paraId="1048BCEB" w14:textId="5D438F1E"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Provide support for completion of assessments required by UNDP and FAO spot checks and audits.</w:t>
            </w:r>
          </w:p>
          <w:p w14:paraId="4892BF11" w14:textId="3DF40B97"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Manage requests for the provision of UNDP and FAO financial resources through funding advances and direct payments.</w:t>
            </w:r>
          </w:p>
          <w:p w14:paraId="5825BB98" w14:textId="3100E597"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Monitor financial resources and accounting to ensure the accuracy and reliability of financial reports.</w:t>
            </w:r>
          </w:p>
          <w:p w14:paraId="5A57A145" w14:textId="172ED6E2"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Monitor progress, watch for plan deviations and make course corrections when needed within PSC-agreed tolerances to achieve results.</w:t>
            </w:r>
          </w:p>
          <w:p w14:paraId="2A1ED330" w14:textId="70D6600F"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Ensure that changes are controlled and problems addressed.</w:t>
            </w:r>
          </w:p>
          <w:p w14:paraId="295B2DBF" w14:textId="12700D1B"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Perform regular progress reporting to the PSC as agreed with the PSC, including measures to address challenges and opportunities.</w:t>
            </w:r>
          </w:p>
          <w:p w14:paraId="6F24CFD3" w14:textId="2625431E"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Prepare and submit financial reports to UNDP and FAO on a quarterly basis.</w:t>
            </w:r>
          </w:p>
          <w:p w14:paraId="43C08D10" w14:textId="67839B44" w:rsidR="7F90A4BA" w:rsidRDefault="7F90A4BA" w:rsidP="006E37AD">
            <w:pPr>
              <w:pStyle w:val="ListParagraph"/>
              <w:numPr>
                <w:ilvl w:val="0"/>
                <w:numId w:val="20"/>
              </w:numPr>
              <w:ind w:left="360"/>
              <w:contextualSpacing/>
              <w:rPr>
                <w:rFonts w:ascii="Calibri" w:eastAsia="Calibri" w:hAnsi="Calibri" w:cs="Calibri"/>
                <w:sz w:val="18"/>
                <w:szCs w:val="18"/>
              </w:rPr>
            </w:pPr>
            <w:r w:rsidRPr="7F90A4BA">
              <w:rPr>
                <w:rFonts w:ascii="Calibri" w:eastAsia="Calibri" w:hAnsi="Calibri" w:cs="Calibri"/>
                <w:sz w:val="18"/>
                <w:szCs w:val="18"/>
              </w:rPr>
              <w:t>Manage and monitor the project risks – including social and environmental risks - initially identified and submit new risks to the PSC for consideration and decision on possible actions if required; update the status of these risks by maintaining the project risks log;</w:t>
            </w:r>
          </w:p>
          <w:p w14:paraId="0DBE399B" w14:textId="70C2C654"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Capture lessons learned during project implementation.</w:t>
            </w:r>
          </w:p>
          <w:p w14:paraId="63AB3206" w14:textId="06525E0E" w:rsidR="7F90A4BA" w:rsidRDefault="7F90A4BA" w:rsidP="006E37AD">
            <w:pPr>
              <w:pStyle w:val="ListParagraph"/>
              <w:numPr>
                <w:ilvl w:val="0"/>
                <w:numId w:val="20"/>
              </w:numPr>
              <w:ind w:left="360"/>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Prepare revisions to the multi-year workplan, as needed, as well as annual and quarterly plans if required.</w:t>
            </w:r>
          </w:p>
          <w:p w14:paraId="7F7327D5" w14:textId="0F09AB28" w:rsidR="7F90A4BA" w:rsidRDefault="7F90A4BA" w:rsidP="006E37AD">
            <w:pPr>
              <w:pStyle w:val="ListParagraph"/>
              <w:numPr>
                <w:ilvl w:val="0"/>
                <w:numId w:val="19"/>
              </w:numPr>
              <w:ind w:left="360"/>
              <w:contextualSpacing/>
              <w:rPr>
                <w:rFonts w:ascii="Calibri" w:eastAsia="Calibri" w:hAnsi="Calibri" w:cs="Calibri"/>
                <w:sz w:val="18"/>
                <w:szCs w:val="18"/>
              </w:rPr>
            </w:pPr>
            <w:r w:rsidRPr="7F90A4BA">
              <w:rPr>
                <w:rFonts w:ascii="Calibri" w:eastAsia="Calibri" w:hAnsi="Calibri" w:cs="Calibri"/>
                <w:sz w:val="18"/>
                <w:szCs w:val="18"/>
              </w:rPr>
              <w:t xml:space="preserve">Prepare the inception report no later than one month after the inception workshop. </w:t>
            </w:r>
          </w:p>
          <w:p w14:paraId="5DA49645" w14:textId="0FF6B5E5" w:rsidR="7F90A4BA" w:rsidRDefault="7F90A4BA" w:rsidP="006E37AD">
            <w:pPr>
              <w:pStyle w:val="ListParagraph"/>
              <w:numPr>
                <w:ilvl w:val="0"/>
                <w:numId w:val="19"/>
              </w:numPr>
              <w:ind w:left="360"/>
              <w:contextualSpacing/>
              <w:rPr>
                <w:rFonts w:ascii="Calibri" w:eastAsia="Calibri" w:hAnsi="Calibri" w:cs="Calibri"/>
                <w:sz w:val="18"/>
                <w:szCs w:val="18"/>
              </w:rPr>
            </w:pPr>
            <w:r w:rsidRPr="7F90A4BA">
              <w:rPr>
                <w:rFonts w:ascii="Calibri" w:eastAsia="Calibri" w:hAnsi="Calibri" w:cs="Calibri"/>
                <w:sz w:val="18"/>
                <w:szCs w:val="18"/>
              </w:rPr>
              <w:lastRenderedPageBreak/>
              <w:t xml:space="preserve">Ensure that the indicators included in the project results framework are monitored annually in advance of the GEF PIR submission deadline so that progress can be reported in the GEF PIR. </w:t>
            </w:r>
          </w:p>
          <w:p w14:paraId="71975FB4" w14:textId="5B230F14" w:rsidR="7F90A4BA" w:rsidRDefault="7F90A4BA" w:rsidP="006E37AD">
            <w:pPr>
              <w:pStyle w:val="ListParagraph"/>
              <w:numPr>
                <w:ilvl w:val="0"/>
                <w:numId w:val="18"/>
              </w:numPr>
              <w:ind w:left="360"/>
              <w:contextualSpacing/>
              <w:rPr>
                <w:rFonts w:ascii="Calibri" w:eastAsia="Calibri" w:hAnsi="Calibri" w:cs="Calibri"/>
                <w:sz w:val="18"/>
                <w:szCs w:val="18"/>
              </w:rPr>
            </w:pPr>
            <w:r w:rsidRPr="7F90A4BA">
              <w:rPr>
                <w:rFonts w:ascii="Calibri" w:eastAsia="Calibri" w:hAnsi="Calibri" w:cs="Calibri"/>
                <w:sz w:val="18"/>
                <w:szCs w:val="18"/>
              </w:rPr>
              <w:t>Prepare the GEF PIR;</w:t>
            </w:r>
          </w:p>
          <w:p w14:paraId="4D3433DC" w14:textId="266629A6" w:rsidR="7F90A4BA" w:rsidRDefault="7F90A4BA" w:rsidP="006E37AD">
            <w:pPr>
              <w:pStyle w:val="ListParagraph"/>
              <w:numPr>
                <w:ilvl w:val="0"/>
                <w:numId w:val="18"/>
              </w:numPr>
              <w:ind w:left="360"/>
              <w:contextualSpacing/>
              <w:rPr>
                <w:rFonts w:ascii="Calibri" w:eastAsia="Calibri" w:hAnsi="Calibri" w:cs="Calibri"/>
                <w:sz w:val="18"/>
                <w:szCs w:val="18"/>
              </w:rPr>
            </w:pPr>
            <w:r w:rsidRPr="7F90A4BA">
              <w:rPr>
                <w:rFonts w:ascii="Calibri" w:eastAsia="Calibri" w:hAnsi="Calibri" w:cs="Calibri"/>
                <w:sz w:val="18"/>
                <w:szCs w:val="18"/>
              </w:rPr>
              <w:t>Assess major and minor amendments to the project;</w:t>
            </w:r>
          </w:p>
          <w:p w14:paraId="664B356E" w14:textId="5986173E" w:rsidR="7F90A4BA" w:rsidRDefault="7F90A4BA" w:rsidP="006E37AD">
            <w:pPr>
              <w:pStyle w:val="ListParagraph"/>
              <w:numPr>
                <w:ilvl w:val="0"/>
                <w:numId w:val="18"/>
              </w:numPr>
              <w:ind w:left="360"/>
              <w:contextualSpacing/>
              <w:rPr>
                <w:rFonts w:ascii="Calibri" w:eastAsia="Calibri" w:hAnsi="Calibri" w:cs="Calibri"/>
                <w:sz w:val="18"/>
                <w:szCs w:val="18"/>
              </w:rPr>
            </w:pPr>
            <w:r w:rsidRPr="7F90A4BA">
              <w:rPr>
                <w:rFonts w:ascii="Calibri" w:eastAsia="Calibri" w:hAnsi="Calibri" w:cs="Calibri"/>
                <w:sz w:val="18"/>
                <w:szCs w:val="18"/>
              </w:rPr>
              <w:t>Monitor implementation plans including the gender action plan, stakeholder engagement plan, and any environmental and social management plans;</w:t>
            </w:r>
          </w:p>
          <w:p w14:paraId="556C2668" w14:textId="63A2E30D" w:rsidR="7F90A4BA" w:rsidRDefault="7F90A4BA" w:rsidP="006E37AD">
            <w:pPr>
              <w:pStyle w:val="ListParagraph"/>
              <w:numPr>
                <w:ilvl w:val="0"/>
                <w:numId w:val="18"/>
              </w:numPr>
              <w:ind w:left="360"/>
              <w:contextualSpacing/>
              <w:rPr>
                <w:rFonts w:ascii="Calibri" w:eastAsia="Calibri" w:hAnsi="Calibri" w:cs="Calibri"/>
                <w:sz w:val="18"/>
                <w:szCs w:val="18"/>
              </w:rPr>
            </w:pPr>
            <w:r w:rsidRPr="7F90A4BA">
              <w:rPr>
                <w:rFonts w:ascii="Calibri" w:eastAsia="Calibri" w:hAnsi="Calibri" w:cs="Calibri"/>
                <w:sz w:val="18"/>
                <w:szCs w:val="18"/>
              </w:rPr>
              <w:t>Monitor and track progress against the GEF Core indicators</w:t>
            </w:r>
            <w:r w:rsidRPr="7F90A4BA">
              <w:rPr>
                <w:rFonts w:ascii="Calibri" w:eastAsia="Calibri" w:hAnsi="Calibri" w:cs="Calibri"/>
                <w:i/>
                <w:iCs/>
                <w:sz w:val="18"/>
                <w:szCs w:val="18"/>
              </w:rPr>
              <w:t>.</w:t>
            </w:r>
          </w:p>
          <w:p w14:paraId="6B940D64" w14:textId="36B19CC8" w:rsidR="7F90A4BA" w:rsidRDefault="7F90A4BA" w:rsidP="006E37AD">
            <w:pPr>
              <w:pStyle w:val="ListParagraph"/>
              <w:numPr>
                <w:ilvl w:val="0"/>
                <w:numId w:val="18"/>
              </w:numPr>
              <w:ind w:left="360"/>
              <w:contextualSpacing/>
              <w:rPr>
                <w:rFonts w:ascii="Calibri" w:eastAsia="Calibri" w:hAnsi="Calibri" w:cs="Calibri"/>
                <w:sz w:val="18"/>
                <w:szCs w:val="18"/>
              </w:rPr>
            </w:pPr>
            <w:r w:rsidRPr="7F90A4BA">
              <w:rPr>
                <w:rFonts w:ascii="Calibri" w:eastAsia="Calibri" w:hAnsi="Calibri" w:cs="Calibri"/>
                <w:sz w:val="18"/>
                <w:szCs w:val="18"/>
              </w:rPr>
              <w:t>Support the Mid-term review and Terminal Evaluation process</w:t>
            </w:r>
            <w:r w:rsidRPr="7F90A4BA">
              <w:rPr>
                <w:rFonts w:ascii="Calibri" w:eastAsia="Calibri" w:hAnsi="Calibri" w:cs="Calibri"/>
                <w:i/>
                <w:iCs/>
                <w:sz w:val="18"/>
                <w:szCs w:val="18"/>
              </w:rPr>
              <w:t>.</w:t>
            </w:r>
          </w:p>
          <w:p w14:paraId="39178C6A" w14:textId="651CBABD" w:rsidR="7F90A4BA" w:rsidRDefault="7F90A4BA" w:rsidP="7F90A4BA">
            <w:pPr>
              <w:contextualSpacing/>
              <w:rPr>
                <w:rFonts w:eastAsia="Calibri" w:cs="Calibri"/>
                <w:sz w:val="18"/>
                <w:szCs w:val="18"/>
              </w:rPr>
            </w:pPr>
          </w:p>
          <w:p w14:paraId="1748C6E6" w14:textId="5A2EF08D" w:rsidR="7F90A4BA" w:rsidRDefault="7F90A4BA" w:rsidP="7F90A4BA">
            <w:pPr>
              <w:contextualSpacing/>
              <w:rPr>
                <w:rFonts w:eastAsia="Calibri" w:cs="Calibri"/>
                <w:sz w:val="18"/>
                <w:szCs w:val="18"/>
              </w:rPr>
            </w:pPr>
            <w:r w:rsidRPr="7F90A4BA">
              <w:rPr>
                <w:rFonts w:eastAsia="Calibri" w:cs="Calibri"/>
                <w:i/>
                <w:iCs/>
                <w:sz w:val="18"/>
                <w:szCs w:val="18"/>
              </w:rPr>
              <w:t>Above duties will be charged under Project Management Cost: 30% of the time</w:t>
            </w:r>
          </w:p>
          <w:p w14:paraId="00361EA7" w14:textId="1835BAD7"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Project Manager will support the project with a technical advice to the following technical activities:</w:t>
            </w:r>
          </w:p>
          <w:p w14:paraId="7B41770D" w14:textId="59F85CBF" w:rsidR="7F90A4BA" w:rsidRDefault="7F90A4BA" w:rsidP="7F90A4BA">
            <w:pPr>
              <w:rPr>
                <w:rFonts w:eastAsia="Calibri" w:cs="Calibri"/>
                <w:color w:val="000000" w:themeColor="text1"/>
                <w:sz w:val="18"/>
                <w:szCs w:val="18"/>
              </w:rPr>
            </w:pPr>
          </w:p>
          <w:p w14:paraId="69AEB850" w14:textId="19A2FA1D" w:rsidR="7F90A4BA" w:rsidRDefault="7F90A4BA" w:rsidP="006E37AD">
            <w:pPr>
              <w:pStyle w:val="ListParagraph"/>
              <w:numPr>
                <w:ilvl w:val="0"/>
                <w:numId w:val="17"/>
              </w:numPr>
              <w:ind w:left="164" w:hanging="164"/>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Development of multi-user guidelines and training materials to introduce economy principles to achieve transformation towards sustainable integrated aquaculture-horticulture systems aimed at optimising land-use practices</w:t>
            </w:r>
          </w:p>
          <w:p w14:paraId="6ABA9B63" w14:textId="2C494210" w:rsidR="7F90A4BA" w:rsidRDefault="7F90A4BA" w:rsidP="006E37AD">
            <w:pPr>
              <w:pStyle w:val="ListParagraph"/>
              <w:numPr>
                <w:ilvl w:val="0"/>
                <w:numId w:val="17"/>
              </w:numPr>
              <w:ind w:left="164" w:hanging="164"/>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Assist in implementation of the National Inception Workshop on project sites</w:t>
            </w:r>
          </w:p>
          <w:p w14:paraId="4ECCA1B0" w14:textId="5C1969AA" w:rsidR="7F90A4BA" w:rsidRDefault="7F90A4BA" w:rsidP="006E37AD">
            <w:pPr>
              <w:pStyle w:val="ListParagraph"/>
              <w:numPr>
                <w:ilvl w:val="0"/>
                <w:numId w:val="17"/>
              </w:numPr>
              <w:ind w:left="164" w:hanging="164"/>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Assist in implementation of the training courses on: farm management; technical aspects of integrated, circular systems; business cycle; climate resilience; good aquaculture-horticulture management practices; farm feed production and management; calendar of seeding and harvesting; and climate smart agriculture</w:t>
            </w:r>
          </w:p>
          <w:p w14:paraId="49A66DEC" w14:textId="36605B00" w:rsidR="7F90A4BA" w:rsidRDefault="7F90A4BA" w:rsidP="006E37AD">
            <w:pPr>
              <w:pStyle w:val="ListParagraph"/>
              <w:numPr>
                <w:ilvl w:val="0"/>
                <w:numId w:val="17"/>
              </w:numPr>
              <w:ind w:left="164" w:hanging="164"/>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Development of market assessment and penetration strategies</w:t>
            </w:r>
          </w:p>
          <w:p w14:paraId="25549BD9" w14:textId="6BB00F39" w:rsidR="7F90A4BA" w:rsidRDefault="7F90A4BA" w:rsidP="006E37AD">
            <w:pPr>
              <w:pStyle w:val="ListParagraph"/>
              <w:numPr>
                <w:ilvl w:val="0"/>
                <w:numId w:val="17"/>
              </w:numPr>
              <w:ind w:left="164" w:hanging="164"/>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Activity within the food value chain for aquaculture-horticulture and small inland fisheries</w:t>
            </w:r>
          </w:p>
          <w:p w14:paraId="5669E00D" w14:textId="5BE7C45F" w:rsidR="7F90A4BA" w:rsidRDefault="7F90A4BA" w:rsidP="006E37AD">
            <w:pPr>
              <w:pStyle w:val="ListParagraph"/>
              <w:numPr>
                <w:ilvl w:val="0"/>
                <w:numId w:val="17"/>
              </w:numPr>
              <w:ind w:left="164" w:hanging="164"/>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Creating and running the repository</w:t>
            </w:r>
          </w:p>
          <w:p w14:paraId="4F9E07DB" w14:textId="020C9DE9" w:rsidR="7F90A4BA" w:rsidRDefault="7F90A4BA" w:rsidP="006E37AD">
            <w:pPr>
              <w:pStyle w:val="ListParagraph"/>
              <w:numPr>
                <w:ilvl w:val="0"/>
                <w:numId w:val="17"/>
              </w:numPr>
              <w:ind w:left="164" w:hanging="164"/>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Creating and managing the web site</w:t>
            </w:r>
          </w:p>
          <w:p w14:paraId="3D222DE1" w14:textId="4870AAB8" w:rsidR="7F90A4BA" w:rsidRDefault="7F90A4BA" w:rsidP="7F90A4BA">
            <w:pPr>
              <w:contextualSpacing/>
              <w:rPr>
                <w:rFonts w:eastAsia="Calibri" w:cs="Calibri"/>
                <w:sz w:val="18"/>
                <w:szCs w:val="18"/>
              </w:rPr>
            </w:pPr>
            <w:r w:rsidRPr="7F90A4BA">
              <w:rPr>
                <w:rFonts w:eastAsia="Calibri" w:cs="Calibri"/>
                <w:i/>
                <w:iCs/>
                <w:sz w:val="18"/>
                <w:szCs w:val="18"/>
              </w:rPr>
              <w:t>Above duties will be charged under project components: 70% of the time (2% for Component 1; 307% for Component 2; 12% for Component 3 and 26% for Component 4)</w:t>
            </w:r>
          </w:p>
          <w:p w14:paraId="131AE6C5" w14:textId="02F4367D" w:rsidR="7F90A4BA" w:rsidRDefault="7F90A4BA" w:rsidP="7F90A4BA">
            <w:pPr>
              <w:pStyle w:val="NormalWeb"/>
              <w:spacing w:before="0" w:beforeAutospacing="0" w:after="6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u w:val="single"/>
              </w:rPr>
              <w:t>Qualifications</w:t>
            </w:r>
          </w:p>
          <w:p w14:paraId="1592F767" w14:textId="5B3963BF" w:rsidR="7F90A4BA" w:rsidRDefault="7F90A4BA" w:rsidP="7F90A4BA">
            <w:pPr>
              <w:pStyle w:val="NormalWeb"/>
              <w:spacing w:before="0" w:beforeAutospacing="0" w:after="6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The selected candidate is expected to have more than 5 years demonstrated successful experience in Project management roles and will have:</w:t>
            </w:r>
          </w:p>
          <w:p w14:paraId="6B4C912C" w14:textId="4BBF22BD"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A tertiary qualification in a discipline relevant to aquaculture or agriculture, environmental management, preferably with a focus on agricultural economics or related experience and institution building;</w:t>
            </w:r>
          </w:p>
          <w:p w14:paraId="430A52CC" w14:textId="239BF2B8"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Experience in Project management with evidence of delivery on time, and within budget; </w:t>
            </w:r>
          </w:p>
          <w:p w14:paraId="073FA45B" w14:textId="58C9090C"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Experience in managing people, finance and budgets;</w:t>
            </w:r>
          </w:p>
          <w:p w14:paraId="4FC4CA5C" w14:textId="58AA4BD0"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Experience in the preparation of work programmes, budgets and the provision of management and financial reports;</w:t>
            </w:r>
          </w:p>
          <w:p w14:paraId="638DCC2B" w14:textId="683F6CA8"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Experience in developing performance indicators, monitoring, evaluating and reporting on complex Projects;</w:t>
            </w:r>
          </w:p>
          <w:p w14:paraId="59C391E2" w14:textId="67FF128D"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Demonstrated diplomatic and negotiating skills;</w:t>
            </w:r>
          </w:p>
          <w:p w14:paraId="0F86001F" w14:textId="199A1569"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Demonstrable excellent English verbal and written communications skills, both at a technical level and in the preparation of information destined to the general public; </w:t>
            </w:r>
          </w:p>
          <w:p w14:paraId="0B6DC9F1" w14:textId="2D0B1047"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Previous experience in the operational aspects of UN or similar donor funded projects with a focus on capacity building in developing countries; </w:t>
            </w:r>
          </w:p>
          <w:p w14:paraId="3640E963" w14:textId="3BF517D6"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 xml:space="preserve">Experience in managing the work of consultants, work as part of an inter-disciplinary and/or multi-cultural team </w:t>
            </w:r>
          </w:p>
          <w:p w14:paraId="681AF22B" w14:textId="590CD8DF" w:rsidR="7F90A4BA" w:rsidRDefault="7F90A4BA" w:rsidP="7F90A4BA">
            <w:pPr>
              <w:contextualSpacing/>
              <w:rPr>
                <w:rFonts w:eastAsia="Calibri" w:cs="Calibri"/>
                <w:sz w:val="18"/>
                <w:szCs w:val="18"/>
              </w:rPr>
            </w:pPr>
          </w:p>
        </w:tc>
      </w:tr>
      <w:tr w:rsidR="7F90A4BA" w14:paraId="52679CB8" w14:textId="77777777" w:rsidTr="7F90A4BA">
        <w:trPr>
          <w:trHeight w:val="300"/>
        </w:trPr>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1B3CF6" w14:textId="6CB5D079" w:rsidR="7F90A4BA" w:rsidRDefault="7F90A4BA" w:rsidP="7F90A4BA">
            <w:pPr>
              <w:rPr>
                <w:rFonts w:eastAsia="Calibri" w:cs="Calibri"/>
                <w:sz w:val="18"/>
                <w:szCs w:val="18"/>
              </w:rPr>
            </w:pPr>
            <w:r w:rsidRPr="7F90A4BA">
              <w:rPr>
                <w:rFonts w:eastAsia="Calibri" w:cs="Calibri"/>
                <w:i/>
                <w:iCs/>
                <w:sz w:val="18"/>
                <w:szCs w:val="18"/>
              </w:rPr>
              <w:lastRenderedPageBreak/>
              <w:t>Regional Technical Officers (5, one in each demonstration area)</w:t>
            </w:r>
          </w:p>
          <w:p w14:paraId="6C3887AA" w14:textId="3CE73DA7" w:rsidR="7F90A4BA" w:rsidRDefault="7F90A4BA" w:rsidP="7F90A4BA">
            <w:pPr>
              <w:jc w:val="both"/>
              <w:rPr>
                <w:rFonts w:eastAsia="Calibri" w:cs="Calibri"/>
                <w:sz w:val="18"/>
                <w:szCs w:val="18"/>
              </w:rPr>
            </w:pPr>
            <w:r w:rsidRPr="7F90A4BA">
              <w:rPr>
                <w:rFonts w:eastAsia="Calibri" w:cs="Calibri"/>
                <w:i/>
                <w:iCs/>
                <w:sz w:val="18"/>
                <w:szCs w:val="18"/>
              </w:rPr>
              <w:t>Rate: $487/week</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93F123" w14:textId="34C6A3B9" w:rsidR="7F90A4BA" w:rsidRDefault="7F90A4BA" w:rsidP="7F90A4BA">
            <w:pPr>
              <w:spacing w:after="60"/>
              <w:rPr>
                <w:rFonts w:eastAsia="Calibri" w:cs="Calibri"/>
                <w:sz w:val="18"/>
                <w:szCs w:val="18"/>
              </w:rPr>
            </w:pPr>
            <w:r w:rsidRPr="7F90A4BA">
              <w:rPr>
                <w:rFonts w:eastAsia="Calibri" w:cs="Calibri"/>
                <w:i/>
                <w:iCs/>
                <w:sz w:val="18"/>
                <w:szCs w:val="18"/>
              </w:rPr>
              <w:t>Neckartal - 132 weeks / over 5.5 years</w:t>
            </w:r>
          </w:p>
          <w:p w14:paraId="004695F2" w14:textId="362DC90A" w:rsidR="7F90A4BA" w:rsidRDefault="7F90A4BA" w:rsidP="7F90A4BA">
            <w:pPr>
              <w:spacing w:after="60"/>
              <w:rPr>
                <w:rFonts w:eastAsia="Calibri" w:cs="Calibri"/>
                <w:sz w:val="18"/>
                <w:szCs w:val="18"/>
              </w:rPr>
            </w:pPr>
            <w:r w:rsidRPr="7F90A4BA">
              <w:rPr>
                <w:rFonts w:eastAsia="Calibri" w:cs="Calibri"/>
                <w:i/>
                <w:iCs/>
                <w:sz w:val="18"/>
                <w:szCs w:val="18"/>
              </w:rPr>
              <w:t>Aminuis - 132 weeks / over 5.5 years</w:t>
            </w:r>
          </w:p>
          <w:p w14:paraId="4E9AAD7F" w14:textId="67BA0322" w:rsidR="7F90A4BA" w:rsidRDefault="7F90A4BA" w:rsidP="7F90A4BA">
            <w:pPr>
              <w:spacing w:after="60"/>
              <w:rPr>
                <w:rFonts w:eastAsia="Calibri" w:cs="Calibri"/>
                <w:sz w:val="18"/>
                <w:szCs w:val="18"/>
              </w:rPr>
            </w:pPr>
            <w:r w:rsidRPr="7F90A4BA">
              <w:rPr>
                <w:rFonts w:eastAsia="Calibri" w:cs="Calibri"/>
                <w:i/>
                <w:iCs/>
                <w:sz w:val="18"/>
                <w:szCs w:val="18"/>
              </w:rPr>
              <w:t>Kawango East – 198 weeks/ over 5.5 years</w:t>
            </w:r>
          </w:p>
          <w:p w14:paraId="28298CB8" w14:textId="7FC69775" w:rsidR="7F90A4BA" w:rsidRDefault="7F90A4BA" w:rsidP="7F90A4BA">
            <w:pPr>
              <w:spacing w:after="60"/>
              <w:rPr>
                <w:rFonts w:eastAsia="Calibri" w:cs="Calibri"/>
                <w:sz w:val="18"/>
                <w:szCs w:val="18"/>
              </w:rPr>
            </w:pPr>
            <w:r w:rsidRPr="7F90A4BA">
              <w:rPr>
                <w:rFonts w:eastAsia="Calibri" w:cs="Calibri"/>
                <w:i/>
                <w:iCs/>
                <w:sz w:val="18"/>
                <w:szCs w:val="18"/>
              </w:rPr>
              <w:t>Kawango West - 198 weeks/ over 5.5 years</w:t>
            </w:r>
          </w:p>
          <w:p w14:paraId="5EA8719D" w14:textId="7E3F1E76" w:rsidR="7F90A4BA" w:rsidRDefault="7F90A4BA" w:rsidP="7F90A4BA">
            <w:pPr>
              <w:spacing w:after="60"/>
              <w:rPr>
                <w:rFonts w:eastAsia="Calibri" w:cs="Calibri"/>
                <w:sz w:val="18"/>
                <w:szCs w:val="18"/>
              </w:rPr>
            </w:pPr>
            <w:r w:rsidRPr="7F90A4BA">
              <w:rPr>
                <w:rFonts w:eastAsia="Calibri" w:cs="Calibri"/>
                <w:i/>
                <w:iCs/>
                <w:sz w:val="18"/>
                <w:szCs w:val="18"/>
              </w:rPr>
              <w:t>Omusati - 264 weeks/ over 5.5 years</w:t>
            </w:r>
          </w:p>
        </w:tc>
        <w:tc>
          <w:tcPr>
            <w:tcW w:w="5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E8207B" w14:textId="265E3588" w:rsidR="7F90A4BA" w:rsidRDefault="7F90A4BA" w:rsidP="7F90A4BA">
            <w:pPr>
              <w:contextualSpacing/>
              <w:rPr>
                <w:rFonts w:eastAsia="Calibri" w:cs="Calibri"/>
                <w:sz w:val="18"/>
                <w:szCs w:val="18"/>
              </w:rPr>
            </w:pPr>
            <w:r w:rsidRPr="7F90A4BA">
              <w:rPr>
                <w:rFonts w:eastAsia="Calibri" w:cs="Calibri"/>
                <w:i/>
                <w:iCs/>
                <w:sz w:val="18"/>
                <w:szCs w:val="18"/>
              </w:rPr>
              <w:t xml:space="preserve"> Under the guidance and supervision of the Project Manager, the Regional Technical Officer will carry out the following tasks:</w:t>
            </w:r>
          </w:p>
          <w:p w14:paraId="3AA0B2C3" w14:textId="3C33BB19" w:rsidR="7F90A4BA" w:rsidRDefault="7F90A4BA" w:rsidP="7F90A4BA">
            <w:pPr>
              <w:contextualSpacing/>
              <w:rPr>
                <w:rFonts w:eastAsia="Calibri" w:cs="Calibri"/>
                <w:sz w:val="18"/>
                <w:szCs w:val="18"/>
              </w:rPr>
            </w:pPr>
          </w:p>
          <w:p w14:paraId="22502905" w14:textId="46A14C54" w:rsidR="7F90A4BA" w:rsidRDefault="7F90A4BA" w:rsidP="7F90A4BA">
            <w:pPr>
              <w:rPr>
                <w:rFonts w:eastAsia="Calibri" w:cs="Calibri"/>
                <w:sz w:val="18"/>
                <w:szCs w:val="18"/>
              </w:rPr>
            </w:pPr>
            <w:r w:rsidRPr="7F90A4BA">
              <w:rPr>
                <w:rFonts w:eastAsia="Calibri" w:cs="Calibri"/>
                <w:i/>
                <w:iCs/>
                <w:sz w:val="18"/>
                <w:szCs w:val="18"/>
                <w:u w:val="single"/>
              </w:rPr>
              <w:t>Duties and Responsibilities</w:t>
            </w:r>
          </w:p>
          <w:p w14:paraId="46646BCF" w14:textId="2AEB5705" w:rsidR="7F90A4BA" w:rsidRDefault="7F90A4BA" w:rsidP="7F90A4BA">
            <w:pPr>
              <w:pStyle w:val="NormalWeb"/>
              <w:spacing w:before="0" w:beforeAutospacing="0" w:after="0" w:afterAutospacing="0"/>
              <w:contextualSpacing/>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Day-to-day management of demonstration area activities by assisting implementation at selected demonstration sites;</w:t>
            </w:r>
          </w:p>
          <w:p w14:paraId="18DD7EE0" w14:textId="47102A85" w:rsidR="7F90A4BA" w:rsidRDefault="7F90A4BA" w:rsidP="7F90A4BA">
            <w:pPr>
              <w:pStyle w:val="NormalWeb"/>
              <w:spacing w:before="0" w:beforeAutospacing="0" w:after="0" w:afterAutospacing="0"/>
              <w:contextualSpacing/>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Ensure the close co-operation of the project with national and local authorities and other stakeholders;</w:t>
            </w:r>
          </w:p>
          <w:p w14:paraId="6AFAC7EB" w14:textId="6232E3B0"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Ensure close coordination with other ongoing activities in the respective demonstration area;</w:t>
            </w:r>
          </w:p>
          <w:p w14:paraId="0C024A92" w14:textId="3B429E1F"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Ensure that demonstration area activities are undertaken according to the agreed workplan;</w:t>
            </w:r>
          </w:p>
          <w:p w14:paraId="03DFFFFB" w14:textId="3B0CA82E"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Support the Project Manager in organization and follow-up of the NamiGreen PSC meetings in respective demonstration area;</w:t>
            </w:r>
          </w:p>
          <w:p w14:paraId="4F46A8B9" w14:textId="795DE83F"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Provide inputs to narrative as agreed with the PM;</w:t>
            </w:r>
          </w:p>
          <w:p w14:paraId="22B0ABBB" w14:textId="31705229"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Organize project activities, including training workshops in demonstration areas;</w:t>
            </w:r>
          </w:p>
          <w:p w14:paraId="4E417314" w14:textId="25EDE903"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Prepare inputs regarding 'lessons learned' in the GEF Experience Notes format as directed by the PM;</w:t>
            </w:r>
          </w:p>
          <w:p w14:paraId="4F2ADCC1" w14:textId="15A45748" w:rsidR="7F90A4BA" w:rsidRDefault="7F90A4BA" w:rsidP="006E37AD">
            <w:pPr>
              <w:pStyle w:val="ListParagraph"/>
              <w:numPr>
                <w:ilvl w:val="0"/>
                <w:numId w:val="17"/>
              </w:numPr>
              <w:contextualSpacing/>
              <w:rPr>
                <w:rFonts w:ascii="Calibri" w:eastAsia="Calibri" w:hAnsi="Calibri" w:cs="Calibri"/>
                <w:sz w:val="18"/>
                <w:szCs w:val="18"/>
              </w:rPr>
            </w:pPr>
            <w:r w:rsidRPr="7F90A4BA">
              <w:rPr>
                <w:rFonts w:ascii="Calibri" w:eastAsia="Calibri" w:hAnsi="Calibri" w:cs="Calibri"/>
                <w:sz w:val="18"/>
                <w:szCs w:val="18"/>
              </w:rPr>
              <w:t>Any other task requested by the Project Manager</w:t>
            </w:r>
          </w:p>
          <w:p w14:paraId="09E0E3F6" w14:textId="075C6B2A" w:rsidR="7F90A4BA" w:rsidRDefault="7F90A4BA" w:rsidP="7F90A4BA">
            <w:pPr>
              <w:contextualSpacing/>
              <w:rPr>
                <w:rFonts w:eastAsia="Calibri" w:cs="Calibri"/>
                <w:sz w:val="18"/>
                <w:szCs w:val="18"/>
              </w:rPr>
            </w:pPr>
          </w:p>
          <w:p w14:paraId="01DCE10B" w14:textId="21CA6577" w:rsidR="7F90A4BA" w:rsidRDefault="7F90A4BA" w:rsidP="7F90A4BA">
            <w:pPr>
              <w:contextualSpacing/>
              <w:rPr>
                <w:rFonts w:eastAsia="Calibri" w:cs="Calibri"/>
                <w:sz w:val="18"/>
                <w:szCs w:val="18"/>
              </w:rPr>
            </w:pPr>
            <w:r w:rsidRPr="7F90A4BA">
              <w:rPr>
                <w:rFonts w:eastAsia="Calibri" w:cs="Calibri"/>
                <w:i/>
                <w:iCs/>
                <w:sz w:val="18"/>
                <w:szCs w:val="18"/>
              </w:rPr>
              <w:t xml:space="preserve">Above costs will be fully charged under project Component 2 </w:t>
            </w:r>
          </w:p>
          <w:p w14:paraId="137E09F9" w14:textId="6ED697F1" w:rsidR="7F90A4BA" w:rsidRDefault="7F90A4BA" w:rsidP="7F90A4BA">
            <w:pPr>
              <w:contextualSpacing/>
              <w:rPr>
                <w:rFonts w:eastAsia="Calibri" w:cs="Calibri"/>
                <w:sz w:val="18"/>
                <w:szCs w:val="18"/>
              </w:rPr>
            </w:pPr>
          </w:p>
          <w:p w14:paraId="03295C37" w14:textId="25CD7C29"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i/>
                <w:iCs/>
                <w:color w:val="000000" w:themeColor="text1"/>
                <w:sz w:val="18"/>
                <w:szCs w:val="18"/>
                <w:u w:val="single"/>
              </w:rPr>
              <w:t>Qualifications</w:t>
            </w:r>
            <w:r w:rsidRPr="7F90A4BA">
              <w:rPr>
                <w:rFonts w:ascii="Calibri" w:eastAsia="Calibri" w:hAnsi="Calibri" w:cs="Calibri"/>
                <w:color w:val="000000" w:themeColor="text1"/>
                <w:sz w:val="18"/>
                <w:szCs w:val="18"/>
                <w:lang w:val="hr-HR"/>
              </w:rPr>
              <w:t>:</w:t>
            </w:r>
          </w:p>
          <w:p w14:paraId="4AD2C103" w14:textId="2B110E3D"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Minimum 4 years of experience in project management related to aquaculture and/or horticulture issues;</w:t>
            </w:r>
          </w:p>
          <w:p w14:paraId="3F899845" w14:textId="5C3120F2"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University degree relevant to aquaculture or agriculture, and/or to environmental management, preferably with a focus on agricultural economics;</w:t>
            </w:r>
          </w:p>
          <w:p w14:paraId="79C9DC0E" w14:textId="230D169A"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Good communication, problem solving and planning skills;</w:t>
            </w:r>
          </w:p>
          <w:p w14:paraId="3F44830B" w14:textId="2BEF4A47"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Computer literacy with practical experience in Microsoft packages</w:t>
            </w:r>
          </w:p>
          <w:p w14:paraId="188079FF" w14:textId="590D16E7"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 xml:space="preserve">Advanced proficiency in English. </w:t>
            </w:r>
          </w:p>
          <w:p w14:paraId="6C85DC99" w14:textId="0AD2CA3D" w:rsidR="7F90A4BA" w:rsidRDefault="7F90A4BA" w:rsidP="7F90A4BA">
            <w:pPr>
              <w:contextualSpacing/>
              <w:rPr>
                <w:rFonts w:eastAsia="Calibri" w:cs="Calibri"/>
                <w:sz w:val="18"/>
                <w:szCs w:val="18"/>
              </w:rPr>
            </w:pPr>
          </w:p>
        </w:tc>
      </w:tr>
      <w:tr w:rsidR="7F90A4BA" w14:paraId="4E2CAB70" w14:textId="77777777" w:rsidTr="7F90A4BA">
        <w:trPr>
          <w:trHeight w:val="300"/>
        </w:trPr>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02D13A" w14:textId="102B83AA" w:rsidR="7F90A4BA" w:rsidRDefault="7F90A4BA" w:rsidP="7F90A4BA">
            <w:pPr>
              <w:rPr>
                <w:rFonts w:eastAsia="Calibri" w:cs="Calibri"/>
                <w:sz w:val="18"/>
                <w:szCs w:val="18"/>
              </w:rPr>
            </w:pPr>
            <w:r w:rsidRPr="7F90A4BA">
              <w:rPr>
                <w:rFonts w:eastAsia="Calibri" w:cs="Calibri"/>
                <w:i/>
                <w:iCs/>
                <w:sz w:val="18"/>
                <w:szCs w:val="18"/>
              </w:rPr>
              <w:t>Social and Environmental Safeguards Expert</w:t>
            </w:r>
          </w:p>
          <w:p w14:paraId="458D920C" w14:textId="4DD74560" w:rsidR="7F90A4BA" w:rsidRDefault="7F90A4BA" w:rsidP="7F90A4BA">
            <w:pPr>
              <w:jc w:val="both"/>
              <w:rPr>
                <w:rFonts w:eastAsia="Calibri" w:cs="Calibri"/>
                <w:sz w:val="18"/>
                <w:szCs w:val="18"/>
              </w:rPr>
            </w:pPr>
            <w:r w:rsidRPr="7F90A4BA">
              <w:rPr>
                <w:rFonts w:eastAsia="Calibri" w:cs="Calibri"/>
                <w:i/>
                <w:iCs/>
                <w:sz w:val="18"/>
                <w:szCs w:val="18"/>
              </w:rPr>
              <w:t>Rate: $568/week</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AF367B" w14:textId="24BB9913" w:rsidR="7F90A4BA" w:rsidRDefault="7F90A4BA" w:rsidP="7F90A4BA">
            <w:pPr>
              <w:spacing w:after="60"/>
              <w:rPr>
                <w:rFonts w:eastAsia="Calibri" w:cs="Calibri"/>
                <w:sz w:val="18"/>
                <w:szCs w:val="18"/>
              </w:rPr>
            </w:pPr>
            <w:r w:rsidRPr="7F90A4BA">
              <w:rPr>
                <w:rFonts w:eastAsia="Calibri" w:cs="Calibri"/>
                <w:i/>
                <w:iCs/>
                <w:sz w:val="18"/>
                <w:szCs w:val="18"/>
              </w:rPr>
              <w:t>132 weeks / over 5.56 years</w:t>
            </w:r>
          </w:p>
        </w:tc>
        <w:tc>
          <w:tcPr>
            <w:tcW w:w="5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B5DFBB" w14:textId="5D1A0E21" w:rsidR="7F90A4BA" w:rsidRDefault="7F90A4BA" w:rsidP="7F90A4BA">
            <w:pPr>
              <w:contextualSpacing/>
              <w:rPr>
                <w:rFonts w:eastAsia="Calibri" w:cs="Calibri"/>
                <w:sz w:val="18"/>
                <w:szCs w:val="18"/>
              </w:rPr>
            </w:pPr>
            <w:r w:rsidRPr="7F90A4BA">
              <w:rPr>
                <w:rFonts w:eastAsia="Calibri" w:cs="Calibri"/>
                <w:i/>
                <w:iCs/>
                <w:sz w:val="18"/>
                <w:szCs w:val="18"/>
              </w:rPr>
              <w:t>Under the guidance and supervision of the Project Manager, the Social and Environmental Safeguards Expert will carry out the following tasks:</w:t>
            </w:r>
          </w:p>
          <w:p w14:paraId="33C609B7" w14:textId="18B3126D" w:rsidR="7F90A4BA" w:rsidRDefault="7F90A4BA" w:rsidP="7F90A4BA">
            <w:pPr>
              <w:contextualSpacing/>
              <w:rPr>
                <w:rFonts w:eastAsia="Calibri" w:cs="Calibri"/>
                <w:sz w:val="18"/>
                <w:szCs w:val="18"/>
              </w:rPr>
            </w:pPr>
          </w:p>
          <w:p w14:paraId="440A46EE" w14:textId="4C6F8645" w:rsidR="7F90A4BA" w:rsidRDefault="7F90A4BA" w:rsidP="7F90A4BA">
            <w:pPr>
              <w:rPr>
                <w:rFonts w:eastAsia="Calibri" w:cs="Calibri"/>
                <w:sz w:val="18"/>
                <w:szCs w:val="18"/>
              </w:rPr>
            </w:pPr>
            <w:r w:rsidRPr="7F90A4BA">
              <w:rPr>
                <w:rFonts w:eastAsia="Calibri" w:cs="Calibri"/>
                <w:i/>
                <w:iCs/>
                <w:sz w:val="18"/>
                <w:szCs w:val="18"/>
                <w:u w:val="single"/>
              </w:rPr>
              <w:t>Duties and Responsibilities</w:t>
            </w:r>
          </w:p>
          <w:p w14:paraId="4DEC8926" w14:textId="544356B0" w:rsidR="7F90A4BA" w:rsidRDefault="7F90A4BA" w:rsidP="006E37AD">
            <w:pPr>
              <w:pStyle w:val="ListParagraph"/>
              <w:numPr>
                <w:ilvl w:val="0"/>
                <w:numId w:val="16"/>
              </w:numPr>
              <w:ind w:left="313"/>
              <w:contextualSpacing/>
              <w:rPr>
                <w:rFonts w:ascii="Calibri" w:eastAsia="Calibri" w:hAnsi="Calibri" w:cs="Calibri"/>
                <w:sz w:val="18"/>
                <w:szCs w:val="18"/>
              </w:rPr>
            </w:pPr>
            <w:r w:rsidRPr="7F90A4BA">
              <w:rPr>
                <w:rFonts w:ascii="Calibri" w:eastAsia="Calibri" w:hAnsi="Calibri" w:cs="Calibri"/>
                <w:sz w:val="18"/>
                <w:szCs w:val="18"/>
              </w:rPr>
              <w:t>Monitor progress in development/implementation of the project SES activities ensuring that the reporting requirements are fulfilled;</w:t>
            </w:r>
          </w:p>
          <w:p w14:paraId="641379B2" w14:textId="7ADBC958" w:rsidR="7F90A4BA" w:rsidRDefault="7F90A4BA" w:rsidP="006E37AD">
            <w:pPr>
              <w:pStyle w:val="ListParagraph"/>
              <w:numPr>
                <w:ilvl w:val="0"/>
                <w:numId w:val="16"/>
              </w:numPr>
              <w:ind w:left="313"/>
              <w:contextualSpacing/>
              <w:rPr>
                <w:rFonts w:ascii="Calibri" w:eastAsia="Calibri" w:hAnsi="Calibri" w:cs="Calibri"/>
                <w:sz w:val="18"/>
                <w:szCs w:val="18"/>
              </w:rPr>
            </w:pPr>
            <w:r w:rsidRPr="7F90A4BA">
              <w:rPr>
                <w:rFonts w:ascii="Calibri" w:eastAsia="Calibri" w:hAnsi="Calibri" w:cs="Calibri"/>
                <w:sz w:val="18"/>
                <w:szCs w:val="18"/>
              </w:rPr>
              <w:t>Oversee/develop/coordinate implementation of all safeguard related plans;</w:t>
            </w:r>
          </w:p>
          <w:p w14:paraId="17057E5F" w14:textId="058C9DD6" w:rsidR="7F90A4BA" w:rsidRDefault="7F90A4BA" w:rsidP="006E37AD">
            <w:pPr>
              <w:pStyle w:val="ListParagraph"/>
              <w:numPr>
                <w:ilvl w:val="0"/>
                <w:numId w:val="16"/>
              </w:numPr>
              <w:ind w:left="313"/>
              <w:contextualSpacing/>
              <w:rPr>
                <w:rFonts w:ascii="Calibri" w:eastAsia="Calibri" w:hAnsi="Calibri" w:cs="Calibri"/>
                <w:sz w:val="18"/>
                <w:szCs w:val="18"/>
              </w:rPr>
            </w:pPr>
            <w:r w:rsidRPr="7F90A4BA">
              <w:rPr>
                <w:rFonts w:ascii="Calibri" w:eastAsia="Calibri" w:hAnsi="Calibri" w:cs="Calibri"/>
                <w:sz w:val="18"/>
                <w:szCs w:val="18"/>
              </w:rPr>
              <w:t>Ensure social and environmental grievances are managed effectively and transparently;</w:t>
            </w:r>
          </w:p>
          <w:p w14:paraId="7048D84B" w14:textId="33AF8B16" w:rsidR="7F90A4BA" w:rsidRDefault="7F90A4BA" w:rsidP="006E37AD">
            <w:pPr>
              <w:pStyle w:val="ListParagraph"/>
              <w:numPr>
                <w:ilvl w:val="0"/>
                <w:numId w:val="16"/>
              </w:numPr>
              <w:ind w:left="313"/>
              <w:contextualSpacing/>
              <w:rPr>
                <w:rFonts w:ascii="Calibri" w:eastAsia="Calibri" w:hAnsi="Calibri" w:cs="Calibri"/>
                <w:sz w:val="18"/>
                <w:szCs w:val="18"/>
              </w:rPr>
            </w:pPr>
            <w:r w:rsidRPr="7F90A4BA">
              <w:rPr>
                <w:rFonts w:ascii="Calibri" w:eastAsia="Calibri" w:hAnsi="Calibri" w:cs="Calibri"/>
                <w:sz w:val="18"/>
                <w:szCs w:val="18"/>
              </w:rPr>
              <w:t>Review the SESP annually, and update and revise corresponding risk log; mitigation/management plans as necessary;</w:t>
            </w:r>
          </w:p>
          <w:p w14:paraId="37423168" w14:textId="29D32877" w:rsidR="7F90A4BA" w:rsidRDefault="7F90A4BA" w:rsidP="006E37AD">
            <w:pPr>
              <w:pStyle w:val="ListParagraph"/>
              <w:numPr>
                <w:ilvl w:val="0"/>
                <w:numId w:val="16"/>
              </w:numPr>
              <w:ind w:left="313"/>
              <w:contextualSpacing/>
              <w:rPr>
                <w:rFonts w:ascii="Calibri" w:eastAsia="Calibri" w:hAnsi="Calibri" w:cs="Calibri"/>
                <w:sz w:val="18"/>
                <w:szCs w:val="18"/>
              </w:rPr>
            </w:pPr>
            <w:r w:rsidRPr="7F90A4BA">
              <w:rPr>
                <w:rFonts w:ascii="Calibri" w:eastAsia="Calibri" w:hAnsi="Calibri" w:cs="Calibri"/>
                <w:sz w:val="18"/>
                <w:szCs w:val="18"/>
              </w:rPr>
              <w:t xml:space="preserve">Ensure full disclosure with concerned stakeholders; </w:t>
            </w:r>
          </w:p>
          <w:p w14:paraId="61D8A2BE" w14:textId="7C200C92" w:rsidR="7F90A4BA" w:rsidRDefault="7F90A4BA" w:rsidP="006E37AD">
            <w:pPr>
              <w:pStyle w:val="ListParagraph"/>
              <w:numPr>
                <w:ilvl w:val="0"/>
                <w:numId w:val="16"/>
              </w:numPr>
              <w:ind w:left="313"/>
              <w:contextualSpacing/>
              <w:rPr>
                <w:rFonts w:ascii="Calibri" w:eastAsia="Calibri" w:hAnsi="Calibri" w:cs="Calibri"/>
                <w:sz w:val="18"/>
                <w:szCs w:val="18"/>
              </w:rPr>
            </w:pPr>
            <w:r w:rsidRPr="7F90A4BA">
              <w:rPr>
                <w:rFonts w:ascii="Calibri" w:eastAsia="Calibri" w:hAnsi="Calibri" w:cs="Calibri"/>
                <w:sz w:val="18"/>
                <w:szCs w:val="18"/>
              </w:rPr>
              <w:t>Ensure environmental and social risks are identified, avoided, mitigated and managed throughout project implementation;</w:t>
            </w:r>
          </w:p>
          <w:p w14:paraId="5BA419B2" w14:textId="3D3C153B" w:rsidR="7F90A4BA" w:rsidRDefault="7F90A4BA" w:rsidP="006E37AD">
            <w:pPr>
              <w:pStyle w:val="ListParagraph"/>
              <w:numPr>
                <w:ilvl w:val="0"/>
                <w:numId w:val="16"/>
              </w:numPr>
              <w:ind w:left="313"/>
              <w:contextualSpacing/>
              <w:rPr>
                <w:rFonts w:ascii="Calibri" w:eastAsia="Calibri" w:hAnsi="Calibri" w:cs="Calibri"/>
                <w:sz w:val="18"/>
                <w:szCs w:val="18"/>
              </w:rPr>
            </w:pPr>
            <w:r w:rsidRPr="7F90A4BA">
              <w:rPr>
                <w:rFonts w:ascii="Calibri" w:eastAsia="Calibri" w:hAnsi="Calibri" w:cs="Calibri"/>
                <w:sz w:val="18"/>
                <w:szCs w:val="18"/>
              </w:rPr>
              <w:t>Work with the M&amp;E officer to ensure reporting, monitoring and evaluation fully address the safeguard issues of the overall project;</w:t>
            </w:r>
          </w:p>
          <w:p w14:paraId="62611588" w14:textId="1B4BDAFB" w:rsidR="7F90A4BA" w:rsidRDefault="7F90A4BA" w:rsidP="006E37AD">
            <w:pPr>
              <w:pStyle w:val="ListParagraph"/>
              <w:numPr>
                <w:ilvl w:val="0"/>
                <w:numId w:val="16"/>
              </w:numPr>
              <w:ind w:left="312" w:hanging="357"/>
              <w:contextualSpacing/>
              <w:rPr>
                <w:rFonts w:ascii="Calibri" w:eastAsia="Calibri" w:hAnsi="Calibri" w:cs="Calibri"/>
                <w:sz w:val="18"/>
                <w:szCs w:val="18"/>
              </w:rPr>
            </w:pPr>
            <w:r w:rsidRPr="7F90A4BA">
              <w:rPr>
                <w:rFonts w:ascii="Calibri" w:eastAsia="Calibri" w:hAnsi="Calibri" w:cs="Calibri"/>
                <w:sz w:val="18"/>
                <w:szCs w:val="18"/>
              </w:rPr>
              <w:t>Monitor implementation of SES activities on demonstration sites;</w:t>
            </w:r>
          </w:p>
          <w:p w14:paraId="4FDCC9B2" w14:textId="543D7CCD" w:rsidR="7F90A4BA" w:rsidRDefault="7F90A4BA" w:rsidP="006E37AD">
            <w:pPr>
              <w:pStyle w:val="ListParagraph"/>
              <w:numPr>
                <w:ilvl w:val="0"/>
                <w:numId w:val="16"/>
              </w:numPr>
              <w:ind w:left="313"/>
              <w:contextualSpacing/>
              <w:rPr>
                <w:rFonts w:ascii="Calibri" w:eastAsia="Calibri" w:hAnsi="Calibri" w:cs="Calibri"/>
                <w:sz w:val="18"/>
                <w:szCs w:val="18"/>
              </w:rPr>
            </w:pPr>
            <w:r w:rsidRPr="7F90A4BA">
              <w:rPr>
                <w:rFonts w:ascii="Calibri" w:eastAsia="Calibri" w:hAnsi="Calibri" w:cs="Calibri"/>
                <w:sz w:val="18"/>
                <w:szCs w:val="18"/>
              </w:rPr>
              <w:t>Any other task requested by the Project Manager.</w:t>
            </w:r>
          </w:p>
          <w:p w14:paraId="23DB219D" w14:textId="004F003D" w:rsidR="7F90A4BA" w:rsidRDefault="7F90A4BA" w:rsidP="7F90A4BA">
            <w:pPr>
              <w:contextualSpacing/>
              <w:rPr>
                <w:rFonts w:eastAsia="Calibri" w:cs="Calibri"/>
                <w:sz w:val="18"/>
                <w:szCs w:val="18"/>
              </w:rPr>
            </w:pPr>
          </w:p>
          <w:p w14:paraId="4BDB8EA8" w14:textId="6F5ADFC8" w:rsidR="7F90A4BA" w:rsidRDefault="7F90A4BA" w:rsidP="7F90A4BA">
            <w:pPr>
              <w:contextualSpacing/>
              <w:rPr>
                <w:rFonts w:eastAsia="Calibri" w:cs="Calibri"/>
                <w:sz w:val="18"/>
                <w:szCs w:val="18"/>
              </w:rPr>
            </w:pPr>
            <w:r w:rsidRPr="7F90A4BA">
              <w:rPr>
                <w:rFonts w:eastAsia="Calibri" w:cs="Calibri"/>
                <w:i/>
                <w:iCs/>
                <w:sz w:val="18"/>
                <w:szCs w:val="18"/>
              </w:rPr>
              <w:t xml:space="preserve">All of the above will be fully charged under project Component 4 </w:t>
            </w:r>
          </w:p>
          <w:p w14:paraId="1A2B84B6" w14:textId="532FCBBD"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i/>
                <w:iCs/>
                <w:color w:val="000000" w:themeColor="text1"/>
                <w:sz w:val="18"/>
                <w:szCs w:val="18"/>
                <w:u w:val="single"/>
              </w:rPr>
              <w:t>Qualifications</w:t>
            </w:r>
            <w:r w:rsidRPr="7F90A4BA">
              <w:rPr>
                <w:rFonts w:ascii="Calibri" w:eastAsia="Calibri" w:hAnsi="Calibri" w:cs="Calibri"/>
                <w:color w:val="000000" w:themeColor="text1"/>
                <w:sz w:val="18"/>
                <w:szCs w:val="18"/>
                <w:lang w:val="hr-HR"/>
              </w:rPr>
              <w:t>:</w:t>
            </w:r>
          </w:p>
          <w:p w14:paraId="05A98507" w14:textId="6339E804" w:rsidR="7F90A4BA" w:rsidRDefault="7F90A4BA" w:rsidP="7F90A4BA">
            <w:pPr>
              <w:rPr>
                <w:rFonts w:ascii="Times New Roman" w:eastAsia="Times New Roman" w:hAnsi="Times New Roman"/>
                <w:sz w:val="18"/>
                <w:szCs w:val="18"/>
              </w:rPr>
            </w:pPr>
          </w:p>
          <w:p w14:paraId="56A21AD8" w14:textId="361F8441"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Minimum 4 years of experience in project management;</w:t>
            </w:r>
          </w:p>
          <w:p w14:paraId="4F6EBA5E" w14:textId="45CA6BD0"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University degree with a focus on aquaculture and/or horticulture;</w:t>
            </w:r>
          </w:p>
          <w:p w14:paraId="3AAA38D4" w14:textId="4B8FBB4B"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Ability to support the work of multidisciplinary groups of experts;</w:t>
            </w:r>
          </w:p>
          <w:p w14:paraId="42714A5C" w14:textId="21A1305F"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lastRenderedPageBreak/>
              <w:t>Good communication, problem solving and planning skills;</w:t>
            </w:r>
          </w:p>
          <w:p w14:paraId="55F9310C" w14:textId="2ED499D4"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Computer literacy with practical experience in Microsoft packages</w:t>
            </w:r>
          </w:p>
          <w:p w14:paraId="07820F2C" w14:textId="63C26B28" w:rsidR="7F90A4BA" w:rsidRDefault="7F90A4BA" w:rsidP="7F90A4BA">
            <w:pPr>
              <w:pStyle w:val="NormalWeb"/>
              <w:spacing w:before="0" w:beforeAutospacing="0" w:after="0" w:afterAutospacing="0"/>
              <w:ind w:left="36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 xml:space="preserve">Advanced proficiency in English. </w:t>
            </w:r>
          </w:p>
          <w:p w14:paraId="5D326FA8" w14:textId="2A6465EE" w:rsidR="7F90A4BA" w:rsidRDefault="7F90A4BA" w:rsidP="7F90A4BA">
            <w:pPr>
              <w:contextualSpacing/>
              <w:rPr>
                <w:rFonts w:eastAsia="Calibri" w:cs="Calibri"/>
                <w:sz w:val="18"/>
                <w:szCs w:val="18"/>
              </w:rPr>
            </w:pPr>
          </w:p>
        </w:tc>
      </w:tr>
      <w:tr w:rsidR="7F90A4BA" w14:paraId="67810BF7" w14:textId="77777777" w:rsidTr="7F90A4BA">
        <w:trPr>
          <w:trHeight w:val="300"/>
        </w:trPr>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6C6074" w14:textId="74DFEC11" w:rsidR="7F90A4BA" w:rsidRDefault="7F90A4BA" w:rsidP="7F90A4BA">
            <w:pPr>
              <w:rPr>
                <w:rFonts w:eastAsia="Calibri" w:cs="Calibri"/>
                <w:sz w:val="18"/>
                <w:szCs w:val="18"/>
              </w:rPr>
            </w:pPr>
            <w:r w:rsidRPr="7F90A4BA">
              <w:rPr>
                <w:rFonts w:eastAsia="Calibri" w:cs="Calibri"/>
                <w:i/>
                <w:iCs/>
                <w:sz w:val="18"/>
                <w:szCs w:val="18"/>
              </w:rPr>
              <w:lastRenderedPageBreak/>
              <w:t>Gender and Stakeholder Engagement Expert</w:t>
            </w:r>
          </w:p>
          <w:p w14:paraId="2CA27E6B" w14:textId="29825238" w:rsidR="7F90A4BA" w:rsidRDefault="7F90A4BA" w:rsidP="7F90A4BA">
            <w:pPr>
              <w:rPr>
                <w:rFonts w:eastAsia="Calibri" w:cs="Calibri"/>
                <w:sz w:val="18"/>
                <w:szCs w:val="18"/>
              </w:rPr>
            </w:pPr>
            <w:r w:rsidRPr="7F90A4BA">
              <w:rPr>
                <w:rFonts w:eastAsia="Calibri" w:cs="Calibri"/>
                <w:i/>
                <w:iCs/>
                <w:sz w:val="18"/>
                <w:szCs w:val="18"/>
              </w:rPr>
              <w:t>Rate: $568/week</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6E4BDE" w14:textId="41251718" w:rsidR="7F90A4BA" w:rsidRDefault="7F90A4BA" w:rsidP="7F90A4BA">
            <w:pPr>
              <w:spacing w:after="60"/>
              <w:jc w:val="both"/>
              <w:rPr>
                <w:rFonts w:eastAsia="Calibri" w:cs="Calibri"/>
                <w:sz w:val="18"/>
                <w:szCs w:val="18"/>
              </w:rPr>
            </w:pPr>
            <w:r w:rsidRPr="7F90A4BA">
              <w:rPr>
                <w:rFonts w:eastAsia="Calibri" w:cs="Calibri"/>
                <w:i/>
                <w:iCs/>
                <w:sz w:val="18"/>
                <w:szCs w:val="18"/>
              </w:rPr>
              <w:t>132 weeks / over 5.56 years</w:t>
            </w:r>
          </w:p>
        </w:tc>
        <w:tc>
          <w:tcPr>
            <w:tcW w:w="5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F1CB69" w14:textId="16B8E69B" w:rsidR="7F90A4BA" w:rsidRDefault="7F90A4BA" w:rsidP="7F90A4BA">
            <w:pPr>
              <w:contextualSpacing/>
              <w:rPr>
                <w:rFonts w:eastAsia="Calibri" w:cs="Calibri"/>
                <w:sz w:val="18"/>
                <w:szCs w:val="18"/>
              </w:rPr>
            </w:pPr>
            <w:r w:rsidRPr="7F90A4BA">
              <w:rPr>
                <w:rFonts w:eastAsia="Calibri" w:cs="Calibri"/>
                <w:i/>
                <w:iCs/>
                <w:sz w:val="18"/>
                <w:szCs w:val="18"/>
              </w:rPr>
              <w:t>Under the guidance and supervision of the Project Manager, the Gender and Stakeholder Engagement Expert will carry out the following tasks:</w:t>
            </w:r>
          </w:p>
          <w:p w14:paraId="7A3D4E7A" w14:textId="248B6391" w:rsidR="7F90A4BA" w:rsidRDefault="7F90A4BA" w:rsidP="7F90A4BA">
            <w:pPr>
              <w:ind w:left="-54"/>
              <w:contextualSpacing/>
              <w:rPr>
                <w:rFonts w:eastAsia="Calibri" w:cs="Calibri"/>
                <w:sz w:val="18"/>
                <w:szCs w:val="18"/>
              </w:rPr>
            </w:pPr>
          </w:p>
          <w:p w14:paraId="3CD9272E" w14:textId="38AFDC88" w:rsidR="7F90A4BA" w:rsidRDefault="7F90A4BA" w:rsidP="006E37AD">
            <w:pPr>
              <w:pStyle w:val="ListParagraph"/>
              <w:numPr>
                <w:ilvl w:val="0"/>
                <w:numId w:val="16"/>
              </w:numPr>
              <w:ind w:left="448"/>
              <w:contextualSpacing/>
              <w:rPr>
                <w:rFonts w:ascii="Calibri" w:eastAsia="Calibri" w:hAnsi="Calibri" w:cs="Calibri"/>
                <w:sz w:val="18"/>
                <w:szCs w:val="18"/>
              </w:rPr>
            </w:pPr>
            <w:r w:rsidRPr="7F90A4BA">
              <w:rPr>
                <w:rFonts w:ascii="Calibri" w:eastAsia="Calibri" w:hAnsi="Calibri" w:cs="Calibri"/>
                <w:sz w:val="18"/>
                <w:szCs w:val="18"/>
              </w:rPr>
              <w:t>Guide the implementation of the Gender Action  Plan;</w:t>
            </w:r>
          </w:p>
          <w:p w14:paraId="0CD5EDB7" w14:textId="65779A8D" w:rsidR="7F90A4BA" w:rsidRDefault="7F90A4BA" w:rsidP="006E37AD">
            <w:pPr>
              <w:pStyle w:val="ListParagraph"/>
              <w:numPr>
                <w:ilvl w:val="0"/>
                <w:numId w:val="16"/>
              </w:numPr>
              <w:ind w:left="448"/>
              <w:contextualSpacing/>
              <w:rPr>
                <w:rFonts w:ascii="Calibri" w:eastAsia="Calibri" w:hAnsi="Calibri" w:cs="Calibri"/>
                <w:sz w:val="18"/>
                <w:szCs w:val="18"/>
              </w:rPr>
            </w:pPr>
            <w:r w:rsidRPr="7F90A4BA">
              <w:rPr>
                <w:rFonts w:ascii="Calibri" w:eastAsia="Calibri" w:hAnsi="Calibri" w:cs="Calibri"/>
                <w:sz w:val="18"/>
                <w:szCs w:val="18"/>
              </w:rPr>
              <w:t>Monitor progress in implementation of the project Gender Action Plan ensuring that targets are fully met and the reporting requirements are fulfilled;</w:t>
            </w:r>
          </w:p>
          <w:p w14:paraId="365FD419" w14:textId="0B8AC984" w:rsidR="7F90A4BA" w:rsidRDefault="7F90A4BA" w:rsidP="006E37AD">
            <w:pPr>
              <w:pStyle w:val="ListParagraph"/>
              <w:numPr>
                <w:ilvl w:val="0"/>
                <w:numId w:val="16"/>
              </w:numPr>
              <w:ind w:left="448"/>
              <w:contextualSpacing/>
              <w:rPr>
                <w:rFonts w:ascii="Calibri" w:eastAsia="Calibri" w:hAnsi="Calibri" w:cs="Calibri"/>
                <w:sz w:val="18"/>
                <w:szCs w:val="18"/>
              </w:rPr>
            </w:pPr>
            <w:r w:rsidRPr="7F90A4BA">
              <w:rPr>
                <w:rFonts w:ascii="Calibri" w:eastAsia="Calibri" w:hAnsi="Calibri" w:cs="Calibri"/>
                <w:sz w:val="18"/>
                <w:szCs w:val="18"/>
              </w:rPr>
              <w:t>Oversee/develop/coordinate implementation of all gender-related work;</w:t>
            </w:r>
          </w:p>
          <w:p w14:paraId="702BF6CB" w14:textId="5C6CCA43" w:rsidR="7F90A4BA" w:rsidRDefault="7F90A4BA" w:rsidP="006E37AD">
            <w:pPr>
              <w:pStyle w:val="ListParagraph"/>
              <w:numPr>
                <w:ilvl w:val="0"/>
                <w:numId w:val="16"/>
              </w:numPr>
              <w:ind w:left="448"/>
              <w:contextualSpacing/>
              <w:rPr>
                <w:rFonts w:ascii="Calibri" w:eastAsia="Calibri" w:hAnsi="Calibri" w:cs="Calibri"/>
                <w:sz w:val="18"/>
                <w:szCs w:val="18"/>
              </w:rPr>
            </w:pPr>
            <w:r w:rsidRPr="7F90A4BA">
              <w:rPr>
                <w:rFonts w:ascii="Calibri" w:eastAsia="Calibri" w:hAnsi="Calibri" w:cs="Calibri"/>
                <w:sz w:val="18"/>
                <w:szCs w:val="18"/>
              </w:rPr>
              <w:t>Review the Gender Action Plan annually, and update and revise corresponding management plans as necessary;</w:t>
            </w:r>
          </w:p>
          <w:p w14:paraId="03293103" w14:textId="03DB72BD" w:rsidR="7F90A4BA" w:rsidRDefault="7F90A4BA" w:rsidP="006E37AD">
            <w:pPr>
              <w:pStyle w:val="ListParagraph"/>
              <w:numPr>
                <w:ilvl w:val="0"/>
                <w:numId w:val="16"/>
              </w:numPr>
              <w:ind w:left="448"/>
              <w:contextualSpacing/>
              <w:rPr>
                <w:rFonts w:ascii="Calibri" w:eastAsia="Calibri" w:hAnsi="Calibri" w:cs="Calibri"/>
                <w:sz w:val="18"/>
                <w:szCs w:val="18"/>
              </w:rPr>
            </w:pPr>
            <w:r w:rsidRPr="7F90A4BA">
              <w:rPr>
                <w:rFonts w:ascii="Calibri" w:eastAsia="Calibri" w:hAnsi="Calibri" w:cs="Calibri"/>
                <w:sz w:val="18"/>
                <w:szCs w:val="18"/>
              </w:rPr>
              <w:t>Ensure reporting, monitoring and evaluation fully address the gender issues of the overall project;</w:t>
            </w:r>
          </w:p>
          <w:p w14:paraId="1E4CD609" w14:textId="6061B136" w:rsidR="7F90A4BA" w:rsidRDefault="7F90A4BA" w:rsidP="006E37AD">
            <w:pPr>
              <w:pStyle w:val="ListParagraph"/>
              <w:numPr>
                <w:ilvl w:val="0"/>
                <w:numId w:val="16"/>
              </w:numPr>
              <w:ind w:left="448"/>
              <w:contextualSpacing/>
              <w:rPr>
                <w:rFonts w:ascii="Calibri" w:eastAsia="Calibri" w:hAnsi="Calibri" w:cs="Calibri"/>
                <w:sz w:val="18"/>
                <w:szCs w:val="18"/>
              </w:rPr>
            </w:pPr>
            <w:r w:rsidRPr="7F90A4BA">
              <w:rPr>
                <w:rFonts w:ascii="Calibri" w:eastAsia="Calibri" w:hAnsi="Calibri" w:cs="Calibri"/>
                <w:sz w:val="18"/>
                <w:szCs w:val="18"/>
              </w:rPr>
              <w:t>Monitor implementation of gender related  activities on demonstration sites:</w:t>
            </w:r>
          </w:p>
          <w:p w14:paraId="2BF2437A" w14:textId="00FC0F32" w:rsidR="7F90A4BA" w:rsidRDefault="7F90A4BA" w:rsidP="006E37AD">
            <w:pPr>
              <w:pStyle w:val="ListParagraph"/>
              <w:numPr>
                <w:ilvl w:val="0"/>
                <w:numId w:val="16"/>
              </w:numPr>
              <w:ind w:left="448"/>
              <w:contextualSpacing/>
              <w:rPr>
                <w:rFonts w:ascii="Calibri" w:eastAsia="Calibri" w:hAnsi="Calibri" w:cs="Calibri"/>
                <w:sz w:val="18"/>
                <w:szCs w:val="18"/>
              </w:rPr>
            </w:pPr>
            <w:r w:rsidRPr="7F90A4BA">
              <w:rPr>
                <w:rFonts w:ascii="Calibri" w:eastAsia="Calibri" w:hAnsi="Calibri" w:cs="Calibri"/>
                <w:sz w:val="18"/>
                <w:szCs w:val="18"/>
              </w:rPr>
              <w:t>Analysis of Gender issue within ESMF</w:t>
            </w:r>
          </w:p>
          <w:p w14:paraId="2A7E1C4B" w14:textId="1578FDF6" w:rsidR="7F90A4BA" w:rsidRDefault="7F90A4BA" w:rsidP="7F90A4BA">
            <w:pPr>
              <w:pStyle w:val="NormalWeb"/>
              <w:spacing w:before="0" w:beforeAutospacing="0" w:after="0" w:afterAutospacing="0"/>
              <w:ind w:left="448"/>
              <w:contextualSpacing/>
              <w:jc w:val="left"/>
              <w:rPr>
                <w:rFonts w:ascii="Calibri" w:eastAsia="Calibri" w:hAnsi="Calibri" w:cs="Calibri"/>
                <w:sz w:val="18"/>
                <w:szCs w:val="18"/>
              </w:rPr>
            </w:pPr>
            <w:r w:rsidRPr="7F90A4BA">
              <w:rPr>
                <w:rFonts w:ascii="Calibri" w:eastAsia="Calibri" w:hAnsi="Calibri" w:cs="Calibri"/>
                <w:sz w:val="18"/>
                <w:szCs w:val="18"/>
              </w:rPr>
              <w:t xml:space="preserve">Identify the institutions and relevant stakeholders (including ministries), relevant departments, non-state actors, private sector entities, nongovernmental organizations and academia that are relevant to the project; </w:t>
            </w:r>
          </w:p>
          <w:p w14:paraId="742A920E" w14:textId="5445182C" w:rsidR="7F90A4BA" w:rsidRDefault="7F90A4BA" w:rsidP="7F90A4BA">
            <w:pPr>
              <w:pStyle w:val="NormalWeb"/>
              <w:spacing w:before="0" w:beforeAutospacing="0" w:after="0" w:afterAutospacing="0"/>
              <w:ind w:left="448"/>
              <w:contextualSpacing/>
              <w:jc w:val="left"/>
              <w:rPr>
                <w:rFonts w:ascii="Calibri" w:eastAsia="Calibri" w:hAnsi="Calibri" w:cs="Calibri"/>
                <w:sz w:val="18"/>
                <w:szCs w:val="18"/>
              </w:rPr>
            </w:pPr>
            <w:r w:rsidRPr="7F90A4BA">
              <w:rPr>
                <w:rFonts w:ascii="Calibri" w:eastAsia="Calibri" w:hAnsi="Calibri" w:cs="Calibri"/>
                <w:sz w:val="18"/>
                <w:szCs w:val="18"/>
                <w:lang w:val="hr-HR"/>
              </w:rPr>
              <w:t xml:space="preserve">Conduct coordination and liaison activities between stakeholders at national level; </w:t>
            </w:r>
          </w:p>
          <w:p w14:paraId="5EF7BDDD" w14:textId="0196DE73" w:rsidR="7F90A4BA" w:rsidRDefault="7F90A4BA" w:rsidP="7F90A4BA">
            <w:pPr>
              <w:pStyle w:val="NormalWeb"/>
              <w:spacing w:before="0" w:beforeAutospacing="0" w:after="0" w:afterAutospacing="0"/>
              <w:ind w:left="448"/>
              <w:contextualSpacing/>
              <w:jc w:val="left"/>
              <w:rPr>
                <w:rFonts w:ascii="Calibri" w:eastAsia="Calibri" w:hAnsi="Calibri" w:cs="Calibri"/>
                <w:sz w:val="18"/>
                <w:szCs w:val="18"/>
              </w:rPr>
            </w:pPr>
            <w:r w:rsidRPr="7F90A4BA">
              <w:rPr>
                <w:rFonts w:ascii="Calibri" w:eastAsia="Calibri" w:hAnsi="Calibri" w:cs="Calibri"/>
                <w:sz w:val="18"/>
                <w:szCs w:val="18"/>
              </w:rPr>
              <w:t xml:space="preserve">Prepare communication materials for stakeholders such as invitations to workshops, trainings, and webinars; </w:t>
            </w:r>
          </w:p>
          <w:p w14:paraId="1043E317" w14:textId="1BA5B92B" w:rsidR="7F90A4BA" w:rsidRDefault="7F90A4BA" w:rsidP="7F90A4BA">
            <w:pPr>
              <w:pStyle w:val="NormalWeb"/>
              <w:spacing w:before="0" w:beforeAutospacing="0" w:after="0" w:afterAutospacing="0"/>
              <w:ind w:left="448"/>
              <w:contextualSpacing/>
              <w:jc w:val="left"/>
              <w:rPr>
                <w:rFonts w:ascii="Calibri" w:eastAsia="Calibri" w:hAnsi="Calibri" w:cs="Calibri"/>
                <w:sz w:val="18"/>
                <w:szCs w:val="18"/>
              </w:rPr>
            </w:pPr>
            <w:r w:rsidRPr="7F90A4BA">
              <w:rPr>
                <w:rFonts w:ascii="Calibri" w:eastAsia="Calibri" w:hAnsi="Calibri" w:cs="Calibri"/>
                <w:sz w:val="18"/>
                <w:szCs w:val="18"/>
              </w:rPr>
              <w:t xml:space="preserve">Communicate with the project team any ongoing revisions of national policies and strategies that are relevant to the project; </w:t>
            </w:r>
          </w:p>
          <w:p w14:paraId="53E1A839" w14:textId="2D4BF608" w:rsidR="7F90A4BA" w:rsidRDefault="7F90A4BA" w:rsidP="7F90A4BA">
            <w:pPr>
              <w:pStyle w:val="NormalWeb"/>
              <w:spacing w:before="0" w:beforeAutospacing="0" w:after="0" w:afterAutospacing="0"/>
              <w:ind w:left="448"/>
              <w:contextualSpacing/>
              <w:jc w:val="left"/>
              <w:rPr>
                <w:rFonts w:ascii="Calibri" w:eastAsia="Calibri" w:hAnsi="Calibri" w:cs="Calibri"/>
                <w:sz w:val="18"/>
                <w:szCs w:val="18"/>
              </w:rPr>
            </w:pPr>
            <w:r w:rsidRPr="7F90A4BA">
              <w:rPr>
                <w:rFonts w:ascii="Calibri" w:eastAsia="Calibri" w:hAnsi="Calibri" w:cs="Calibri"/>
                <w:sz w:val="18"/>
                <w:szCs w:val="18"/>
              </w:rPr>
              <w:t>Organize workshop logistics and arrangements such as venue hire, material procurement and communications;</w:t>
            </w:r>
          </w:p>
          <w:p w14:paraId="7BFCD755" w14:textId="753883B9" w:rsidR="7F90A4BA" w:rsidRDefault="7F90A4BA" w:rsidP="7F90A4BA">
            <w:pPr>
              <w:pStyle w:val="NormalWeb"/>
              <w:spacing w:before="0" w:beforeAutospacing="0" w:after="0" w:afterAutospacing="0"/>
              <w:ind w:left="448"/>
              <w:contextualSpacing/>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Guide the stakeholder engagement processes at project demonstration sites;</w:t>
            </w:r>
          </w:p>
          <w:p w14:paraId="1F20DA58" w14:textId="469FC858" w:rsidR="7F90A4BA" w:rsidRDefault="7F90A4BA" w:rsidP="7F90A4BA">
            <w:pPr>
              <w:pStyle w:val="NormalWeb"/>
              <w:spacing w:before="0" w:beforeAutospacing="0" w:after="0" w:afterAutospacing="0"/>
              <w:ind w:left="448"/>
              <w:contextualSpacing/>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Develop the Communication Strategy and support its implementation;</w:t>
            </w:r>
          </w:p>
          <w:p w14:paraId="5CEED3C7" w14:textId="65E36A2B" w:rsidR="7F90A4BA" w:rsidRDefault="7F90A4BA" w:rsidP="7F90A4BA">
            <w:pPr>
              <w:pStyle w:val="NormalWeb"/>
              <w:spacing w:before="0" w:beforeAutospacing="0" w:after="0" w:afterAutospacing="0"/>
              <w:ind w:left="448"/>
              <w:contextualSpacing/>
              <w:jc w:val="left"/>
              <w:rPr>
                <w:rFonts w:ascii="Calibri" w:eastAsia="Calibri" w:hAnsi="Calibri" w:cs="Calibri"/>
                <w:sz w:val="18"/>
                <w:szCs w:val="18"/>
              </w:rPr>
            </w:pPr>
            <w:r w:rsidRPr="7F90A4BA">
              <w:rPr>
                <w:rFonts w:ascii="Calibri" w:eastAsia="Calibri" w:hAnsi="Calibri" w:cs="Calibri"/>
                <w:sz w:val="18"/>
                <w:szCs w:val="18"/>
              </w:rPr>
              <w:t>Work with other staff and senior experts, to implement Stakeholder Engagement Strategy;</w:t>
            </w:r>
          </w:p>
          <w:p w14:paraId="7F865E68" w14:textId="334A6D02" w:rsidR="7F90A4BA" w:rsidRDefault="7F90A4BA" w:rsidP="7F90A4BA">
            <w:pPr>
              <w:pStyle w:val="NormalWeb"/>
              <w:spacing w:before="0" w:beforeAutospacing="0" w:after="0" w:afterAutospacing="0"/>
              <w:ind w:left="448"/>
              <w:contextualSpacing/>
              <w:jc w:val="left"/>
              <w:rPr>
                <w:rFonts w:ascii="Calibri" w:eastAsia="Calibri" w:hAnsi="Calibri" w:cs="Calibri"/>
                <w:sz w:val="18"/>
                <w:szCs w:val="18"/>
              </w:rPr>
            </w:pPr>
            <w:r w:rsidRPr="7F90A4BA">
              <w:rPr>
                <w:rFonts w:ascii="Calibri" w:eastAsia="Calibri" w:hAnsi="Calibri" w:cs="Calibri"/>
                <w:sz w:val="18"/>
                <w:szCs w:val="18"/>
              </w:rPr>
              <w:t>Establish a mailing list that is disaggregated to various stakeholder levels and also establish a system for stakeholders to join the mailing list;</w:t>
            </w:r>
          </w:p>
          <w:p w14:paraId="7E56DDB7" w14:textId="088E5C15" w:rsidR="7F90A4BA" w:rsidRDefault="7F90A4BA" w:rsidP="7F90A4BA">
            <w:pPr>
              <w:pStyle w:val="NormalWeb"/>
              <w:spacing w:before="0" w:beforeAutospacing="0" w:after="0" w:afterAutospacing="0"/>
              <w:ind w:left="448"/>
              <w:contextualSpacing/>
              <w:jc w:val="left"/>
              <w:rPr>
                <w:rFonts w:ascii="Calibri" w:eastAsia="Calibri" w:hAnsi="Calibri" w:cs="Calibri"/>
                <w:sz w:val="18"/>
                <w:szCs w:val="18"/>
              </w:rPr>
            </w:pPr>
            <w:r w:rsidRPr="7F90A4BA">
              <w:rPr>
                <w:rFonts w:ascii="Calibri" w:eastAsia="Calibri" w:hAnsi="Calibri" w:cs="Calibri"/>
                <w:sz w:val="18"/>
                <w:szCs w:val="18"/>
              </w:rPr>
              <w:t>Identify suitable events relevant to engage various stakeholders on topics related to project objectives;</w:t>
            </w:r>
          </w:p>
          <w:p w14:paraId="6F276ED1" w14:textId="3DC891A8" w:rsidR="7F90A4BA" w:rsidRDefault="7F90A4BA" w:rsidP="006E37AD">
            <w:pPr>
              <w:pStyle w:val="ListParagraph"/>
              <w:numPr>
                <w:ilvl w:val="0"/>
                <w:numId w:val="16"/>
              </w:numPr>
              <w:ind w:left="448" w:hanging="425"/>
              <w:contextualSpacing/>
              <w:rPr>
                <w:rFonts w:ascii="Calibri" w:eastAsia="Calibri" w:hAnsi="Calibri" w:cs="Calibri"/>
                <w:sz w:val="18"/>
                <w:szCs w:val="18"/>
              </w:rPr>
            </w:pPr>
            <w:r w:rsidRPr="7F90A4BA">
              <w:rPr>
                <w:rFonts w:ascii="Calibri" w:eastAsia="Calibri" w:hAnsi="Calibri" w:cs="Calibri"/>
                <w:sz w:val="18"/>
                <w:szCs w:val="18"/>
              </w:rPr>
              <w:t>Support the communication team in preparing additional communication products for events on stakeholder engagement;</w:t>
            </w:r>
          </w:p>
          <w:p w14:paraId="072A22C5" w14:textId="3056525F" w:rsidR="7F90A4BA" w:rsidRDefault="7F90A4BA" w:rsidP="006E37AD">
            <w:pPr>
              <w:pStyle w:val="ListParagraph"/>
              <w:numPr>
                <w:ilvl w:val="0"/>
                <w:numId w:val="16"/>
              </w:numPr>
              <w:ind w:left="448" w:hanging="425"/>
              <w:contextualSpacing/>
              <w:rPr>
                <w:rFonts w:ascii="Calibri" w:eastAsia="Calibri" w:hAnsi="Calibri" w:cs="Calibri"/>
                <w:color w:val="000000" w:themeColor="text1"/>
                <w:sz w:val="18"/>
                <w:szCs w:val="18"/>
              </w:rPr>
            </w:pPr>
            <w:r w:rsidRPr="7F90A4BA">
              <w:rPr>
                <w:rFonts w:ascii="Calibri" w:eastAsia="Calibri" w:hAnsi="Calibri" w:cs="Calibri"/>
                <w:sz w:val="18"/>
                <w:szCs w:val="18"/>
              </w:rPr>
              <w:t xml:space="preserve">Establish </w:t>
            </w:r>
            <w:r w:rsidRPr="7F90A4BA">
              <w:rPr>
                <w:rFonts w:ascii="Calibri" w:eastAsia="Calibri" w:hAnsi="Calibri" w:cs="Calibri"/>
                <w:color w:val="000000" w:themeColor="text1"/>
                <w:sz w:val="18"/>
                <w:szCs w:val="18"/>
              </w:rPr>
              <w:t xml:space="preserve">multi-stakeholder partnerships platform </w:t>
            </w:r>
          </w:p>
          <w:p w14:paraId="08595D60" w14:textId="5BB782AC" w:rsidR="7F90A4BA" w:rsidRDefault="7F90A4BA" w:rsidP="006E37AD">
            <w:pPr>
              <w:pStyle w:val="ListParagraph"/>
              <w:numPr>
                <w:ilvl w:val="0"/>
                <w:numId w:val="16"/>
              </w:numPr>
              <w:ind w:left="448" w:hanging="425"/>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Guide stakeholder engagement process</w:t>
            </w:r>
          </w:p>
          <w:p w14:paraId="632B4ABE" w14:textId="7B3F7136" w:rsidR="7F90A4BA" w:rsidRDefault="7F90A4BA" w:rsidP="006E37AD">
            <w:pPr>
              <w:pStyle w:val="ListParagraph"/>
              <w:numPr>
                <w:ilvl w:val="0"/>
                <w:numId w:val="16"/>
              </w:numPr>
              <w:ind w:left="448" w:hanging="425"/>
              <w:contextualSpacing/>
              <w:rPr>
                <w:rFonts w:ascii="Calibri" w:eastAsia="Calibri" w:hAnsi="Calibri" w:cs="Calibri"/>
                <w:sz w:val="18"/>
                <w:szCs w:val="18"/>
              </w:rPr>
            </w:pPr>
            <w:r w:rsidRPr="7F90A4BA">
              <w:rPr>
                <w:rFonts w:ascii="Calibri" w:eastAsia="Calibri" w:hAnsi="Calibri" w:cs="Calibri"/>
                <w:sz w:val="18"/>
                <w:szCs w:val="18"/>
              </w:rPr>
              <w:t>Any other task requested by the Project Manager</w:t>
            </w:r>
          </w:p>
          <w:p w14:paraId="00D16823" w14:textId="0C0A133E" w:rsidR="7F90A4BA" w:rsidRDefault="7F90A4BA" w:rsidP="7F90A4BA">
            <w:pPr>
              <w:ind w:left="306"/>
              <w:contextualSpacing/>
              <w:rPr>
                <w:rFonts w:eastAsia="Calibri" w:cs="Calibri"/>
                <w:sz w:val="18"/>
                <w:szCs w:val="18"/>
              </w:rPr>
            </w:pPr>
          </w:p>
          <w:p w14:paraId="5B1C23C2" w14:textId="767A992F" w:rsidR="7F90A4BA" w:rsidRDefault="7F90A4BA" w:rsidP="7F90A4BA">
            <w:pPr>
              <w:contextualSpacing/>
              <w:rPr>
                <w:rFonts w:eastAsia="Calibri" w:cs="Calibri"/>
                <w:sz w:val="18"/>
                <w:szCs w:val="18"/>
              </w:rPr>
            </w:pPr>
            <w:r w:rsidRPr="7F90A4BA">
              <w:rPr>
                <w:rFonts w:eastAsia="Calibri" w:cs="Calibri"/>
                <w:i/>
                <w:iCs/>
                <w:sz w:val="18"/>
                <w:szCs w:val="18"/>
              </w:rPr>
              <w:t xml:space="preserve">All of the above will be fully charged under project Component 4 </w:t>
            </w:r>
          </w:p>
          <w:p w14:paraId="07473788" w14:textId="7328A14E" w:rsidR="7F90A4BA" w:rsidRDefault="7F90A4BA" w:rsidP="7F90A4BA">
            <w:pPr>
              <w:pStyle w:val="NormalWeb"/>
              <w:spacing w:before="0" w:beforeAutospacing="0" w:after="0" w:afterAutospacing="0"/>
              <w:ind w:left="306"/>
              <w:jc w:val="left"/>
              <w:rPr>
                <w:rFonts w:ascii="Calibri" w:eastAsia="Calibri" w:hAnsi="Calibri" w:cs="Calibri"/>
                <w:color w:val="000000" w:themeColor="text1"/>
                <w:sz w:val="18"/>
                <w:szCs w:val="18"/>
              </w:rPr>
            </w:pPr>
            <w:r w:rsidRPr="7F90A4BA">
              <w:rPr>
                <w:rFonts w:ascii="Calibri" w:eastAsia="Calibri" w:hAnsi="Calibri" w:cs="Calibri"/>
                <w:i/>
                <w:iCs/>
                <w:color w:val="000000" w:themeColor="text1"/>
                <w:sz w:val="18"/>
                <w:szCs w:val="18"/>
                <w:u w:val="single"/>
              </w:rPr>
              <w:t>Qualifications</w:t>
            </w:r>
            <w:r w:rsidRPr="7F90A4BA">
              <w:rPr>
                <w:rFonts w:ascii="Calibri" w:eastAsia="Calibri" w:hAnsi="Calibri" w:cs="Calibri"/>
                <w:color w:val="000000" w:themeColor="text1"/>
                <w:sz w:val="18"/>
                <w:szCs w:val="18"/>
                <w:lang w:val="hr-HR"/>
              </w:rPr>
              <w:t>:</w:t>
            </w:r>
          </w:p>
          <w:p w14:paraId="62B52C06" w14:textId="6EA45A06" w:rsidR="7F90A4BA" w:rsidRDefault="7F90A4BA" w:rsidP="7F90A4BA">
            <w:pPr>
              <w:ind w:left="306"/>
              <w:rPr>
                <w:rFonts w:ascii="Times New Roman" w:eastAsia="Times New Roman" w:hAnsi="Times New Roman"/>
                <w:sz w:val="18"/>
                <w:szCs w:val="18"/>
              </w:rPr>
            </w:pPr>
          </w:p>
          <w:p w14:paraId="6865860A" w14:textId="2CEB6AFE"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Minimum 4 years of experience in project management;</w:t>
            </w:r>
          </w:p>
          <w:p w14:paraId="6DD96E93" w14:textId="5F7CC316"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University degree with a focus on aquaculture and/or horticulture;</w:t>
            </w:r>
          </w:p>
          <w:p w14:paraId="101382B6" w14:textId="13D4A227"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Ability to support the work of multidisciplinary groups of experts;</w:t>
            </w:r>
          </w:p>
          <w:p w14:paraId="11491FB2" w14:textId="01B73A3D"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Good communication, problem solving and planning skills;</w:t>
            </w:r>
          </w:p>
          <w:p w14:paraId="1342C6B8" w14:textId="69868972"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Computer literacy with practical experience in Microsoft packages</w:t>
            </w:r>
          </w:p>
          <w:p w14:paraId="55361C75" w14:textId="25DFB2F8"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 xml:space="preserve">Advanced proficiency in English. </w:t>
            </w:r>
          </w:p>
          <w:p w14:paraId="79C52448" w14:textId="3CC07789" w:rsidR="7F90A4BA" w:rsidRDefault="7F90A4BA" w:rsidP="7F90A4BA">
            <w:pPr>
              <w:ind w:left="306"/>
              <w:contextualSpacing/>
              <w:rPr>
                <w:rFonts w:eastAsia="Calibri" w:cs="Calibri"/>
                <w:sz w:val="18"/>
                <w:szCs w:val="18"/>
              </w:rPr>
            </w:pPr>
          </w:p>
        </w:tc>
      </w:tr>
      <w:tr w:rsidR="7F90A4BA" w14:paraId="4B6F1CC5" w14:textId="77777777" w:rsidTr="7F90A4BA">
        <w:trPr>
          <w:trHeight w:val="300"/>
        </w:trPr>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B9B339" w14:textId="1E5F3CEA" w:rsidR="7F90A4BA" w:rsidRDefault="7F90A4BA" w:rsidP="7F90A4BA">
            <w:pPr>
              <w:rPr>
                <w:rFonts w:eastAsia="Calibri" w:cs="Calibri"/>
                <w:sz w:val="18"/>
                <w:szCs w:val="18"/>
              </w:rPr>
            </w:pPr>
            <w:r w:rsidRPr="7F90A4BA">
              <w:rPr>
                <w:rFonts w:eastAsia="Calibri" w:cs="Calibri"/>
                <w:i/>
                <w:iCs/>
                <w:sz w:val="18"/>
                <w:szCs w:val="18"/>
              </w:rPr>
              <w:lastRenderedPageBreak/>
              <w:t>Monitoring &amp; Evaluation Expert</w:t>
            </w:r>
          </w:p>
          <w:p w14:paraId="1C6C31BC" w14:textId="6E157FD8" w:rsidR="7F90A4BA" w:rsidRDefault="7F90A4BA" w:rsidP="7F90A4BA">
            <w:pPr>
              <w:rPr>
                <w:rFonts w:eastAsia="Calibri" w:cs="Calibri"/>
                <w:sz w:val="18"/>
                <w:szCs w:val="18"/>
              </w:rPr>
            </w:pPr>
            <w:r w:rsidRPr="7F90A4BA">
              <w:rPr>
                <w:rFonts w:eastAsia="Calibri" w:cs="Calibri"/>
                <w:i/>
                <w:iCs/>
                <w:sz w:val="18"/>
                <w:szCs w:val="18"/>
              </w:rPr>
              <w:t>Rate: $545/week</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9E23E8" w14:textId="0BE9C3F7" w:rsidR="7F90A4BA" w:rsidRDefault="7F90A4BA" w:rsidP="7F90A4BA">
            <w:pPr>
              <w:spacing w:after="60"/>
              <w:jc w:val="both"/>
              <w:rPr>
                <w:rFonts w:eastAsia="Calibri" w:cs="Calibri"/>
                <w:sz w:val="18"/>
                <w:szCs w:val="18"/>
              </w:rPr>
            </w:pPr>
            <w:r w:rsidRPr="7F90A4BA">
              <w:rPr>
                <w:rFonts w:eastAsia="Calibri" w:cs="Calibri"/>
                <w:i/>
                <w:iCs/>
                <w:sz w:val="18"/>
                <w:szCs w:val="18"/>
              </w:rPr>
              <w:t>132 weeks / over 5.5 years</w:t>
            </w:r>
          </w:p>
        </w:tc>
        <w:tc>
          <w:tcPr>
            <w:tcW w:w="5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CFCC59" w14:textId="2DB00F14" w:rsidR="7F90A4BA" w:rsidRDefault="7F90A4BA" w:rsidP="7F90A4BA">
            <w:pPr>
              <w:rPr>
                <w:rFonts w:eastAsia="Calibri" w:cs="Calibri"/>
                <w:sz w:val="18"/>
                <w:szCs w:val="18"/>
              </w:rPr>
            </w:pPr>
            <w:r w:rsidRPr="7F90A4BA">
              <w:rPr>
                <w:rFonts w:eastAsia="Calibri" w:cs="Calibri"/>
                <w:i/>
                <w:iCs/>
                <w:sz w:val="18"/>
                <w:szCs w:val="18"/>
              </w:rPr>
              <w:t>Under the guidance and supervision of the Project Manager, the Monitoring &amp; Evaluation Expert  will carry out the following tasks:</w:t>
            </w:r>
          </w:p>
          <w:p w14:paraId="266B8887" w14:textId="131CACA5" w:rsidR="7F90A4BA" w:rsidRDefault="7F90A4BA" w:rsidP="7F90A4BA">
            <w:pPr>
              <w:rPr>
                <w:rFonts w:eastAsia="Calibri" w:cs="Calibri"/>
                <w:sz w:val="18"/>
                <w:szCs w:val="18"/>
              </w:rPr>
            </w:pPr>
            <w:r w:rsidRPr="7F90A4BA">
              <w:rPr>
                <w:rFonts w:eastAsia="Calibri" w:cs="Calibri"/>
                <w:i/>
                <w:iCs/>
                <w:sz w:val="18"/>
                <w:szCs w:val="18"/>
                <w:u w:val="single"/>
              </w:rPr>
              <w:t>Duties and Responsibilities</w:t>
            </w:r>
          </w:p>
          <w:p w14:paraId="33DE4891" w14:textId="28F1BA21" w:rsidR="7F90A4BA" w:rsidRDefault="7F90A4BA" w:rsidP="006E37A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Monitor project progress and participate in the production of progress reports ensuring that they meet the necessary reporting requirements and standards;</w:t>
            </w:r>
          </w:p>
          <w:p w14:paraId="737AB101" w14:textId="62F66711" w:rsidR="7F90A4BA" w:rsidRDefault="7F90A4BA" w:rsidP="006E37A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 xml:space="preserve">Ensure project’s M&amp;E meets the requirements of the UNDP, FAO and GEF; </w:t>
            </w:r>
          </w:p>
          <w:p w14:paraId="436034A1" w14:textId="12B79B11" w:rsidR="7F90A4BA" w:rsidRDefault="7F90A4BA" w:rsidP="006E37A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Develop project-specific M&amp;E tools as necessary;</w:t>
            </w:r>
          </w:p>
          <w:p w14:paraId="014F8BAF" w14:textId="16FA458C" w:rsidR="7F90A4BA" w:rsidRDefault="7F90A4BA" w:rsidP="006E37A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Oversee and ensure the implementation of the project’s M&amp;E plan, including periodic appraisal of the Project’s Theory of Change, PRF, and GEF core indicators with reference to actual and potential project progress and results;</w:t>
            </w:r>
          </w:p>
          <w:p w14:paraId="2C868856" w14:textId="37DB2E80" w:rsidR="7F90A4BA" w:rsidRDefault="7F90A4BA" w:rsidP="006E37A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Oversee and guide the design of surveys/ assessments commissioned for monitoring and evaluating project results;</w:t>
            </w:r>
          </w:p>
          <w:p w14:paraId="74979A65" w14:textId="7522D2E6" w:rsidR="7F90A4BA" w:rsidRDefault="7F90A4BA" w:rsidP="006E37A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Facilitate mid-term and terminal evaluations of the project; including management responses;</w:t>
            </w:r>
          </w:p>
          <w:p w14:paraId="5523AAA9" w14:textId="631364C7" w:rsidR="7F90A4BA" w:rsidRDefault="7F90A4BA" w:rsidP="006E37A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Facilitate annual reviews of the project and produce analytical reports from these annual reviews, including learning and other knowledge management products;</w:t>
            </w:r>
          </w:p>
          <w:p w14:paraId="0C0A747D" w14:textId="6F5A5757" w:rsidR="7F90A4BA" w:rsidRDefault="7F90A4BA" w:rsidP="006E37AD">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Support project site M&amp;E and learning missions;</w:t>
            </w:r>
          </w:p>
          <w:p w14:paraId="48DB536C" w14:textId="2B26FBC8" w:rsidR="7F90A4BA" w:rsidRDefault="7F90A4BA" w:rsidP="006E37AD">
            <w:pPr>
              <w:pStyle w:val="ListParagraph"/>
              <w:numPr>
                <w:ilvl w:val="0"/>
                <w:numId w:val="15"/>
              </w:numPr>
              <w:contextualSpacing/>
              <w:rPr>
                <w:rFonts w:ascii="Calibri" w:eastAsia="Calibri" w:hAnsi="Calibri" w:cs="Calibri"/>
                <w:sz w:val="18"/>
                <w:szCs w:val="18"/>
              </w:rPr>
            </w:pPr>
            <w:r w:rsidRPr="7F90A4BA">
              <w:rPr>
                <w:rFonts w:ascii="Calibri" w:eastAsia="Calibri" w:hAnsi="Calibri" w:cs="Calibri"/>
                <w:color w:val="000000" w:themeColor="text1"/>
                <w:sz w:val="18"/>
                <w:szCs w:val="18"/>
              </w:rPr>
              <w:t>Visit project sites as and when required to appraise project progress on the ground and validate written progress reports.</w:t>
            </w:r>
            <w:r w:rsidRPr="7F90A4BA">
              <w:rPr>
                <w:rFonts w:ascii="Calibri" w:eastAsia="Calibri" w:hAnsi="Calibri" w:cs="Calibri"/>
                <w:sz w:val="18"/>
                <w:szCs w:val="18"/>
              </w:rPr>
              <w:t xml:space="preserve"> and knowledge resources management;</w:t>
            </w:r>
          </w:p>
          <w:p w14:paraId="3A9AE292" w14:textId="31A87D7A" w:rsidR="7F90A4BA" w:rsidRDefault="7F90A4BA" w:rsidP="006E37AD">
            <w:pPr>
              <w:pStyle w:val="ListParagraph"/>
              <w:numPr>
                <w:ilvl w:val="0"/>
                <w:numId w:val="15"/>
              </w:numPr>
              <w:contextualSpacing/>
              <w:rPr>
                <w:rFonts w:ascii="Calibri" w:eastAsia="Calibri" w:hAnsi="Calibri" w:cs="Calibri"/>
                <w:sz w:val="18"/>
                <w:szCs w:val="18"/>
              </w:rPr>
            </w:pPr>
            <w:r w:rsidRPr="7F90A4BA">
              <w:rPr>
                <w:rFonts w:ascii="Calibri" w:eastAsia="Calibri" w:hAnsi="Calibri" w:cs="Calibri"/>
                <w:sz w:val="18"/>
                <w:szCs w:val="18"/>
              </w:rPr>
              <w:t>M&amp;E of project results</w:t>
            </w:r>
          </w:p>
          <w:p w14:paraId="2623EBB6" w14:textId="5EBE6340" w:rsidR="7F90A4BA" w:rsidRDefault="7F90A4BA" w:rsidP="006E37AD">
            <w:pPr>
              <w:pStyle w:val="ListParagraph"/>
              <w:numPr>
                <w:ilvl w:val="0"/>
                <w:numId w:val="15"/>
              </w:numPr>
              <w:contextualSpacing/>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Conduct regular M&amp;E of Gender Action Plan and of Environmental and Social Management Framework</w:t>
            </w:r>
          </w:p>
          <w:p w14:paraId="27603C52" w14:textId="13E57F88" w:rsidR="7F90A4BA" w:rsidRDefault="7F90A4BA" w:rsidP="006E37AD">
            <w:pPr>
              <w:pStyle w:val="ListParagraph"/>
              <w:numPr>
                <w:ilvl w:val="0"/>
                <w:numId w:val="15"/>
              </w:numPr>
              <w:contextualSpacing/>
              <w:rPr>
                <w:rFonts w:ascii="Calibri" w:eastAsia="Calibri" w:hAnsi="Calibri" w:cs="Calibri"/>
                <w:sz w:val="18"/>
                <w:szCs w:val="18"/>
              </w:rPr>
            </w:pPr>
            <w:r w:rsidRPr="7F90A4BA">
              <w:rPr>
                <w:rFonts w:ascii="Calibri" w:eastAsia="Calibri" w:hAnsi="Calibri" w:cs="Calibri"/>
                <w:sz w:val="18"/>
                <w:szCs w:val="18"/>
              </w:rPr>
              <w:t>Any other task requested by the Project Manager</w:t>
            </w:r>
          </w:p>
          <w:p w14:paraId="7CC6AF6C" w14:textId="3FE945D7" w:rsidR="7F90A4BA" w:rsidRDefault="7F90A4BA" w:rsidP="7F90A4BA">
            <w:pPr>
              <w:rPr>
                <w:rFonts w:eastAsia="Calibri" w:cs="Calibri"/>
                <w:sz w:val="18"/>
                <w:szCs w:val="18"/>
              </w:rPr>
            </w:pPr>
          </w:p>
          <w:p w14:paraId="39A42FDB" w14:textId="39790C2E" w:rsidR="7F90A4BA" w:rsidRDefault="7F90A4BA" w:rsidP="7F90A4BA">
            <w:pPr>
              <w:pStyle w:val="NormalWeb"/>
              <w:spacing w:before="0" w:beforeAutospacing="0" w:after="0" w:afterAutospacing="0"/>
              <w:jc w:val="left"/>
              <w:rPr>
                <w:rFonts w:ascii="Calibri" w:eastAsia="Calibri" w:hAnsi="Calibri" w:cs="Calibri"/>
                <w:sz w:val="18"/>
                <w:szCs w:val="18"/>
              </w:rPr>
            </w:pPr>
            <w:r w:rsidRPr="7F90A4BA">
              <w:rPr>
                <w:rFonts w:ascii="Calibri" w:eastAsia="Calibri" w:hAnsi="Calibri" w:cs="Calibri"/>
                <w:i/>
                <w:iCs/>
                <w:sz w:val="18"/>
                <w:szCs w:val="18"/>
              </w:rPr>
              <w:t>All of the above will be fully charged under project M&amp;E costs.</w:t>
            </w:r>
          </w:p>
          <w:p w14:paraId="5893BC7B" w14:textId="2F23D247" w:rsidR="7F90A4BA" w:rsidRDefault="7F90A4BA" w:rsidP="7F90A4BA">
            <w:pPr>
              <w:rPr>
                <w:rFonts w:eastAsia="Calibri" w:cs="Calibri"/>
                <w:sz w:val="18"/>
                <w:szCs w:val="18"/>
              </w:rPr>
            </w:pPr>
          </w:p>
          <w:p w14:paraId="4C180364" w14:textId="75F53F14"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i/>
                <w:iCs/>
                <w:color w:val="000000" w:themeColor="text1"/>
                <w:sz w:val="18"/>
                <w:szCs w:val="18"/>
                <w:u w:val="single"/>
              </w:rPr>
              <w:t>Qualifications</w:t>
            </w:r>
            <w:r w:rsidRPr="7F90A4BA">
              <w:rPr>
                <w:rFonts w:ascii="Calibri" w:eastAsia="Calibri" w:hAnsi="Calibri" w:cs="Calibri"/>
                <w:color w:val="000000" w:themeColor="text1"/>
                <w:sz w:val="18"/>
                <w:szCs w:val="18"/>
                <w:lang w:val="hr-HR"/>
              </w:rPr>
              <w:t>:</w:t>
            </w:r>
          </w:p>
          <w:p w14:paraId="024B08E8" w14:textId="4D4CF517" w:rsidR="7F90A4BA" w:rsidRDefault="7F90A4BA" w:rsidP="7F90A4BA">
            <w:pPr>
              <w:rPr>
                <w:rFonts w:ascii="Times New Roman" w:eastAsia="Times New Roman" w:hAnsi="Times New Roman"/>
                <w:sz w:val="18"/>
                <w:szCs w:val="18"/>
              </w:rPr>
            </w:pPr>
          </w:p>
          <w:p w14:paraId="6F64797B" w14:textId="4CCC04B7"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Minimum 4 years of experience in project management related to aquaculture and/or horticulture;</w:t>
            </w:r>
          </w:p>
          <w:p w14:paraId="6766EC49" w14:textId="781D48A7"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University degree with a focus on aquaculture and/or horticulture, or related experience;</w:t>
            </w:r>
          </w:p>
          <w:p w14:paraId="3F63DD64" w14:textId="3236086D"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Ability to support the work of multidisciplinary groups of experts;</w:t>
            </w:r>
          </w:p>
          <w:p w14:paraId="46DC5571" w14:textId="65011E22"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Good communication, problem solving and planning skills;</w:t>
            </w:r>
          </w:p>
          <w:p w14:paraId="07EF303C" w14:textId="467FB137"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Computer literacy with practical experience in Microsoft packages</w:t>
            </w:r>
          </w:p>
          <w:p w14:paraId="4B4196E7" w14:textId="48F51AA6" w:rsidR="7F90A4BA" w:rsidRDefault="7F90A4BA" w:rsidP="7F90A4BA">
            <w:pPr>
              <w:pStyle w:val="NormalWeb"/>
              <w:spacing w:before="0" w:beforeAutospacing="0" w:after="0" w:afterAutospacing="0"/>
              <w:jc w:val="left"/>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 xml:space="preserve">Advanced proficiency in English. </w:t>
            </w:r>
          </w:p>
          <w:p w14:paraId="17F0FC4E" w14:textId="09DC1CB0" w:rsidR="7F90A4BA" w:rsidRDefault="7F90A4BA" w:rsidP="7F90A4BA">
            <w:pPr>
              <w:contextualSpacing/>
              <w:rPr>
                <w:rFonts w:eastAsia="Calibri" w:cs="Calibri"/>
                <w:sz w:val="18"/>
                <w:szCs w:val="18"/>
              </w:rPr>
            </w:pPr>
          </w:p>
        </w:tc>
      </w:tr>
      <w:tr w:rsidR="7F90A4BA" w14:paraId="77986DB6" w14:textId="77777777" w:rsidTr="7F90A4BA">
        <w:trPr>
          <w:trHeight w:val="300"/>
        </w:trPr>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89FE2A" w14:textId="10A961B1" w:rsidR="7F90A4BA" w:rsidRDefault="7F90A4BA" w:rsidP="7F90A4BA">
            <w:pPr>
              <w:rPr>
                <w:rFonts w:eastAsia="Calibri" w:cs="Calibri"/>
                <w:sz w:val="18"/>
                <w:szCs w:val="18"/>
              </w:rPr>
            </w:pPr>
            <w:r w:rsidRPr="7F90A4BA">
              <w:rPr>
                <w:rFonts w:eastAsia="Calibri" w:cs="Calibri"/>
                <w:i/>
                <w:iCs/>
                <w:sz w:val="18"/>
                <w:szCs w:val="18"/>
              </w:rPr>
              <w:t>Financial and Administrative Assistant</w:t>
            </w:r>
          </w:p>
          <w:p w14:paraId="0655A536" w14:textId="73463A7E" w:rsidR="7F90A4BA" w:rsidRDefault="7F90A4BA" w:rsidP="7F90A4BA">
            <w:pPr>
              <w:jc w:val="both"/>
              <w:rPr>
                <w:rFonts w:eastAsia="Calibri" w:cs="Calibri"/>
                <w:sz w:val="18"/>
                <w:szCs w:val="18"/>
              </w:rPr>
            </w:pPr>
            <w:r w:rsidRPr="7F90A4BA">
              <w:rPr>
                <w:rFonts w:eastAsia="Calibri" w:cs="Calibri"/>
                <w:i/>
                <w:iCs/>
                <w:sz w:val="18"/>
                <w:szCs w:val="18"/>
              </w:rPr>
              <w:t>Rate: 545 $/week</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73EA3D" w14:textId="40471A75" w:rsidR="7F90A4BA" w:rsidRDefault="7F90A4BA" w:rsidP="7F90A4BA">
            <w:pPr>
              <w:spacing w:after="60"/>
              <w:jc w:val="both"/>
              <w:rPr>
                <w:rFonts w:eastAsia="Calibri" w:cs="Calibri"/>
                <w:sz w:val="18"/>
                <w:szCs w:val="18"/>
              </w:rPr>
            </w:pPr>
            <w:r w:rsidRPr="7F90A4BA">
              <w:rPr>
                <w:rFonts w:eastAsia="Calibri" w:cs="Calibri"/>
                <w:i/>
                <w:iCs/>
                <w:sz w:val="18"/>
                <w:szCs w:val="18"/>
              </w:rPr>
              <w:t>264 weeks / over 5.5 years</w:t>
            </w:r>
          </w:p>
        </w:tc>
        <w:tc>
          <w:tcPr>
            <w:tcW w:w="5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0A82B5" w14:textId="39AA3E8D" w:rsidR="7F90A4BA" w:rsidRDefault="7F90A4BA" w:rsidP="7F90A4BA">
            <w:pPr>
              <w:rPr>
                <w:rFonts w:eastAsia="Calibri" w:cs="Calibri"/>
                <w:sz w:val="18"/>
                <w:szCs w:val="18"/>
              </w:rPr>
            </w:pPr>
            <w:r w:rsidRPr="7F90A4BA">
              <w:rPr>
                <w:rFonts w:eastAsia="Calibri" w:cs="Calibri"/>
                <w:i/>
                <w:iCs/>
                <w:sz w:val="18"/>
                <w:szCs w:val="18"/>
              </w:rPr>
              <w:t>Under the guidance and supervision of the Project Manager, the Financial and Administrative Assistant will carry out the following tasks:</w:t>
            </w:r>
          </w:p>
          <w:p w14:paraId="70EEFC87" w14:textId="30C2AC5A" w:rsidR="7F90A4BA" w:rsidRDefault="7F90A4BA" w:rsidP="7F90A4BA">
            <w:pPr>
              <w:rPr>
                <w:rFonts w:eastAsia="Calibri" w:cs="Calibri"/>
                <w:sz w:val="18"/>
                <w:szCs w:val="18"/>
              </w:rPr>
            </w:pPr>
            <w:r w:rsidRPr="7F90A4BA">
              <w:rPr>
                <w:rFonts w:eastAsia="Calibri" w:cs="Calibri"/>
                <w:i/>
                <w:iCs/>
                <w:sz w:val="18"/>
                <w:szCs w:val="18"/>
                <w:u w:val="single"/>
              </w:rPr>
              <w:t>Duties and Responsibilities</w:t>
            </w:r>
          </w:p>
          <w:p w14:paraId="775F74A7" w14:textId="2504AFCE" w:rsidR="7F90A4BA" w:rsidRDefault="7F90A4BA" w:rsidP="006E37AD">
            <w:pPr>
              <w:pStyle w:val="ListParagraph"/>
              <w:numPr>
                <w:ilvl w:val="0"/>
                <w:numId w:val="14"/>
              </w:numPr>
              <w:ind w:left="357" w:hanging="357"/>
              <w:contextualSpacing/>
              <w:rPr>
                <w:rFonts w:ascii="Calibri" w:eastAsia="Calibri" w:hAnsi="Calibri" w:cs="Calibri"/>
                <w:sz w:val="18"/>
                <w:szCs w:val="18"/>
              </w:rPr>
            </w:pPr>
            <w:r w:rsidRPr="7F90A4BA">
              <w:rPr>
                <w:rFonts w:ascii="Calibri" w:eastAsia="Calibri" w:hAnsi="Calibri" w:cs="Calibri"/>
                <w:sz w:val="18"/>
                <w:szCs w:val="18"/>
              </w:rPr>
              <w:t>Keep records of project funds and expenditures, and ensure all project-related financial documentation are well maintained and readily available when required by the Project Manager;</w:t>
            </w:r>
          </w:p>
          <w:p w14:paraId="536BF919" w14:textId="7D731646" w:rsidR="7F90A4BA" w:rsidRDefault="7F90A4BA" w:rsidP="006E37AD">
            <w:pPr>
              <w:pStyle w:val="ListParagraph"/>
              <w:numPr>
                <w:ilvl w:val="0"/>
                <w:numId w:val="14"/>
              </w:numPr>
              <w:ind w:left="357" w:hanging="357"/>
              <w:contextualSpacing/>
              <w:rPr>
                <w:rFonts w:ascii="Calibri" w:eastAsia="Calibri" w:hAnsi="Calibri" w:cs="Calibri"/>
                <w:sz w:val="18"/>
                <w:szCs w:val="18"/>
              </w:rPr>
            </w:pPr>
            <w:r w:rsidRPr="7F90A4BA">
              <w:rPr>
                <w:rFonts w:ascii="Calibri" w:eastAsia="Calibri" w:hAnsi="Calibri" w:cs="Calibri"/>
                <w:sz w:val="18"/>
                <w:szCs w:val="18"/>
              </w:rPr>
              <w:t>Review project expenditures and ensure that project funds are used in compliance with the UNDP and FAO Project Documents and respective financial rules and procedures;</w:t>
            </w:r>
          </w:p>
          <w:p w14:paraId="07CFB567" w14:textId="351ED3B8" w:rsidR="7F90A4BA" w:rsidRDefault="7F90A4BA" w:rsidP="006E37AD">
            <w:pPr>
              <w:pStyle w:val="ListParagraph"/>
              <w:numPr>
                <w:ilvl w:val="0"/>
                <w:numId w:val="14"/>
              </w:numPr>
              <w:ind w:left="357" w:hanging="357"/>
              <w:contextualSpacing/>
              <w:rPr>
                <w:rFonts w:ascii="Calibri" w:eastAsia="Calibri" w:hAnsi="Calibri" w:cs="Calibri"/>
                <w:sz w:val="18"/>
                <w:szCs w:val="18"/>
              </w:rPr>
            </w:pPr>
            <w:r w:rsidRPr="7F90A4BA">
              <w:rPr>
                <w:rFonts w:ascii="Calibri" w:eastAsia="Calibri" w:hAnsi="Calibri" w:cs="Calibri"/>
                <w:sz w:val="18"/>
                <w:szCs w:val="18"/>
              </w:rPr>
              <w:t>Provide necessary financial information as and when required for project management decisions;</w:t>
            </w:r>
          </w:p>
          <w:p w14:paraId="7DA9E3D1" w14:textId="06DB940F" w:rsidR="7F90A4BA" w:rsidRDefault="7F90A4BA" w:rsidP="006E37AD">
            <w:pPr>
              <w:pStyle w:val="ListParagraph"/>
              <w:numPr>
                <w:ilvl w:val="0"/>
                <w:numId w:val="14"/>
              </w:numPr>
              <w:ind w:left="357" w:hanging="357"/>
              <w:contextualSpacing/>
              <w:rPr>
                <w:rFonts w:ascii="Calibri" w:eastAsia="Calibri" w:hAnsi="Calibri" w:cs="Calibri"/>
                <w:sz w:val="18"/>
                <w:szCs w:val="18"/>
              </w:rPr>
            </w:pPr>
            <w:r w:rsidRPr="7F90A4BA">
              <w:rPr>
                <w:rFonts w:ascii="Calibri" w:eastAsia="Calibri" w:hAnsi="Calibri" w:cs="Calibri"/>
                <w:sz w:val="18"/>
                <w:szCs w:val="18"/>
              </w:rPr>
              <w:t>Provide necessary financial information during project audits;</w:t>
            </w:r>
          </w:p>
          <w:p w14:paraId="28FD2DD5" w14:textId="10E8B73F" w:rsidR="7F90A4BA" w:rsidRDefault="7F90A4BA" w:rsidP="006E37AD">
            <w:pPr>
              <w:pStyle w:val="ListParagraph"/>
              <w:numPr>
                <w:ilvl w:val="0"/>
                <w:numId w:val="14"/>
              </w:numPr>
              <w:ind w:left="357" w:hanging="357"/>
              <w:contextualSpacing/>
              <w:rPr>
                <w:rFonts w:ascii="Calibri" w:eastAsia="Calibri" w:hAnsi="Calibri" w:cs="Calibri"/>
                <w:sz w:val="18"/>
                <w:szCs w:val="18"/>
              </w:rPr>
            </w:pPr>
            <w:r w:rsidRPr="7F90A4BA">
              <w:rPr>
                <w:rFonts w:ascii="Calibri" w:eastAsia="Calibri" w:hAnsi="Calibri" w:cs="Calibri"/>
                <w:sz w:val="18"/>
                <w:szCs w:val="18"/>
              </w:rPr>
              <w:t>Review annual budgets and project expenditure reports, and notify the Project Manager if there are any discrepancies or issues;</w:t>
            </w:r>
          </w:p>
          <w:p w14:paraId="34CB484F" w14:textId="6749E070" w:rsidR="7F90A4BA" w:rsidRDefault="7F90A4BA" w:rsidP="006E37AD">
            <w:pPr>
              <w:pStyle w:val="ListParagraph"/>
              <w:numPr>
                <w:ilvl w:val="0"/>
                <w:numId w:val="14"/>
              </w:numPr>
              <w:ind w:left="357" w:hanging="357"/>
              <w:contextualSpacing/>
              <w:rPr>
                <w:rFonts w:ascii="Calibri" w:eastAsia="Calibri" w:hAnsi="Calibri" w:cs="Calibri"/>
                <w:sz w:val="18"/>
                <w:szCs w:val="18"/>
              </w:rPr>
            </w:pPr>
            <w:r w:rsidRPr="7F90A4BA">
              <w:rPr>
                <w:rFonts w:ascii="Calibri" w:eastAsia="Calibri" w:hAnsi="Calibri" w:cs="Calibri"/>
                <w:sz w:val="18"/>
                <w:szCs w:val="18"/>
              </w:rPr>
              <w:t>Consolidate financial progress reports submitted by the responsible parties for implementation of project activities;</w:t>
            </w:r>
          </w:p>
          <w:p w14:paraId="3062E615" w14:textId="097B469D" w:rsidR="7F90A4BA" w:rsidRDefault="7F90A4BA" w:rsidP="006E37AD">
            <w:pPr>
              <w:pStyle w:val="ListParagraph"/>
              <w:numPr>
                <w:ilvl w:val="0"/>
                <w:numId w:val="14"/>
              </w:numPr>
              <w:spacing w:after="60"/>
              <w:rPr>
                <w:rFonts w:ascii="Calibri" w:eastAsia="Calibri" w:hAnsi="Calibri" w:cs="Calibri"/>
                <w:sz w:val="18"/>
                <w:szCs w:val="18"/>
              </w:rPr>
            </w:pPr>
            <w:r w:rsidRPr="7F90A4BA">
              <w:rPr>
                <w:rFonts w:ascii="Calibri" w:eastAsia="Calibri" w:hAnsi="Calibri" w:cs="Calibri"/>
                <w:sz w:val="18"/>
                <w:szCs w:val="18"/>
              </w:rPr>
              <w:lastRenderedPageBreak/>
              <w:t>Liaise and follow up with the parties responsible for implementation of project activities in matters related to project funds and financial progress reports.</w:t>
            </w:r>
          </w:p>
          <w:p w14:paraId="7F69DAD8" w14:textId="24D026A1" w:rsidR="7F90A4BA" w:rsidRDefault="7F90A4BA" w:rsidP="7F90A4BA">
            <w:pPr>
              <w:spacing w:after="60"/>
              <w:rPr>
                <w:rFonts w:eastAsia="Calibri" w:cs="Calibri"/>
                <w:sz w:val="18"/>
                <w:szCs w:val="18"/>
              </w:rPr>
            </w:pPr>
          </w:p>
          <w:p w14:paraId="52428A38" w14:textId="551AA584" w:rsidR="7F90A4BA" w:rsidRDefault="7F90A4BA" w:rsidP="7F90A4BA">
            <w:pPr>
              <w:spacing w:after="60"/>
              <w:rPr>
                <w:rFonts w:eastAsia="Calibri" w:cs="Calibri"/>
                <w:sz w:val="18"/>
                <w:szCs w:val="18"/>
              </w:rPr>
            </w:pPr>
            <w:r w:rsidRPr="7F90A4BA">
              <w:rPr>
                <w:rFonts w:eastAsia="Calibri" w:cs="Calibri"/>
                <w:i/>
                <w:iCs/>
                <w:sz w:val="18"/>
                <w:szCs w:val="18"/>
              </w:rPr>
              <w:t>All of the above will be fully charged under Project Management Cost.</w:t>
            </w:r>
          </w:p>
          <w:p w14:paraId="55826100" w14:textId="6ED1B2EB" w:rsidR="7F90A4BA" w:rsidRDefault="7F90A4BA" w:rsidP="7F90A4BA">
            <w:pPr>
              <w:spacing w:after="60"/>
              <w:rPr>
                <w:rFonts w:eastAsia="Calibri" w:cs="Calibri"/>
                <w:sz w:val="18"/>
                <w:szCs w:val="18"/>
              </w:rPr>
            </w:pPr>
          </w:p>
          <w:p w14:paraId="61EC1FFD" w14:textId="7203284E" w:rsidR="7F90A4BA" w:rsidRDefault="7F90A4BA" w:rsidP="7F90A4BA">
            <w:pPr>
              <w:spacing w:after="60"/>
              <w:rPr>
                <w:rFonts w:eastAsia="Calibri" w:cs="Calibri"/>
                <w:sz w:val="18"/>
                <w:szCs w:val="18"/>
              </w:rPr>
            </w:pPr>
            <w:r w:rsidRPr="7F90A4BA">
              <w:rPr>
                <w:rFonts w:eastAsia="Calibri" w:cs="Calibri"/>
                <w:i/>
                <w:iCs/>
                <w:sz w:val="18"/>
                <w:szCs w:val="18"/>
                <w:u w:val="single"/>
              </w:rPr>
              <w:t>Qualifications</w:t>
            </w:r>
          </w:p>
          <w:p w14:paraId="482CEE38" w14:textId="4CE215F6" w:rsidR="7F90A4BA" w:rsidRDefault="7F90A4BA" w:rsidP="006E37AD">
            <w:pPr>
              <w:pStyle w:val="ListParagraph"/>
              <w:numPr>
                <w:ilvl w:val="0"/>
                <w:numId w:val="13"/>
              </w:numPr>
              <w:pBdr>
                <w:top w:val="nil"/>
                <w:left w:val="nil"/>
                <w:bottom w:val="nil"/>
                <w:right w:val="nil"/>
                <w:between w:val="nil"/>
              </w:pBdr>
              <w:ind w:left="453" w:hanging="425"/>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Higher education (secondary education or equivalent as experience can be considered);</w:t>
            </w:r>
          </w:p>
          <w:p w14:paraId="6DF838D6" w14:textId="7F878816" w:rsidR="7F90A4BA" w:rsidRDefault="7F90A4BA" w:rsidP="006E37AD">
            <w:pPr>
              <w:pStyle w:val="ListParagraph"/>
              <w:numPr>
                <w:ilvl w:val="0"/>
                <w:numId w:val="13"/>
              </w:numPr>
              <w:pBdr>
                <w:top w:val="nil"/>
                <w:left w:val="nil"/>
                <w:bottom w:val="nil"/>
                <w:right w:val="nil"/>
                <w:between w:val="nil"/>
              </w:pBdr>
              <w:ind w:left="453" w:hanging="425"/>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A minimum of 3 years of relevant and practical experience</w:t>
            </w:r>
          </w:p>
          <w:p w14:paraId="1B06014C" w14:textId="34102A0E" w:rsidR="7F90A4BA" w:rsidRDefault="7F90A4BA" w:rsidP="006E37AD">
            <w:pPr>
              <w:pStyle w:val="ListParagraph"/>
              <w:numPr>
                <w:ilvl w:val="0"/>
                <w:numId w:val="13"/>
              </w:numPr>
              <w:pBdr>
                <w:top w:val="nil"/>
                <w:left w:val="nil"/>
                <w:bottom w:val="nil"/>
                <w:right w:val="nil"/>
                <w:between w:val="nil"/>
              </w:pBdr>
              <w:ind w:left="453" w:hanging="425"/>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Proficient in Microsoft Office package</w:t>
            </w:r>
          </w:p>
          <w:p w14:paraId="55B12DA4" w14:textId="2155277D" w:rsidR="7F90A4BA" w:rsidRDefault="7F90A4BA" w:rsidP="006E37AD">
            <w:pPr>
              <w:pStyle w:val="ListParagraph"/>
              <w:numPr>
                <w:ilvl w:val="0"/>
                <w:numId w:val="13"/>
              </w:numPr>
              <w:pBdr>
                <w:top w:val="nil"/>
                <w:left w:val="nil"/>
                <w:bottom w:val="nil"/>
                <w:right w:val="nil"/>
                <w:between w:val="nil"/>
              </w:pBdr>
              <w:ind w:left="453" w:hanging="425"/>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Excellent verbal and written communication skills in English</w:t>
            </w:r>
          </w:p>
          <w:p w14:paraId="7448CED2" w14:textId="61A42FDC" w:rsidR="7F90A4BA" w:rsidRDefault="7F90A4BA" w:rsidP="006E37AD">
            <w:pPr>
              <w:pStyle w:val="ListParagraph"/>
              <w:numPr>
                <w:ilvl w:val="0"/>
                <w:numId w:val="13"/>
              </w:numPr>
              <w:pBdr>
                <w:top w:val="nil"/>
                <w:left w:val="nil"/>
                <w:bottom w:val="nil"/>
                <w:right w:val="nil"/>
                <w:between w:val="nil"/>
              </w:pBdr>
              <w:ind w:left="453" w:hanging="425"/>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Excellent organizational skills</w:t>
            </w:r>
          </w:p>
          <w:p w14:paraId="44DBD0C2" w14:textId="64FE6AB1" w:rsidR="7F90A4BA" w:rsidRDefault="7F90A4BA" w:rsidP="006E37AD">
            <w:pPr>
              <w:pStyle w:val="ListParagraph"/>
              <w:numPr>
                <w:ilvl w:val="0"/>
                <w:numId w:val="13"/>
              </w:numPr>
              <w:pBdr>
                <w:top w:val="nil"/>
                <w:left w:val="nil"/>
                <w:bottom w:val="nil"/>
                <w:right w:val="nil"/>
                <w:between w:val="nil"/>
              </w:pBdr>
              <w:ind w:left="453" w:hanging="425"/>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Goal-oriented and self-motivated</w:t>
            </w:r>
          </w:p>
          <w:p w14:paraId="756ED6C1" w14:textId="36ED45BA" w:rsidR="7F90A4BA" w:rsidRDefault="7F90A4BA" w:rsidP="006E37AD">
            <w:pPr>
              <w:pStyle w:val="ListParagraph"/>
              <w:numPr>
                <w:ilvl w:val="0"/>
                <w:numId w:val="13"/>
              </w:numPr>
              <w:pBdr>
                <w:top w:val="nil"/>
                <w:left w:val="nil"/>
                <w:bottom w:val="nil"/>
                <w:right w:val="nil"/>
                <w:between w:val="nil"/>
              </w:pBdr>
              <w:ind w:left="453" w:hanging="425"/>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Ability to multitask, work under pressure and pay attention to detail</w:t>
            </w:r>
          </w:p>
          <w:p w14:paraId="18E9976D" w14:textId="4B0780A9" w:rsidR="7F90A4BA" w:rsidRDefault="7F90A4BA" w:rsidP="006E37AD">
            <w:pPr>
              <w:pStyle w:val="ListParagraph"/>
              <w:numPr>
                <w:ilvl w:val="0"/>
                <w:numId w:val="13"/>
              </w:numPr>
              <w:pBdr>
                <w:top w:val="nil"/>
                <w:left w:val="nil"/>
                <w:bottom w:val="nil"/>
                <w:right w:val="nil"/>
                <w:between w:val="nil"/>
              </w:pBdr>
              <w:ind w:left="453" w:hanging="425"/>
              <w:rPr>
                <w:rFonts w:ascii="Calibri" w:eastAsia="Calibri" w:hAnsi="Calibri" w:cs="Calibri"/>
                <w:color w:val="000000" w:themeColor="text1"/>
                <w:sz w:val="18"/>
                <w:szCs w:val="18"/>
              </w:rPr>
            </w:pPr>
            <w:r w:rsidRPr="7F90A4BA">
              <w:rPr>
                <w:rFonts w:ascii="Calibri" w:eastAsia="Calibri" w:hAnsi="Calibri" w:cs="Calibri"/>
                <w:color w:val="000000" w:themeColor="text1"/>
                <w:sz w:val="18"/>
                <w:szCs w:val="18"/>
              </w:rPr>
              <w:t xml:space="preserve">Ability to work independently with minimum supervision as well as to work as part of a team. </w:t>
            </w:r>
          </w:p>
        </w:tc>
      </w:tr>
      <w:tr w:rsidR="7F90A4BA" w14:paraId="7C300381" w14:textId="77777777" w:rsidTr="7F90A4BA">
        <w:trPr>
          <w:trHeight w:val="300"/>
        </w:trPr>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A84C7B" w14:textId="48DA2D47" w:rsidR="7F90A4BA" w:rsidRDefault="7F90A4BA" w:rsidP="7F90A4BA">
            <w:pPr>
              <w:rPr>
                <w:rFonts w:eastAsia="Calibri" w:cs="Calibri"/>
                <w:sz w:val="18"/>
                <w:szCs w:val="18"/>
              </w:rPr>
            </w:pPr>
            <w:r w:rsidRPr="7F90A4BA">
              <w:rPr>
                <w:rFonts w:eastAsia="Calibri" w:cs="Calibri"/>
                <w:i/>
                <w:iCs/>
                <w:sz w:val="18"/>
                <w:szCs w:val="18"/>
              </w:rPr>
              <w:lastRenderedPageBreak/>
              <w:t>Procurement Officer</w:t>
            </w:r>
          </w:p>
          <w:p w14:paraId="5AFF56E8" w14:textId="1A030564" w:rsidR="7F90A4BA" w:rsidRDefault="7F90A4BA" w:rsidP="7F90A4BA">
            <w:pPr>
              <w:rPr>
                <w:rFonts w:eastAsia="Calibri" w:cs="Calibri"/>
                <w:sz w:val="18"/>
                <w:szCs w:val="18"/>
              </w:rPr>
            </w:pPr>
            <w:r w:rsidRPr="7F90A4BA">
              <w:rPr>
                <w:rFonts w:eastAsia="Calibri" w:cs="Calibri"/>
                <w:i/>
                <w:iCs/>
                <w:sz w:val="18"/>
                <w:szCs w:val="18"/>
              </w:rPr>
              <w:t>Rate: $439/week</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49FF7E" w14:textId="569655BC" w:rsidR="7F90A4BA" w:rsidRDefault="7F90A4BA" w:rsidP="7F90A4BA">
            <w:pPr>
              <w:spacing w:after="60"/>
              <w:jc w:val="both"/>
              <w:rPr>
                <w:rFonts w:eastAsia="Calibri" w:cs="Calibri"/>
                <w:sz w:val="18"/>
                <w:szCs w:val="18"/>
              </w:rPr>
            </w:pPr>
            <w:r w:rsidRPr="7F90A4BA">
              <w:rPr>
                <w:rFonts w:eastAsia="Calibri" w:cs="Calibri"/>
                <w:i/>
                <w:iCs/>
                <w:sz w:val="18"/>
                <w:szCs w:val="18"/>
              </w:rPr>
              <w:t>132 weeks / over 5.5 years</w:t>
            </w:r>
          </w:p>
        </w:tc>
        <w:tc>
          <w:tcPr>
            <w:tcW w:w="5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DB95C1" w14:textId="1D49CC46" w:rsidR="7F90A4BA" w:rsidRDefault="7F90A4BA" w:rsidP="7F90A4BA">
            <w:pPr>
              <w:rPr>
                <w:rFonts w:eastAsia="Calibri" w:cs="Calibri"/>
                <w:sz w:val="18"/>
                <w:szCs w:val="18"/>
              </w:rPr>
            </w:pPr>
            <w:r w:rsidRPr="7F90A4BA">
              <w:rPr>
                <w:rFonts w:eastAsia="Calibri" w:cs="Calibri"/>
                <w:i/>
                <w:iCs/>
                <w:sz w:val="18"/>
                <w:szCs w:val="18"/>
              </w:rPr>
              <w:t>Under the guidance and supervision of the Project Manager, the Procurement Officer will carry out the following tasks:</w:t>
            </w:r>
          </w:p>
          <w:p w14:paraId="2D53D240" w14:textId="1E666FC7" w:rsidR="7F90A4BA" w:rsidRDefault="7F90A4BA" w:rsidP="7F90A4BA">
            <w:pPr>
              <w:rPr>
                <w:rFonts w:eastAsia="Calibri" w:cs="Calibri"/>
                <w:sz w:val="18"/>
                <w:szCs w:val="18"/>
              </w:rPr>
            </w:pPr>
            <w:r w:rsidRPr="7F90A4BA">
              <w:rPr>
                <w:rFonts w:eastAsia="Calibri" w:cs="Calibri"/>
                <w:i/>
                <w:iCs/>
                <w:sz w:val="18"/>
                <w:szCs w:val="18"/>
                <w:u w:val="single"/>
              </w:rPr>
              <w:t>Duties and Responsibilities</w:t>
            </w:r>
          </w:p>
          <w:p w14:paraId="2A7BF5B9" w14:textId="4E07B819" w:rsidR="7F90A4BA" w:rsidRDefault="7F90A4BA" w:rsidP="7F90A4BA">
            <w:pPr>
              <w:rPr>
                <w:rFonts w:eastAsia="Calibri" w:cs="Calibri"/>
                <w:sz w:val="18"/>
                <w:szCs w:val="18"/>
              </w:rPr>
            </w:pPr>
            <w:r w:rsidRPr="7F90A4BA">
              <w:rPr>
                <w:rFonts w:eastAsia="Calibri" w:cs="Calibri"/>
                <w:i/>
                <w:iCs/>
                <w:sz w:val="18"/>
                <w:szCs w:val="18"/>
                <w:u w:val="single"/>
              </w:rPr>
              <w:t>Ensures administration and implementation of the operational strategies focusing on achievement of the following results:</w:t>
            </w:r>
          </w:p>
          <w:p w14:paraId="20C897EA" w14:textId="540BDA43" w:rsidR="7F90A4BA" w:rsidRDefault="7F90A4BA" w:rsidP="006E37AD">
            <w:pPr>
              <w:pStyle w:val="ListParagraph"/>
              <w:numPr>
                <w:ilvl w:val="0"/>
                <w:numId w:val="12"/>
              </w:numPr>
              <w:ind w:left="317" w:hanging="317"/>
              <w:rPr>
                <w:rFonts w:ascii="Calibri" w:eastAsia="Calibri" w:hAnsi="Calibri" w:cs="Calibri"/>
                <w:sz w:val="18"/>
                <w:szCs w:val="18"/>
              </w:rPr>
            </w:pPr>
            <w:r w:rsidRPr="7F90A4BA">
              <w:rPr>
                <w:rFonts w:ascii="Calibri" w:eastAsia="Calibri" w:hAnsi="Calibri" w:cs="Calibri"/>
                <w:sz w:val="18"/>
                <w:szCs w:val="18"/>
              </w:rPr>
              <w:t xml:space="preserve">Full compliance of procurement activities with the Public Procurement Act, 2015 and Regulations; implementation of the effective internal control and proper functioning of a client-oriented procurement management system. </w:t>
            </w:r>
          </w:p>
          <w:p w14:paraId="08AE286B" w14:textId="0C3B2FF0" w:rsidR="7F90A4BA" w:rsidRDefault="7F90A4BA" w:rsidP="006E37AD">
            <w:pPr>
              <w:pStyle w:val="ListParagraph"/>
              <w:numPr>
                <w:ilvl w:val="0"/>
                <w:numId w:val="12"/>
              </w:numPr>
              <w:ind w:left="317" w:hanging="317"/>
              <w:rPr>
                <w:rFonts w:ascii="Calibri" w:eastAsia="Calibri" w:hAnsi="Calibri" w:cs="Calibri"/>
                <w:sz w:val="18"/>
                <w:szCs w:val="18"/>
              </w:rPr>
            </w:pPr>
            <w:r w:rsidRPr="7F90A4BA">
              <w:rPr>
                <w:rFonts w:ascii="Calibri" w:eastAsia="Calibri" w:hAnsi="Calibri" w:cs="Calibri"/>
                <w:sz w:val="18"/>
                <w:szCs w:val="18"/>
              </w:rPr>
              <w:t>Project Procurement business processes mapping; and elaboration of the content of project-related internal Standard Operating Procedures (SOPs) in Procurement and Logistics, control of the workflows for the Procurement processes;</w:t>
            </w:r>
          </w:p>
          <w:p w14:paraId="3CF82BC7" w14:textId="6CA90EC0" w:rsidR="7F90A4BA" w:rsidRDefault="7F90A4BA" w:rsidP="006E37AD">
            <w:pPr>
              <w:pStyle w:val="ListParagraph"/>
              <w:numPr>
                <w:ilvl w:val="0"/>
                <w:numId w:val="12"/>
              </w:numPr>
              <w:ind w:left="317" w:hanging="317"/>
              <w:rPr>
                <w:rFonts w:ascii="Calibri" w:eastAsia="Calibri" w:hAnsi="Calibri" w:cs="Calibri"/>
                <w:sz w:val="18"/>
                <w:szCs w:val="18"/>
              </w:rPr>
            </w:pPr>
            <w:r w:rsidRPr="7F90A4BA">
              <w:rPr>
                <w:rFonts w:ascii="Calibri" w:eastAsia="Calibri" w:hAnsi="Calibri" w:cs="Calibri"/>
                <w:sz w:val="18"/>
                <w:szCs w:val="18"/>
              </w:rPr>
              <w:t>Elaboration of proposals and implementation of cost-saving and reduction strategies in consultation with office management.</w:t>
            </w:r>
          </w:p>
          <w:p w14:paraId="10FD6071" w14:textId="5CA46A73" w:rsidR="7F90A4BA" w:rsidRDefault="7F90A4BA" w:rsidP="006E37AD">
            <w:pPr>
              <w:pStyle w:val="ListParagraph"/>
              <w:numPr>
                <w:ilvl w:val="0"/>
                <w:numId w:val="12"/>
              </w:numPr>
              <w:ind w:left="317" w:hanging="317"/>
              <w:rPr>
                <w:rFonts w:ascii="Calibri" w:eastAsia="Calibri" w:hAnsi="Calibri" w:cs="Calibri"/>
                <w:sz w:val="18"/>
                <w:szCs w:val="18"/>
              </w:rPr>
            </w:pPr>
            <w:r w:rsidRPr="7F90A4BA">
              <w:rPr>
                <w:rFonts w:ascii="Calibri" w:eastAsia="Calibri" w:hAnsi="Calibri" w:cs="Calibri"/>
                <w:sz w:val="18"/>
                <w:szCs w:val="18"/>
              </w:rPr>
              <w:t>Provision of researched information for formulation and implementation of contract strategy; and strategic procurement in the project including tendering processes and evaluation, managing the contract and contractor, legal considerations and payment conditions, sourcing strategy, supplier selection, and evaluation, quality management, e-procurement introduction.</w:t>
            </w:r>
          </w:p>
          <w:p w14:paraId="5AD42EEF" w14:textId="723C7257" w:rsidR="7F90A4BA" w:rsidRDefault="7F90A4BA" w:rsidP="7F90A4BA">
            <w:pPr>
              <w:rPr>
                <w:rFonts w:eastAsia="Calibri" w:cs="Calibri"/>
                <w:sz w:val="18"/>
                <w:szCs w:val="18"/>
              </w:rPr>
            </w:pPr>
            <w:r w:rsidRPr="7F90A4BA">
              <w:rPr>
                <w:rFonts w:eastAsia="Calibri" w:cs="Calibri"/>
                <w:sz w:val="18"/>
                <w:szCs w:val="18"/>
                <w:u w:val="single"/>
              </w:rPr>
              <w:t>Organizes procurement processes for the project and Responsible Parties (RP) focusing on achievement of the following results</w:t>
            </w:r>
            <w:r w:rsidRPr="7F90A4BA">
              <w:rPr>
                <w:rFonts w:eastAsia="Calibri" w:cs="Calibri"/>
                <w:sz w:val="18"/>
                <w:szCs w:val="18"/>
              </w:rPr>
              <w:t>:</w:t>
            </w:r>
          </w:p>
          <w:p w14:paraId="2788FB93" w14:textId="42BB6F1F"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Preparation of procurement plans for the project and their implementation monitoring. </w:t>
            </w:r>
          </w:p>
          <w:p w14:paraId="6793BE62" w14:textId="15F30783"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Organization of procurement processes including preparation and conduct of RFQs, ITBs or RFPs, receipt of quotations, bids or proposals, their evaluation, negotiation of certain conditions of contracts in full compliance with the Public Procurement Act, 2015 and regulations. </w:t>
            </w:r>
          </w:p>
          <w:p w14:paraId="701930F2" w14:textId="3ABE8B38"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Review of procurement processes conducted by the project; submissions to the Contract, Project Steering Committee. </w:t>
            </w:r>
          </w:p>
          <w:p w14:paraId="0D3F942A" w14:textId="559C3A3E"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Implementation of the internal control system which ensures that Purchase orders (PO) are duly prepared and dispatched. Timely corrective actions on POs with budget check errors and other problems. </w:t>
            </w:r>
          </w:p>
          <w:p w14:paraId="4018FFAC" w14:textId="4E0ED61D"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Conduct, manage and coordinate procurement activities from initiation to award.</w:t>
            </w:r>
          </w:p>
          <w:p w14:paraId="6D4F6872" w14:textId="780D1F10"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Support Procurement Committee and provide secretarial services and technical input. </w:t>
            </w:r>
          </w:p>
          <w:p w14:paraId="38329679" w14:textId="5CC6D8D4"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Ensure records of all procurement made by the project are maintained and minutes of meetings filed accordingly. </w:t>
            </w:r>
          </w:p>
          <w:p w14:paraId="696EDAE4" w14:textId="275E5AB4"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lastRenderedPageBreak/>
              <w:t>Update the Commitment &amp; Requisition Registers.</w:t>
            </w:r>
          </w:p>
          <w:p w14:paraId="1D8CC46A" w14:textId="4D9F3DFB"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Serve as the channel of communication for the public entity by handling complaints by suppliers, contractors or consultants and submitting such reports to the Accounting Officer. </w:t>
            </w:r>
          </w:p>
          <w:p w14:paraId="509323E8" w14:textId="32344BF8"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Prepare an annual procurement plan that a public entity intends to carry out during the financial year. </w:t>
            </w:r>
          </w:p>
          <w:p w14:paraId="6926B94F" w14:textId="66D02757"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Implement procurement policy decisions of a public entity and decisions made by the Review Panel. </w:t>
            </w:r>
          </w:p>
          <w:p w14:paraId="272F53F1" w14:textId="081B4C7A"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 xml:space="preserve">Presentation of researched information on procurement. Ensures implementation of sourcing strategy and procurement tools focusing on achievement of the following results: </w:t>
            </w:r>
          </w:p>
          <w:p w14:paraId="60D15183" w14:textId="7D4DFA82" w:rsidR="7F90A4BA" w:rsidRDefault="7F90A4BA" w:rsidP="006E37AD">
            <w:pPr>
              <w:pStyle w:val="ListParagraph"/>
              <w:numPr>
                <w:ilvl w:val="0"/>
                <w:numId w:val="11"/>
              </w:numPr>
              <w:rPr>
                <w:rFonts w:ascii="Calibri" w:eastAsia="Calibri" w:hAnsi="Calibri" w:cs="Calibri"/>
                <w:sz w:val="18"/>
                <w:szCs w:val="18"/>
              </w:rPr>
            </w:pPr>
            <w:r w:rsidRPr="7F90A4BA">
              <w:rPr>
                <w:rFonts w:ascii="Calibri" w:eastAsia="Calibri" w:hAnsi="Calibri" w:cs="Calibri"/>
                <w:sz w:val="18"/>
                <w:szCs w:val="18"/>
              </w:rPr>
              <w:t>Development and update of the rosters of suppliers, implementation of supplier selection and evaluation.</w:t>
            </w:r>
          </w:p>
          <w:p w14:paraId="675CDA0C" w14:textId="1C2E14F5" w:rsidR="7F90A4BA" w:rsidRDefault="7F90A4BA" w:rsidP="7F90A4BA">
            <w:pPr>
              <w:rPr>
                <w:rFonts w:eastAsia="Calibri" w:cs="Calibri"/>
                <w:sz w:val="18"/>
                <w:szCs w:val="18"/>
              </w:rPr>
            </w:pPr>
            <w:r w:rsidRPr="7F90A4BA">
              <w:rPr>
                <w:rFonts w:eastAsia="Calibri" w:cs="Calibri"/>
                <w:sz w:val="18"/>
                <w:szCs w:val="18"/>
                <w:u w:val="single"/>
              </w:rPr>
              <w:t>Ensures proper control of project assets focusing on achievement of the following results</w:t>
            </w:r>
            <w:r w:rsidRPr="7F90A4BA">
              <w:rPr>
                <w:rFonts w:eastAsia="Calibri" w:cs="Calibri"/>
                <w:sz w:val="18"/>
                <w:szCs w:val="18"/>
              </w:rPr>
              <w:t xml:space="preserve">: </w:t>
            </w:r>
          </w:p>
          <w:p w14:paraId="2F5A6DFB" w14:textId="7BCD70D8" w:rsidR="7F90A4BA" w:rsidRDefault="7F90A4BA" w:rsidP="006E37AD">
            <w:pPr>
              <w:pStyle w:val="ListParagraph"/>
              <w:numPr>
                <w:ilvl w:val="0"/>
                <w:numId w:val="10"/>
              </w:numPr>
              <w:ind w:left="317" w:hanging="283"/>
              <w:rPr>
                <w:rFonts w:ascii="Calibri" w:eastAsia="Calibri" w:hAnsi="Calibri" w:cs="Calibri"/>
                <w:sz w:val="18"/>
                <w:szCs w:val="18"/>
              </w:rPr>
            </w:pPr>
            <w:r w:rsidRPr="7F90A4BA">
              <w:rPr>
                <w:rFonts w:ascii="Calibri" w:eastAsia="Calibri" w:hAnsi="Calibri" w:cs="Calibri"/>
                <w:sz w:val="18"/>
                <w:szCs w:val="18"/>
              </w:rPr>
              <w:t>Preparation of project Inventory and Asset reports.</w:t>
            </w:r>
          </w:p>
          <w:p w14:paraId="053FD98F" w14:textId="08D3A02A" w:rsidR="7F90A4BA" w:rsidRDefault="7F90A4BA" w:rsidP="006E37AD">
            <w:pPr>
              <w:pStyle w:val="ListParagraph"/>
              <w:numPr>
                <w:ilvl w:val="0"/>
                <w:numId w:val="10"/>
              </w:numPr>
              <w:ind w:left="317" w:hanging="283"/>
              <w:rPr>
                <w:rFonts w:ascii="Calibri" w:eastAsia="Calibri" w:hAnsi="Calibri" w:cs="Calibri"/>
                <w:sz w:val="18"/>
                <w:szCs w:val="18"/>
              </w:rPr>
            </w:pPr>
            <w:r w:rsidRPr="7F90A4BA">
              <w:rPr>
                <w:rFonts w:ascii="Calibri" w:eastAsia="Calibri" w:hAnsi="Calibri" w:cs="Calibri"/>
                <w:sz w:val="18"/>
                <w:szCs w:val="18"/>
              </w:rPr>
              <w:t xml:space="preserve">Implementation of Inventory and physical verification control in the project. </w:t>
            </w:r>
          </w:p>
          <w:p w14:paraId="41DDE539" w14:textId="0EF26D39" w:rsidR="7F90A4BA" w:rsidRDefault="7F90A4BA" w:rsidP="7F90A4BA">
            <w:pPr>
              <w:rPr>
                <w:rFonts w:eastAsia="Calibri" w:cs="Calibri"/>
                <w:sz w:val="18"/>
                <w:szCs w:val="18"/>
              </w:rPr>
            </w:pPr>
            <w:r w:rsidRPr="7F90A4BA">
              <w:rPr>
                <w:rFonts w:eastAsia="Calibri" w:cs="Calibri"/>
                <w:sz w:val="18"/>
                <w:szCs w:val="18"/>
                <w:u w:val="single"/>
              </w:rPr>
              <w:t>Working closely with the Project Assistant and Finance Officer, ensures the organization of logistical services focusing on achievement of the following results</w:t>
            </w:r>
            <w:r w:rsidRPr="7F90A4BA">
              <w:rPr>
                <w:rFonts w:eastAsia="Calibri" w:cs="Calibri"/>
                <w:sz w:val="18"/>
                <w:szCs w:val="18"/>
              </w:rPr>
              <w:t xml:space="preserve">: </w:t>
            </w:r>
          </w:p>
          <w:p w14:paraId="309ABD2E" w14:textId="64626148" w:rsidR="7F90A4BA" w:rsidRDefault="7F90A4BA" w:rsidP="006E37AD">
            <w:pPr>
              <w:pStyle w:val="ListParagraph"/>
              <w:numPr>
                <w:ilvl w:val="0"/>
                <w:numId w:val="10"/>
              </w:numPr>
              <w:ind w:left="317" w:hanging="283"/>
              <w:rPr>
                <w:rFonts w:ascii="Calibri" w:eastAsia="Calibri" w:hAnsi="Calibri" w:cs="Calibri"/>
                <w:sz w:val="18"/>
                <w:szCs w:val="18"/>
              </w:rPr>
            </w:pPr>
            <w:r w:rsidRPr="7F90A4BA">
              <w:rPr>
                <w:rFonts w:ascii="Calibri" w:eastAsia="Calibri" w:hAnsi="Calibri" w:cs="Calibri"/>
                <w:sz w:val="18"/>
                <w:szCs w:val="18"/>
              </w:rPr>
              <w:t xml:space="preserve">Organization of travel including the purchase of tickets, S&amp;T calculation, PO preparation; the arrangement of shipments; conference facilities arrangements. </w:t>
            </w:r>
          </w:p>
          <w:p w14:paraId="2603036E" w14:textId="6C30B057" w:rsidR="7F90A4BA" w:rsidRDefault="7F90A4BA" w:rsidP="7F90A4BA">
            <w:pPr>
              <w:rPr>
                <w:rFonts w:eastAsia="Calibri" w:cs="Calibri"/>
                <w:sz w:val="18"/>
                <w:szCs w:val="18"/>
              </w:rPr>
            </w:pPr>
            <w:r w:rsidRPr="7F90A4BA">
              <w:rPr>
                <w:rFonts w:eastAsia="Calibri" w:cs="Calibri"/>
                <w:sz w:val="18"/>
                <w:szCs w:val="18"/>
                <w:u w:val="single"/>
              </w:rPr>
              <w:t>Ensures facilitation of knowledge building and knowledge sharing focusing on achievement of the following results:</w:t>
            </w:r>
            <w:r w:rsidRPr="7F90A4BA">
              <w:rPr>
                <w:rFonts w:eastAsia="Calibri" w:cs="Calibri"/>
                <w:sz w:val="18"/>
                <w:szCs w:val="18"/>
              </w:rPr>
              <w:t xml:space="preserve"> </w:t>
            </w:r>
          </w:p>
          <w:p w14:paraId="253B86AD" w14:textId="1EC7A214" w:rsidR="7F90A4BA" w:rsidRDefault="7F90A4BA" w:rsidP="006E37AD">
            <w:pPr>
              <w:pStyle w:val="ListParagraph"/>
              <w:numPr>
                <w:ilvl w:val="0"/>
                <w:numId w:val="10"/>
              </w:numPr>
              <w:ind w:left="317" w:hanging="283"/>
              <w:rPr>
                <w:rFonts w:ascii="Calibri" w:eastAsia="Calibri" w:hAnsi="Calibri" w:cs="Calibri"/>
                <w:sz w:val="18"/>
                <w:szCs w:val="18"/>
              </w:rPr>
            </w:pPr>
            <w:r w:rsidRPr="7F90A4BA">
              <w:rPr>
                <w:rFonts w:ascii="Calibri" w:eastAsia="Calibri" w:hAnsi="Calibri" w:cs="Calibri"/>
                <w:sz w:val="18"/>
                <w:szCs w:val="18"/>
              </w:rPr>
              <w:t xml:space="preserve">Organization of training for the operations/ project staff on Procurement. </w:t>
            </w:r>
          </w:p>
          <w:p w14:paraId="0C7084C9" w14:textId="759640BB" w:rsidR="7F90A4BA" w:rsidRDefault="7F90A4BA" w:rsidP="006E37AD">
            <w:pPr>
              <w:pStyle w:val="ListParagraph"/>
              <w:numPr>
                <w:ilvl w:val="0"/>
                <w:numId w:val="10"/>
              </w:numPr>
              <w:ind w:left="317" w:hanging="283"/>
              <w:rPr>
                <w:rFonts w:ascii="Calibri" w:eastAsia="Calibri" w:hAnsi="Calibri" w:cs="Calibri"/>
                <w:sz w:val="18"/>
                <w:szCs w:val="18"/>
              </w:rPr>
            </w:pPr>
            <w:r w:rsidRPr="7F90A4BA">
              <w:rPr>
                <w:rFonts w:ascii="Calibri" w:eastAsia="Calibri" w:hAnsi="Calibri" w:cs="Calibri"/>
                <w:sz w:val="18"/>
                <w:szCs w:val="18"/>
              </w:rPr>
              <w:t xml:space="preserve"> Synthesis of lessons learned and best practices in Procurement. </w:t>
            </w:r>
          </w:p>
          <w:p w14:paraId="471B9567" w14:textId="1252CA16" w:rsidR="7F90A4BA" w:rsidRDefault="7F90A4BA" w:rsidP="006E37AD">
            <w:pPr>
              <w:pStyle w:val="ListParagraph"/>
              <w:numPr>
                <w:ilvl w:val="0"/>
                <w:numId w:val="10"/>
              </w:numPr>
              <w:ind w:left="317" w:hanging="283"/>
              <w:rPr>
                <w:rFonts w:ascii="Calibri" w:eastAsia="Calibri" w:hAnsi="Calibri" w:cs="Calibri"/>
                <w:sz w:val="18"/>
                <w:szCs w:val="18"/>
              </w:rPr>
            </w:pPr>
            <w:r w:rsidRPr="7F90A4BA">
              <w:rPr>
                <w:rFonts w:ascii="Calibri" w:eastAsia="Calibri" w:hAnsi="Calibri" w:cs="Calibri"/>
                <w:sz w:val="18"/>
                <w:szCs w:val="18"/>
              </w:rPr>
              <w:t>Sound contributions to knowledge networks and communities of practice.</w:t>
            </w:r>
          </w:p>
          <w:p w14:paraId="76944B86" w14:textId="2B70B680" w:rsidR="7F90A4BA" w:rsidRDefault="7F90A4BA" w:rsidP="7F90A4BA">
            <w:pPr>
              <w:spacing w:after="60"/>
              <w:rPr>
                <w:rFonts w:eastAsia="Calibri" w:cs="Calibri"/>
                <w:sz w:val="18"/>
                <w:szCs w:val="18"/>
              </w:rPr>
            </w:pPr>
            <w:r w:rsidRPr="7F90A4BA">
              <w:rPr>
                <w:rFonts w:eastAsia="Calibri" w:cs="Calibri"/>
                <w:i/>
                <w:iCs/>
                <w:sz w:val="18"/>
                <w:szCs w:val="18"/>
                <w:u w:val="single"/>
              </w:rPr>
              <w:t>Qualifications</w:t>
            </w:r>
          </w:p>
          <w:p w14:paraId="4DE43DC6" w14:textId="4768743E" w:rsidR="7F90A4BA" w:rsidRDefault="7F90A4BA" w:rsidP="006E37AD">
            <w:pPr>
              <w:pStyle w:val="ListParagraph"/>
              <w:numPr>
                <w:ilvl w:val="0"/>
                <w:numId w:val="9"/>
              </w:numPr>
              <w:ind w:left="317" w:hanging="142"/>
              <w:rPr>
                <w:rFonts w:ascii="Calibri" w:eastAsia="Calibri" w:hAnsi="Calibri" w:cs="Calibri"/>
                <w:sz w:val="18"/>
                <w:szCs w:val="18"/>
              </w:rPr>
            </w:pPr>
            <w:r w:rsidRPr="7F90A4BA">
              <w:rPr>
                <w:rFonts w:ascii="Calibri" w:eastAsia="Calibri" w:hAnsi="Calibri" w:cs="Calibri"/>
                <w:sz w:val="18"/>
                <w:szCs w:val="18"/>
              </w:rPr>
              <w:t xml:space="preserve">Advanced bachelor's degree (Honours Degree) in Business or Public Administration with specialization or advance certificate on procurement; </w:t>
            </w:r>
          </w:p>
          <w:p w14:paraId="4136D8DD" w14:textId="603C9098" w:rsidR="7F90A4BA" w:rsidRDefault="7F90A4BA" w:rsidP="006E37AD">
            <w:pPr>
              <w:pStyle w:val="ListParagraph"/>
              <w:numPr>
                <w:ilvl w:val="0"/>
                <w:numId w:val="9"/>
              </w:numPr>
              <w:ind w:left="317" w:hanging="142"/>
              <w:rPr>
                <w:rFonts w:ascii="Calibri" w:eastAsia="Calibri" w:hAnsi="Calibri" w:cs="Calibri"/>
                <w:sz w:val="18"/>
                <w:szCs w:val="18"/>
              </w:rPr>
            </w:pPr>
            <w:r w:rsidRPr="7F90A4BA">
              <w:rPr>
                <w:rFonts w:ascii="Calibri" w:eastAsia="Calibri" w:hAnsi="Calibri" w:cs="Calibri"/>
                <w:sz w:val="18"/>
                <w:szCs w:val="18"/>
              </w:rPr>
              <w:t xml:space="preserve"> Direct 3 years of relevant experience at the national or international level on procurement-related activities; </w:t>
            </w:r>
          </w:p>
          <w:p w14:paraId="0649FD17" w14:textId="01930331" w:rsidR="7F90A4BA" w:rsidRDefault="7F90A4BA" w:rsidP="006E37AD">
            <w:pPr>
              <w:pStyle w:val="ListParagraph"/>
              <w:numPr>
                <w:ilvl w:val="0"/>
                <w:numId w:val="9"/>
              </w:numPr>
              <w:ind w:left="317" w:hanging="142"/>
              <w:rPr>
                <w:rFonts w:ascii="Calibri" w:eastAsia="Calibri" w:hAnsi="Calibri" w:cs="Calibri"/>
                <w:sz w:val="18"/>
                <w:szCs w:val="18"/>
              </w:rPr>
            </w:pPr>
            <w:r w:rsidRPr="7F90A4BA">
              <w:rPr>
                <w:rFonts w:ascii="Calibri" w:eastAsia="Calibri" w:hAnsi="Calibri" w:cs="Calibri"/>
                <w:sz w:val="18"/>
                <w:szCs w:val="18"/>
              </w:rPr>
              <w:t xml:space="preserve">Experience in the usage of computers and office software packages (MS Word, Excel, etc); </w:t>
            </w:r>
          </w:p>
          <w:p w14:paraId="420BB8A1" w14:textId="5A29DBB3" w:rsidR="7F90A4BA" w:rsidRDefault="7F90A4BA" w:rsidP="006E37AD">
            <w:pPr>
              <w:pStyle w:val="ListParagraph"/>
              <w:numPr>
                <w:ilvl w:val="0"/>
                <w:numId w:val="9"/>
              </w:numPr>
              <w:ind w:left="317" w:hanging="142"/>
              <w:rPr>
                <w:rFonts w:ascii="Calibri" w:eastAsia="Calibri" w:hAnsi="Calibri" w:cs="Calibri"/>
                <w:sz w:val="18"/>
                <w:szCs w:val="18"/>
              </w:rPr>
            </w:pPr>
            <w:r w:rsidRPr="7F90A4BA">
              <w:rPr>
                <w:rFonts w:ascii="Calibri" w:eastAsia="Calibri" w:hAnsi="Calibri" w:cs="Calibri"/>
                <w:sz w:val="18"/>
                <w:szCs w:val="18"/>
              </w:rPr>
              <w:t>Candidates in possession of a Procurement Certification will have a distinct advantage.</w:t>
            </w:r>
          </w:p>
        </w:tc>
      </w:tr>
    </w:tbl>
    <w:p w14:paraId="20CF9BE3" w14:textId="55841585" w:rsidR="7F90A4BA" w:rsidRDefault="7F90A4BA" w:rsidP="7F90A4BA">
      <w:pPr>
        <w:rPr>
          <w:rFonts w:ascii="Times New Roman" w:eastAsia="Times New Roman" w:hAnsi="Times New Roman" w:cs="Times New Roman"/>
          <w:color w:val="000000" w:themeColor="text1"/>
          <w:sz w:val="24"/>
          <w:szCs w:val="24"/>
        </w:rPr>
      </w:pPr>
    </w:p>
    <w:p w14:paraId="68CD44E5" w14:textId="004027A1" w:rsidR="7F90A4BA" w:rsidRDefault="7F90A4BA" w:rsidP="7F90A4BA">
      <w:pPr>
        <w:spacing w:after="0" w:line="240" w:lineRule="auto"/>
      </w:pPr>
    </w:p>
    <w:p w14:paraId="157C7B4B" w14:textId="67F8743F" w:rsidR="00485F0E" w:rsidRDefault="00485F0E" w:rsidP="7F90A4BA">
      <w:pPr>
        <w:spacing w:after="0" w:line="240" w:lineRule="auto"/>
        <w:rPr>
          <w:rFonts w:ascii="Calibri" w:eastAsia="SimSun" w:hAnsi="Calibri" w:cs="Times New Roman"/>
          <w:sz w:val="20"/>
          <w:szCs w:val="20"/>
        </w:rPr>
      </w:pPr>
      <w:r w:rsidRPr="7F90A4BA">
        <w:rPr>
          <w:rFonts w:ascii="Calibri" w:eastAsia="SimSun" w:hAnsi="Calibri" w:cs="Times New Roman"/>
          <w:sz w:val="20"/>
          <w:szCs w:val="20"/>
        </w:rPr>
        <w:br w:type="page"/>
      </w:r>
    </w:p>
    <w:p w14:paraId="535B4BFC" w14:textId="57BF404D" w:rsidR="00485F0E" w:rsidRPr="00485F0E" w:rsidRDefault="7EA06BE1" w:rsidP="00485F0E">
      <w:pPr>
        <w:keepNext/>
        <w:tabs>
          <w:tab w:val="left" w:pos="1740"/>
        </w:tabs>
        <w:spacing w:after="60" w:line="240" w:lineRule="auto"/>
        <w:jc w:val="both"/>
        <w:outlineLvl w:val="1"/>
        <w:rPr>
          <w:rFonts w:ascii="Calibri" w:eastAsia="SimSun" w:hAnsi="Calibri" w:cs="Times New Roman"/>
          <w:b/>
          <w:bCs/>
          <w:sz w:val="20"/>
          <w:szCs w:val="20"/>
        </w:rPr>
      </w:pPr>
      <w:bookmarkStart w:id="128" w:name="_Toc1325721351"/>
      <w:bookmarkStart w:id="129" w:name="_Toc196541914"/>
      <w:bookmarkStart w:id="130" w:name="_Toc192835140"/>
      <w:r w:rsidRPr="1816B955">
        <w:rPr>
          <w:rFonts w:ascii="Calibri" w:eastAsia="SimSun" w:hAnsi="Calibri" w:cs="Times New Roman"/>
          <w:b/>
          <w:bCs/>
          <w:sz w:val="20"/>
          <w:szCs w:val="20"/>
        </w:rPr>
        <w:lastRenderedPageBreak/>
        <w:t>Annex 17: GEF Core indicators</w:t>
      </w:r>
      <w:bookmarkEnd w:id="128"/>
      <w:bookmarkEnd w:id="129"/>
      <w:bookmarkEnd w:id="130"/>
    </w:p>
    <w:p w14:paraId="3CBAC01E" w14:textId="77777777" w:rsidR="00485F0E" w:rsidRPr="00485F0E" w:rsidRDefault="00485F0E" w:rsidP="00485F0E">
      <w:pPr>
        <w:spacing w:after="60" w:line="240" w:lineRule="auto"/>
        <w:jc w:val="both"/>
        <w:rPr>
          <w:rFonts w:ascii="Calibri" w:eastAsia="SimSun" w:hAnsi="Calibri" w:cs="Times New Roman"/>
          <w:b/>
          <w:sz w:val="20"/>
          <w:highlight w:val="magenta"/>
        </w:rPr>
      </w:pPr>
    </w:p>
    <w:p w14:paraId="13C3A0D0" w14:textId="77777777" w:rsidR="00485F0E" w:rsidRDefault="00485F0E" w:rsidP="00485F0E">
      <w:pPr>
        <w:keepNext/>
        <w:spacing w:after="60" w:line="240" w:lineRule="auto"/>
        <w:jc w:val="both"/>
        <w:outlineLvl w:val="1"/>
        <w:rPr>
          <w:rFonts w:ascii="Arial Narrow" w:eastAsia="SimSun" w:hAnsi="Arial Narrow" w:cs="Times New Roman"/>
          <w:b/>
          <w:bCs/>
          <w:sz w:val="20"/>
          <w:szCs w:val="20"/>
        </w:rPr>
      </w:pPr>
    </w:p>
    <w:tbl>
      <w:tblPr>
        <w:tblW w:w="9355" w:type="dxa"/>
        <w:tblInd w:w="-5" w:type="dxa"/>
        <w:tblCellMar>
          <w:left w:w="10" w:type="dxa"/>
          <w:right w:w="10" w:type="dxa"/>
        </w:tblCellMar>
        <w:tblLook w:val="04A0" w:firstRow="1" w:lastRow="0" w:firstColumn="1" w:lastColumn="0" w:noHBand="0" w:noVBand="1"/>
      </w:tblPr>
      <w:tblGrid>
        <w:gridCol w:w="845"/>
        <w:gridCol w:w="6211"/>
        <w:gridCol w:w="2299"/>
      </w:tblGrid>
      <w:tr w:rsidR="002B7DA0" w:rsidRPr="006C679C" w14:paraId="512AFCE1" w14:textId="77777777" w:rsidTr="00A1152C">
        <w:tc>
          <w:tcPr>
            <w:tcW w:w="705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2FCF765" w14:textId="77777777" w:rsidR="002B7DA0" w:rsidRPr="00A07F38" w:rsidRDefault="002B7DA0" w:rsidP="00A1152C">
            <w:pPr>
              <w:shd w:val="clear" w:color="auto" w:fill="FFFFFF"/>
              <w:rPr>
                <w:rFonts w:cstheme="minorHAnsi"/>
                <w:b/>
                <w:color w:val="000000"/>
                <w:sz w:val="20"/>
                <w:szCs w:val="20"/>
              </w:rPr>
            </w:pPr>
            <w:r w:rsidRPr="00A07F38">
              <w:rPr>
                <w:rFonts w:cstheme="minorHAnsi"/>
                <w:b/>
                <w:color w:val="000000"/>
                <w:sz w:val="20"/>
                <w:szCs w:val="20"/>
              </w:rPr>
              <w:t>Project Core Indicators</w:t>
            </w:r>
          </w:p>
        </w:tc>
        <w:tc>
          <w:tcPr>
            <w:tcW w:w="229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DABC17F" w14:textId="77777777" w:rsidR="002B7DA0" w:rsidRPr="00A07F38" w:rsidRDefault="002B7DA0" w:rsidP="00A1152C">
            <w:pPr>
              <w:shd w:val="clear" w:color="auto" w:fill="FFFFFF"/>
              <w:jc w:val="center"/>
              <w:rPr>
                <w:rFonts w:cstheme="minorHAnsi"/>
                <w:b/>
                <w:color w:val="000000"/>
                <w:sz w:val="20"/>
                <w:szCs w:val="20"/>
              </w:rPr>
            </w:pPr>
            <w:r w:rsidRPr="00A07F38">
              <w:rPr>
                <w:rFonts w:cstheme="minorHAnsi"/>
                <w:b/>
                <w:color w:val="000000"/>
                <w:sz w:val="20"/>
                <w:szCs w:val="20"/>
              </w:rPr>
              <w:t>Expected at CEO Endorsement</w:t>
            </w:r>
          </w:p>
        </w:tc>
      </w:tr>
      <w:tr w:rsidR="002B7DA0" w:rsidRPr="006C679C" w14:paraId="606CB2F5" w14:textId="77777777" w:rsidTr="00A1152C">
        <w:trPr>
          <w:trHeight w:val="539"/>
        </w:trPr>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4121C" w14:textId="77777777" w:rsidR="002B7DA0" w:rsidRPr="00A07F38" w:rsidRDefault="002B7DA0" w:rsidP="00A1152C">
            <w:pPr>
              <w:pStyle w:val="NoSpacing"/>
              <w:shd w:val="clear" w:color="auto" w:fill="FFFFFF"/>
              <w:jc w:val="center"/>
              <w:rPr>
                <w:rFonts w:asciiTheme="minorHAnsi" w:hAnsiTheme="minorHAnsi" w:cstheme="minorHAnsi"/>
                <w:sz w:val="20"/>
                <w:szCs w:val="20"/>
              </w:rPr>
            </w:pPr>
            <w:r w:rsidRPr="00A07F38">
              <w:rPr>
                <w:rFonts w:asciiTheme="minorHAnsi" w:hAnsiTheme="minorHAnsi" w:cstheme="minorHAnsi"/>
                <w:sz w:val="20"/>
                <w:szCs w:val="20"/>
              </w:rPr>
              <w:t>1</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7BC39" w14:textId="77777777" w:rsidR="002B7DA0" w:rsidRPr="00A07F38" w:rsidRDefault="002B7DA0" w:rsidP="00A1152C">
            <w:pPr>
              <w:pStyle w:val="NoSpacing"/>
              <w:shd w:val="clear" w:color="auto" w:fill="FFFFFF"/>
              <w:rPr>
                <w:rFonts w:asciiTheme="minorHAnsi" w:hAnsiTheme="minorHAnsi" w:cstheme="minorHAnsi"/>
              </w:rPr>
            </w:pPr>
            <w:r w:rsidRPr="00A07F38">
              <w:rPr>
                <w:rFonts w:asciiTheme="minorHAnsi" w:hAnsiTheme="minorHAnsi" w:cstheme="minorHAnsi"/>
                <w:b/>
                <w:sz w:val="20"/>
                <w:szCs w:val="20"/>
              </w:rPr>
              <w:t xml:space="preserve">Terrestrial protected areas </w:t>
            </w:r>
            <w:r w:rsidRPr="00A07F38">
              <w:rPr>
                <w:rFonts w:asciiTheme="minorHAnsi" w:hAnsiTheme="minorHAnsi" w:cstheme="minorHAnsi"/>
                <w:bCs/>
                <w:sz w:val="20"/>
                <w:szCs w:val="20"/>
              </w:rPr>
              <w:t>created or under improved management (hectare)</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CC0E2" w14:textId="77777777" w:rsidR="002B7DA0" w:rsidRPr="00A07F38" w:rsidRDefault="002B7DA0" w:rsidP="00A1152C">
            <w:pPr>
              <w:shd w:val="clear" w:color="auto" w:fill="FFFFFF"/>
              <w:jc w:val="center"/>
              <w:rPr>
                <w:rFonts w:cstheme="minorHAnsi"/>
              </w:rPr>
            </w:pP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p>
          <w:p w14:paraId="43B06057" w14:textId="77777777" w:rsidR="002B7DA0" w:rsidRPr="00A07F38" w:rsidRDefault="002B7DA0" w:rsidP="00A1152C">
            <w:pPr>
              <w:shd w:val="clear" w:color="auto" w:fill="FFFFFF"/>
              <w:jc w:val="center"/>
              <w:rPr>
                <w:rFonts w:cstheme="minorHAnsi"/>
                <w:color w:val="000000"/>
                <w:sz w:val="20"/>
                <w:szCs w:val="20"/>
              </w:rPr>
            </w:pPr>
          </w:p>
        </w:tc>
      </w:tr>
      <w:tr w:rsidR="002B7DA0" w:rsidRPr="006C679C" w14:paraId="132F1E21" w14:textId="77777777" w:rsidTr="00A1152C">
        <w:trPr>
          <w:trHeight w:val="521"/>
        </w:trPr>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A5A8A" w14:textId="77777777" w:rsidR="002B7DA0" w:rsidRPr="00A07F38" w:rsidRDefault="002B7DA0" w:rsidP="00A1152C">
            <w:pPr>
              <w:pStyle w:val="NoSpacing"/>
              <w:shd w:val="clear" w:color="auto" w:fill="FFFFFF"/>
              <w:jc w:val="center"/>
              <w:rPr>
                <w:rFonts w:asciiTheme="minorHAnsi" w:hAnsiTheme="minorHAnsi" w:cstheme="minorHAnsi"/>
                <w:sz w:val="20"/>
                <w:szCs w:val="20"/>
              </w:rPr>
            </w:pPr>
            <w:r w:rsidRPr="00A07F38">
              <w:rPr>
                <w:rFonts w:asciiTheme="minorHAnsi" w:hAnsiTheme="minorHAnsi" w:cstheme="minorHAnsi"/>
                <w:sz w:val="20"/>
                <w:szCs w:val="20"/>
              </w:rPr>
              <w:t>2</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02B70" w14:textId="77777777" w:rsidR="002B7DA0" w:rsidRPr="00A07F38" w:rsidRDefault="002B7DA0" w:rsidP="00A1152C">
            <w:pPr>
              <w:pStyle w:val="NoSpacing"/>
              <w:shd w:val="clear" w:color="auto" w:fill="FFFFFF"/>
              <w:rPr>
                <w:rFonts w:asciiTheme="minorHAnsi" w:hAnsiTheme="minorHAnsi" w:cstheme="minorHAnsi"/>
              </w:rPr>
            </w:pPr>
            <w:r w:rsidRPr="00A07F38">
              <w:rPr>
                <w:rFonts w:asciiTheme="minorHAnsi" w:hAnsiTheme="minorHAnsi" w:cstheme="minorHAnsi"/>
                <w:b/>
                <w:sz w:val="20"/>
                <w:szCs w:val="20"/>
              </w:rPr>
              <w:t>Marine protected areas</w:t>
            </w:r>
            <w:r w:rsidRPr="00A07F38">
              <w:rPr>
                <w:rFonts w:asciiTheme="minorHAnsi" w:hAnsiTheme="minorHAnsi" w:cstheme="minorHAnsi"/>
                <w:sz w:val="20"/>
                <w:szCs w:val="20"/>
              </w:rPr>
              <w:t xml:space="preserve"> </w:t>
            </w:r>
            <w:r w:rsidRPr="00A07F38">
              <w:rPr>
                <w:rFonts w:asciiTheme="minorHAnsi" w:hAnsiTheme="minorHAnsi" w:cstheme="minorHAnsi"/>
                <w:bCs/>
                <w:sz w:val="20"/>
                <w:szCs w:val="20"/>
              </w:rPr>
              <w:t>created or under improved management (hectare)</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F3038" w14:textId="77777777" w:rsidR="002B7DA0" w:rsidRPr="00A07F38" w:rsidRDefault="002B7DA0" w:rsidP="00A1152C">
            <w:pPr>
              <w:shd w:val="clear" w:color="auto" w:fill="FFFFFF"/>
              <w:jc w:val="center"/>
              <w:rPr>
                <w:rFonts w:cstheme="minorHAnsi"/>
              </w:rPr>
            </w:pP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p>
          <w:p w14:paraId="40C9A797" w14:textId="77777777" w:rsidR="002B7DA0" w:rsidRPr="00A07F38" w:rsidRDefault="002B7DA0" w:rsidP="00A1152C">
            <w:pPr>
              <w:shd w:val="clear" w:color="auto" w:fill="FFFFFF"/>
              <w:jc w:val="center"/>
              <w:rPr>
                <w:rFonts w:cstheme="minorHAnsi"/>
                <w:color w:val="000000"/>
                <w:sz w:val="20"/>
                <w:szCs w:val="20"/>
              </w:rPr>
            </w:pPr>
          </w:p>
        </w:tc>
      </w:tr>
      <w:tr w:rsidR="002B7DA0" w:rsidRPr="006C679C" w14:paraId="63C7BABF" w14:textId="77777777" w:rsidTr="00A1152C">
        <w:trPr>
          <w:trHeight w:val="179"/>
        </w:trPr>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39C67" w14:textId="77777777" w:rsidR="002B7DA0" w:rsidRPr="00A07F38" w:rsidRDefault="002B7DA0" w:rsidP="00A1152C">
            <w:pPr>
              <w:pStyle w:val="NoSpacing"/>
              <w:shd w:val="clear" w:color="auto" w:fill="FFFFFF"/>
              <w:jc w:val="center"/>
              <w:rPr>
                <w:rFonts w:asciiTheme="minorHAnsi" w:hAnsiTheme="minorHAnsi" w:cstheme="minorHAnsi"/>
                <w:sz w:val="20"/>
                <w:szCs w:val="20"/>
              </w:rPr>
            </w:pPr>
            <w:r w:rsidRPr="00A07F38">
              <w:rPr>
                <w:rFonts w:asciiTheme="minorHAnsi" w:hAnsiTheme="minorHAnsi" w:cstheme="minorHAnsi"/>
                <w:sz w:val="20"/>
                <w:szCs w:val="20"/>
              </w:rPr>
              <w:t>3</w:t>
            </w:r>
            <w:r>
              <w:rPr>
                <w:rFonts w:asciiTheme="minorHAnsi" w:hAnsiTheme="minorHAnsi" w:cstheme="minorHAnsi"/>
                <w:sz w:val="20"/>
                <w:szCs w:val="20"/>
              </w:rPr>
              <w:t xml:space="preserve"> </w:t>
            </w:r>
            <w:r w:rsidRPr="002C0D5B">
              <w:rPr>
                <w:rFonts w:asciiTheme="minorHAnsi" w:hAnsiTheme="minorHAnsi" w:cstheme="minorHAnsi"/>
                <w:sz w:val="20"/>
                <w:szCs w:val="20"/>
                <w:highlight w:val="yellow"/>
              </w:rPr>
              <w:t>(3.1)</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3C8AD" w14:textId="77777777" w:rsidR="002B7DA0" w:rsidRPr="00A07F38" w:rsidRDefault="002B7DA0" w:rsidP="00A1152C">
            <w:pPr>
              <w:pStyle w:val="NoSpacing"/>
              <w:shd w:val="clear" w:color="auto" w:fill="FFFFFF"/>
              <w:rPr>
                <w:rFonts w:asciiTheme="minorHAnsi" w:hAnsiTheme="minorHAnsi" w:cstheme="minorHAnsi"/>
              </w:rPr>
            </w:pPr>
            <w:r w:rsidRPr="00A07F38">
              <w:rPr>
                <w:rFonts w:asciiTheme="minorHAnsi" w:hAnsiTheme="minorHAnsi" w:cstheme="minorHAnsi"/>
                <w:sz w:val="20"/>
                <w:szCs w:val="20"/>
              </w:rPr>
              <w:t xml:space="preserve">Area of </w:t>
            </w:r>
            <w:r w:rsidRPr="00A07F38">
              <w:rPr>
                <w:rFonts w:asciiTheme="minorHAnsi" w:hAnsiTheme="minorHAnsi" w:cstheme="minorHAnsi"/>
                <w:b/>
                <w:sz w:val="20"/>
                <w:szCs w:val="20"/>
              </w:rPr>
              <w:t>land and ecosystems under restoration</w:t>
            </w:r>
            <w:r w:rsidRPr="00A07F38">
              <w:rPr>
                <w:rFonts w:asciiTheme="minorHAnsi" w:hAnsiTheme="minorHAnsi" w:cstheme="minorHAnsi"/>
                <w:sz w:val="20"/>
                <w:szCs w:val="20"/>
              </w:rPr>
              <w:t xml:space="preserve"> </w:t>
            </w:r>
            <w:r w:rsidRPr="00A07F38">
              <w:rPr>
                <w:rFonts w:asciiTheme="minorHAnsi" w:hAnsiTheme="minorHAnsi" w:cstheme="minorHAnsi"/>
                <w:bCs/>
                <w:sz w:val="20"/>
                <w:szCs w:val="20"/>
              </w:rPr>
              <w:t>(h</w:t>
            </w:r>
            <w:r w:rsidRPr="00A07F38">
              <w:rPr>
                <w:rFonts w:asciiTheme="minorHAnsi" w:hAnsiTheme="minorHAnsi" w:cstheme="minorHAnsi"/>
                <w:sz w:val="20"/>
                <w:szCs w:val="20"/>
              </w:rPr>
              <w:t>ectare)</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66399" w14:textId="77777777" w:rsidR="002B7DA0" w:rsidRPr="002C0D5B" w:rsidRDefault="002B7DA0" w:rsidP="00A1152C">
            <w:pPr>
              <w:shd w:val="clear" w:color="auto" w:fill="FFFFFF"/>
              <w:jc w:val="center"/>
              <w:rPr>
                <w:rFonts w:cstheme="minorHAnsi"/>
                <w:sz w:val="20"/>
                <w:szCs w:val="20"/>
              </w:rPr>
            </w:pPr>
            <w:r w:rsidRPr="002C0D5B">
              <w:rPr>
                <w:rFonts w:cstheme="minorHAnsi"/>
                <w:sz w:val="20"/>
                <w:szCs w:val="20"/>
                <w:highlight w:val="yellow"/>
              </w:rPr>
              <w:t>9,500</w:t>
            </w:r>
          </w:p>
        </w:tc>
      </w:tr>
      <w:tr w:rsidR="002B7DA0" w:rsidRPr="006C679C" w14:paraId="58FF043B" w14:textId="77777777" w:rsidTr="00A1152C">
        <w:trPr>
          <w:trHeight w:val="449"/>
        </w:trPr>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42D3F" w14:textId="77777777" w:rsidR="002B7DA0" w:rsidRPr="00A07F38" w:rsidRDefault="002B7DA0" w:rsidP="00A1152C">
            <w:pPr>
              <w:pStyle w:val="NoSpacing"/>
              <w:shd w:val="clear" w:color="auto" w:fill="FFFFFF"/>
              <w:jc w:val="center"/>
              <w:rPr>
                <w:rFonts w:asciiTheme="minorHAnsi" w:hAnsiTheme="minorHAnsi" w:cstheme="minorHAnsi"/>
                <w:sz w:val="20"/>
                <w:szCs w:val="20"/>
              </w:rPr>
            </w:pPr>
            <w:r w:rsidRPr="00A07F38">
              <w:rPr>
                <w:rFonts w:asciiTheme="minorHAnsi" w:hAnsiTheme="minorHAnsi" w:cstheme="minorHAnsi"/>
                <w:sz w:val="20"/>
                <w:szCs w:val="20"/>
              </w:rPr>
              <w:t>4</w:t>
            </w:r>
            <w:r>
              <w:rPr>
                <w:rFonts w:asciiTheme="minorHAnsi" w:hAnsiTheme="minorHAnsi" w:cstheme="minorHAnsi"/>
                <w:sz w:val="20"/>
                <w:szCs w:val="20"/>
              </w:rPr>
              <w:t xml:space="preserve"> (4.3)</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88707" w14:textId="77777777" w:rsidR="002B7DA0" w:rsidRPr="00A07F38" w:rsidRDefault="002B7DA0" w:rsidP="00A1152C">
            <w:pPr>
              <w:pStyle w:val="NoSpacing"/>
              <w:shd w:val="clear" w:color="auto" w:fill="FFFFFF"/>
              <w:rPr>
                <w:rFonts w:asciiTheme="minorHAnsi" w:hAnsiTheme="minorHAnsi" w:cstheme="minorHAnsi"/>
              </w:rPr>
            </w:pPr>
            <w:r w:rsidRPr="00A07F38">
              <w:rPr>
                <w:rFonts w:asciiTheme="minorHAnsi" w:hAnsiTheme="minorHAnsi" w:cstheme="minorHAnsi"/>
                <w:sz w:val="20"/>
                <w:szCs w:val="20"/>
              </w:rPr>
              <w:t xml:space="preserve">Area of </w:t>
            </w:r>
            <w:r w:rsidRPr="00A07F38">
              <w:rPr>
                <w:rFonts w:asciiTheme="minorHAnsi" w:hAnsiTheme="minorHAnsi" w:cstheme="minorHAnsi"/>
                <w:b/>
                <w:sz w:val="20"/>
                <w:szCs w:val="20"/>
              </w:rPr>
              <w:t>landscapes under improved practices</w:t>
            </w:r>
            <w:r w:rsidRPr="00A07F38">
              <w:rPr>
                <w:rFonts w:asciiTheme="minorHAnsi" w:hAnsiTheme="minorHAnsi" w:cstheme="minorHAnsi"/>
                <w:sz w:val="20"/>
                <w:szCs w:val="20"/>
              </w:rPr>
              <w:t xml:space="preserve"> (hectare)</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0F9C7" w14:textId="77777777" w:rsidR="002B7DA0" w:rsidRPr="00A07F38" w:rsidRDefault="002B7DA0" w:rsidP="00A1152C">
            <w:pPr>
              <w:shd w:val="clear" w:color="auto" w:fill="FFFFFF"/>
              <w:jc w:val="center"/>
              <w:rPr>
                <w:rFonts w:cstheme="minorHAnsi"/>
                <w:sz w:val="20"/>
                <w:szCs w:val="20"/>
              </w:rPr>
            </w:pPr>
            <w:r w:rsidRPr="002C0D5B">
              <w:rPr>
                <w:rFonts w:cstheme="minorHAnsi"/>
                <w:sz w:val="20"/>
                <w:szCs w:val="20"/>
                <w:highlight w:val="yellow"/>
              </w:rPr>
              <w:t>2,500</w:t>
            </w:r>
          </w:p>
          <w:p w14:paraId="52BB0E2D" w14:textId="77777777" w:rsidR="002B7DA0" w:rsidRPr="00A07F38" w:rsidRDefault="002B7DA0" w:rsidP="00A1152C">
            <w:pPr>
              <w:shd w:val="clear" w:color="auto" w:fill="FFFFFF"/>
              <w:jc w:val="center"/>
              <w:rPr>
                <w:rFonts w:cstheme="minorHAnsi"/>
                <w:color w:val="000000"/>
                <w:sz w:val="20"/>
                <w:szCs w:val="20"/>
              </w:rPr>
            </w:pPr>
          </w:p>
          <w:p w14:paraId="6D1BA7BE" w14:textId="77777777" w:rsidR="002B7DA0" w:rsidRPr="00A07F38" w:rsidRDefault="002B7DA0" w:rsidP="00A1152C">
            <w:pPr>
              <w:shd w:val="clear" w:color="auto" w:fill="FFFFFF"/>
              <w:jc w:val="center"/>
              <w:rPr>
                <w:rFonts w:cstheme="minorHAnsi"/>
                <w:color w:val="000000"/>
                <w:sz w:val="20"/>
                <w:szCs w:val="20"/>
              </w:rPr>
            </w:pPr>
          </w:p>
        </w:tc>
      </w:tr>
      <w:tr w:rsidR="002B7DA0" w:rsidRPr="006C679C" w14:paraId="762CFD7C" w14:textId="77777777" w:rsidTr="00A1152C">
        <w:trPr>
          <w:trHeight w:val="476"/>
        </w:trPr>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22DF7" w14:textId="77777777" w:rsidR="002B7DA0" w:rsidRPr="00A07F38" w:rsidRDefault="002B7DA0" w:rsidP="00A1152C">
            <w:pPr>
              <w:pStyle w:val="NoSpacing"/>
              <w:shd w:val="clear" w:color="auto" w:fill="FFFFFF"/>
              <w:jc w:val="center"/>
              <w:rPr>
                <w:rFonts w:asciiTheme="minorHAnsi" w:hAnsiTheme="minorHAnsi" w:cstheme="minorHAnsi"/>
                <w:sz w:val="20"/>
                <w:szCs w:val="20"/>
              </w:rPr>
            </w:pPr>
            <w:r w:rsidRPr="00A07F38">
              <w:rPr>
                <w:rFonts w:asciiTheme="minorHAnsi" w:hAnsiTheme="minorHAnsi" w:cstheme="minorHAnsi"/>
                <w:sz w:val="20"/>
                <w:szCs w:val="20"/>
              </w:rPr>
              <w:t>5</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A3119" w14:textId="77777777" w:rsidR="002B7DA0" w:rsidRPr="00A07F38" w:rsidRDefault="002B7DA0" w:rsidP="00A1152C">
            <w:pPr>
              <w:pStyle w:val="NoSpacing"/>
              <w:shd w:val="clear" w:color="auto" w:fill="FFFFFF"/>
              <w:rPr>
                <w:rFonts w:asciiTheme="minorHAnsi" w:hAnsiTheme="minorHAnsi" w:cstheme="minorHAnsi"/>
              </w:rPr>
            </w:pPr>
            <w:r w:rsidRPr="00A07F38">
              <w:rPr>
                <w:rFonts w:asciiTheme="minorHAnsi" w:hAnsiTheme="minorHAnsi" w:cstheme="minorHAnsi"/>
                <w:sz w:val="20"/>
                <w:szCs w:val="20"/>
              </w:rPr>
              <w:t xml:space="preserve">Area of </w:t>
            </w:r>
            <w:r w:rsidRPr="00A07F38">
              <w:rPr>
                <w:rFonts w:asciiTheme="minorHAnsi" w:hAnsiTheme="minorHAnsi" w:cstheme="minorHAnsi"/>
                <w:b/>
                <w:sz w:val="20"/>
                <w:szCs w:val="20"/>
              </w:rPr>
              <w:t>marine habitat under improved practices</w:t>
            </w:r>
            <w:r w:rsidRPr="00A07F38">
              <w:rPr>
                <w:rFonts w:asciiTheme="minorHAnsi" w:hAnsiTheme="minorHAnsi" w:cstheme="minorHAnsi"/>
                <w:sz w:val="20"/>
                <w:szCs w:val="20"/>
              </w:rPr>
              <w:t xml:space="preserve"> (hectare)</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A7A26" w14:textId="77777777" w:rsidR="002B7DA0" w:rsidRPr="00A07F38" w:rsidRDefault="002B7DA0" w:rsidP="00A1152C">
            <w:pPr>
              <w:shd w:val="clear" w:color="auto" w:fill="FFFFFF"/>
              <w:jc w:val="center"/>
              <w:rPr>
                <w:rFonts w:cstheme="minorHAnsi"/>
              </w:rPr>
            </w:pP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p>
        </w:tc>
      </w:tr>
      <w:tr w:rsidR="002B7DA0" w:rsidRPr="006C679C" w14:paraId="77E1B632" w14:textId="77777777" w:rsidTr="00A1152C">
        <w:trPr>
          <w:trHeight w:val="233"/>
        </w:trPr>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57DA7" w14:textId="77777777" w:rsidR="002B7DA0" w:rsidRPr="00A07F38" w:rsidRDefault="002B7DA0" w:rsidP="00A1152C">
            <w:pPr>
              <w:pStyle w:val="NoSpacing"/>
              <w:shd w:val="clear" w:color="auto" w:fill="FFFFFF"/>
              <w:jc w:val="center"/>
              <w:rPr>
                <w:rFonts w:asciiTheme="minorHAnsi" w:hAnsiTheme="minorHAnsi" w:cstheme="minorHAnsi"/>
                <w:sz w:val="20"/>
                <w:szCs w:val="20"/>
              </w:rPr>
            </w:pPr>
            <w:r w:rsidRPr="00A07F38">
              <w:rPr>
                <w:rFonts w:asciiTheme="minorHAnsi" w:hAnsiTheme="minorHAnsi" w:cstheme="minorHAnsi"/>
                <w:sz w:val="20"/>
                <w:szCs w:val="20"/>
              </w:rPr>
              <w:t>6</w:t>
            </w:r>
            <w:r>
              <w:rPr>
                <w:rFonts w:asciiTheme="minorHAnsi" w:hAnsiTheme="minorHAnsi" w:cstheme="minorHAnsi"/>
                <w:sz w:val="20"/>
                <w:szCs w:val="20"/>
              </w:rPr>
              <w:t xml:space="preserve"> (6.1)</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23007" w14:textId="77777777" w:rsidR="002B7DA0" w:rsidRPr="00A07F38" w:rsidRDefault="002B7DA0" w:rsidP="00A1152C">
            <w:pPr>
              <w:pStyle w:val="NoSpacing"/>
              <w:shd w:val="clear" w:color="auto" w:fill="FFFFFF"/>
              <w:rPr>
                <w:rFonts w:asciiTheme="minorHAnsi" w:hAnsiTheme="minorHAnsi" w:cstheme="minorHAnsi"/>
              </w:rPr>
            </w:pPr>
            <w:r w:rsidRPr="00A07F38">
              <w:rPr>
                <w:rFonts w:asciiTheme="minorHAnsi" w:hAnsiTheme="minorHAnsi" w:cstheme="minorHAnsi"/>
                <w:b/>
                <w:sz w:val="20"/>
                <w:szCs w:val="20"/>
              </w:rPr>
              <w:t>Greenhouse Gas Emissions Mitigated</w:t>
            </w:r>
            <w:r w:rsidRPr="00A07F38">
              <w:rPr>
                <w:rFonts w:asciiTheme="minorHAnsi" w:hAnsiTheme="minorHAnsi" w:cstheme="minorHAnsi"/>
                <w:sz w:val="20"/>
                <w:szCs w:val="20"/>
              </w:rPr>
              <w:t xml:space="preserve"> (metric ton of CO</w:t>
            </w:r>
            <w:r w:rsidRPr="00A07F38">
              <w:rPr>
                <w:rFonts w:asciiTheme="minorHAnsi" w:hAnsiTheme="minorHAnsi" w:cstheme="minorHAnsi"/>
                <w:sz w:val="20"/>
                <w:szCs w:val="20"/>
                <w:vertAlign w:val="subscript"/>
              </w:rPr>
              <w:t>2</w:t>
            </w:r>
            <w:r w:rsidRPr="00A07F38">
              <w:rPr>
                <w:rFonts w:asciiTheme="minorHAnsi" w:hAnsiTheme="minorHAnsi" w:cstheme="minorHAnsi"/>
                <w:sz w:val="20"/>
                <w:szCs w:val="20"/>
              </w:rPr>
              <w:t xml:space="preserve">e)  </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97DDF" w14:textId="77777777" w:rsidR="002B7DA0" w:rsidRPr="00A07F38" w:rsidRDefault="002B7DA0" w:rsidP="00A1152C">
            <w:pPr>
              <w:shd w:val="clear" w:color="auto" w:fill="FFFFFF"/>
              <w:jc w:val="center"/>
              <w:rPr>
                <w:rFonts w:cstheme="minorHAnsi"/>
              </w:rPr>
            </w:pPr>
            <w:r w:rsidRPr="002B7DA0">
              <w:rPr>
                <w:rFonts w:eastAsia="Aptos Display" w:cstheme="minorHAnsi"/>
                <w:color w:val="000000"/>
                <w:sz w:val="20"/>
                <w:szCs w:val="20"/>
                <w:highlight w:val="yellow"/>
                <w:lang w:val="en-GB"/>
              </w:rPr>
              <w:t>197,061 tCO2e</w:t>
            </w:r>
          </w:p>
          <w:p w14:paraId="168E9B1F" w14:textId="77777777" w:rsidR="002B7DA0" w:rsidRPr="00A07F38" w:rsidRDefault="002B7DA0" w:rsidP="00A1152C">
            <w:pPr>
              <w:shd w:val="clear" w:color="auto" w:fill="FFFFFF"/>
              <w:jc w:val="center"/>
              <w:rPr>
                <w:rFonts w:cstheme="minorHAnsi"/>
                <w:color w:val="000000"/>
                <w:sz w:val="20"/>
                <w:szCs w:val="20"/>
              </w:rPr>
            </w:pPr>
          </w:p>
        </w:tc>
      </w:tr>
      <w:tr w:rsidR="002B7DA0" w:rsidRPr="006C679C" w14:paraId="45B4131B" w14:textId="77777777" w:rsidTr="00A1152C">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79660" w14:textId="77777777" w:rsidR="002B7DA0" w:rsidRPr="00A07F38" w:rsidRDefault="002B7DA0" w:rsidP="00A1152C">
            <w:pPr>
              <w:pStyle w:val="NoSpacing"/>
              <w:shd w:val="clear" w:color="auto" w:fill="FFFFFF"/>
              <w:jc w:val="center"/>
              <w:rPr>
                <w:rFonts w:asciiTheme="minorHAnsi" w:hAnsiTheme="minorHAnsi" w:cstheme="minorHAnsi"/>
                <w:sz w:val="20"/>
                <w:szCs w:val="20"/>
              </w:rPr>
            </w:pPr>
            <w:r w:rsidRPr="00A07F38">
              <w:rPr>
                <w:rFonts w:asciiTheme="minorHAnsi" w:hAnsiTheme="minorHAnsi" w:cstheme="minorHAnsi"/>
                <w:sz w:val="20"/>
                <w:szCs w:val="20"/>
              </w:rPr>
              <w:t>7</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09E3F" w14:textId="77777777" w:rsidR="002B7DA0" w:rsidRPr="00A07F38" w:rsidRDefault="002B7DA0" w:rsidP="00A1152C">
            <w:pPr>
              <w:pStyle w:val="NoSpacing"/>
              <w:shd w:val="clear" w:color="auto" w:fill="FFFFFF"/>
              <w:rPr>
                <w:rFonts w:asciiTheme="minorHAnsi" w:hAnsiTheme="minorHAnsi" w:cstheme="minorHAnsi"/>
              </w:rPr>
            </w:pPr>
            <w:r w:rsidRPr="00A07F38">
              <w:rPr>
                <w:rFonts w:asciiTheme="minorHAnsi" w:hAnsiTheme="minorHAnsi" w:cstheme="minorHAnsi"/>
                <w:b/>
                <w:sz w:val="20"/>
                <w:szCs w:val="20"/>
              </w:rPr>
              <w:t>Shared water ecosystems</w:t>
            </w:r>
            <w:r w:rsidRPr="00A07F38">
              <w:rPr>
                <w:rFonts w:asciiTheme="minorHAnsi" w:hAnsiTheme="minorHAnsi" w:cstheme="minorHAnsi"/>
                <w:sz w:val="20"/>
                <w:szCs w:val="20"/>
              </w:rPr>
              <w:t xml:space="preserve"> under new or improved cooperative management (count)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3814D" w14:textId="77777777" w:rsidR="002B7DA0" w:rsidRPr="00A07F38" w:rsidRDefault="002B7DA0" w:rsidP="00A1152C">
            <w:pPr>
              <w:shd w:val="clear" w:color="auto" w:fill="FFFFFF"/>
              <w:jc w:val="center"/>
              <w:rPr>
                <w:rFonts w:cstheme="minorHAnsi"/>
                <w:color w:val="000000"/>
                <w:sz w:val="20"/>
                <w:szCs w:val="20"/>
              </w:rPr>
            </w:pPr>
          </w:p>
        </w:tc>
      </w:tr>
      <w:tr w:rsidR="002B7DA0" w:rsidRPr="006C679C" w14:paraId="454FB96C" w14:textId="77777777" w:rsidTr="00A1152C">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DCC20" w14:textId="77777777" w:rsidR="002B7DA0" w:rsidRPr="00A07F38" w:rsidRDefault="002B7DA0" w:rsidP="00A1152C">
            <w:pPr>
              <w:shd w:val="clear" w:color="auto" w:fill="FFFFFF"/>
              <w:jc w:val="center"/>
              <w:rPr>
                <w:rFonts w:cstheme="minorHAnsi"/>
                <w:sz w:val="20"/>
                <w:szCs w:val="20"/>
              </w:rPr>
            </w:pPr>
            <w:r w:rsidRPr="00A07F38">
              <w:rPr>
                <w:rFonts w:cstheme="minorHAnsi"/>
                <w:sz w:val="20"/>
                <w:szCs w:val="20"/>
              </w:rPr>
              <w:t>8</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CAEE2" w14:textId="77777777" w:rsidR="002B7DA0" w:rsidRPr="00A07F38" w:rsidRDefault="002B7DA0" w:rsidP="00A1152C">
            <w:pPr>
              <w:shd w:val="clear" w:color="auto" w:fill="FFFFFF"/>
              <w:rPr>
                <w:rFonts w:cstheme="minorHAnsi"/>
              </w:rPr>
            </w:pPr>
            <w:r w:rsidRPr="00A07F38">
              <w:rPr>
                <w:rFonts w:cstheme="minorHAnsi"/>
                <w:sz w:val="20"/>
                <w:szCs w:val="20"/>
              </w:rPr>
              <w:t xml:space="preserve">Globally over-exploited </w:t>
            </w:r>
            <w:r w:rsidRPr="00A07F38">
              <w:rPr>
                <w:rFonts w:cstheme="minorHAnsi"/>
                <w:b/>
                <w:sz w:val="20"/>
                <w:szCs w:val="20"/>
              </w:rPr>
              <w:t>marine fisheries</w:t>
            </w:r>
            <w:r w:rsidRPr="00A07F38">
              <w:rPr>
                <w:rFonts w:cstheme="minorHAnsi"/>
                <w:sz w:val="20"/>
                <w:szCs w:val="20"/>
              </w:rPr>
              <w:t xml:space="preserve"> moved to more sustainable levels (metric ton)</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DE3F9" w14:textId="77777777" w:rsidR="002B7DA0" w:rsidRPr="00A07F38" w:rsidRDefault="002B7DA0" w:rsidP="00A1152C">
            <w:pPr>
              <w:shd w:val="clear" w:color="auto" w:fill="FFFFFF"/>
              <w:jc w:val="center"/>
              <w:rPr>
                <w:rFonts w:cstheme="minorHAnsi"/>
              </w:rPr>
            </w:pP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p>
        </w:tc>
      </w:tr>
      <w:tr w:rsidR="002B7DA0" w:rsidRPr="006C679C" w14:paraId="060B7691" w14:textId="77777777" w:rsidTr="00A1152C">
        <w:trPr>
          <w:trHeight w:val="521"/>
        </w:trPr>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948A4" w14:textId="77777777" w:rsidR="002B7DA0" w:rsidRPr="00A07F38" w:rsidRDefault="002B7DA0" w:rsidP="00A1152C">
            <w:pPr>
              <w:pStyle w:val="NoSpacing"/>
              <w:shd w:val="clear" w:color="auto" w:fill="FFFFFF"/>
              <w:jc w:val="center"/>
              <w:rPr>
                <w:rFonts w:asciiTheme="minorHAnsi" w:hAnsiTheme="minorHAnsi" w:cstheme="minorHAnsi"/>
                <w:sz w:val="20"/>
                <w:szCs w:val="20"/>
              </w:rPr>
            </w:pPr>
            <w:r w:rsidRPr="00A07F38">
              <w:rPr>
                <w:rFonts w:asciiTheme="minorHAnsi" w:hAnsiTheme="minorHAnsi" w:cstheme="minorHAnsi"/>
                <w:sz w:val="20"/>
                <w:szCs w:val="20"/>
              </w:rPr>
              <w:t>9</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47E58" w14:textId="77777777" w:rsidR="002B7DA0" w:rsidRPr="00A07F38" w:rsidRDefault="002B7DA0" w:rsidP="00A1152C">
            <w:pPr>
              <w:pStyle w:val="NoSpacing"/>
              <w:shd w:val="clear" w:color="auto" w:fill="FFFFFF"/>
              <w:rPr>
                <w:rFonts w:asciiTheme="minorHAnsi" w:hAnsiTheme="minorHAnsi" w:cstheme="minorHAnsi"/>
              </w:rPr>
            </w:pPr>
            <w:r w:rsidRPr="00A07F38">
              <w:rPr>
                <w:rFonts w:asciiTheme="minorHAnsi" w:hAnsiTheme="minorHAnsi" w:cstheme="minorHAnsi"/>
                <w:sz w:val="20"/>
                <w:szCs w:val="20"/>
              </w:rPr>
              <w:t>Chemicals of global concern and their waste reduced (metric ton of toxic chemicals reduced)</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FA361" w14:textId="77777777" w:rsidR="002B7DA0" w:rsidRPr="00A07F38" w:rsidRDefault="002B7DA0" w:rsidP="00A1152C">
            <w:pPr>
              <w:shd w:val="clear" w:color="auto" w:fill="FFFFFF"/>
              <w:jc w:val="center"/>
              <w:rPr>
                <w:rFonts w:cstheme="minorHAnsi"/>
              </w:rPr>
            </w:pP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p>
        </w:tc>
      </w:tr>
      <w:tr w:rsidR="002B7DA0" w:rsidRPr="006C679C" w14:paraId="217C6B97" w14:textId="77777777" w:rsidTr="00A1152C">
        <w:trPr>
          <w:trHeight w:val="485"/>
        </w:trPr>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0403E" w14:textId="77777777" w:rsidR="002B7DA0" w:rsidRPr="00A07F38" w:rsidRDefault="002B7DA0" w:rsidP="00A1152C">
            <w:pPr>
              <w:pStyle w:val="NoSpacing"/>
              <w:shd w:val="clear" w:color="auto" w:fill="FFFFFF"/>
              <w:jc w:val="center"/>
              <w:rPr>
                <w:rFonts w:asciiTheme="minorHAnsi" w:hAnsiTheme="minorHAnsi" w:cstheme="minorHAnsi"/>
                <w:sz w:val="20"/>
                <w:szCs w:val="20"/>
              </w:rPr>
            </w:pPr>
            <w:r w:rsidRPr="00A07F38">
              <w:rPr>
                <w:rFonts w:asciiTheme="minorHAnsi" w:hAnsiTheme="minorHAnsi" w:cstheme="minorHAnsi"/>
                <w:sz w:val="20"/>
                <w:szCs w:val="20"/>
              </w:rPr>
              <w:t>10</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D3A67" w14:textId="77777777" w:rsidR="002B7DA0" w:rsidRPr="00A07F38" w:rsidRDefault="002B7DA0" w:rsidP="00A1152C">
            <w:pPr>
              <w:pStyle w:val="NoSpacing"/>
              <w:shd w:val="clear" w:color="auto" w:fill="FFFFFF"/>
              <w:rPr>
                <w:rFonts w:asciiTheme="minorHAnsi" w:hAnsiTheme="minorHAnsi" w:cstheme="minorHAnsi"/>
                <w:sz w:val="20"/>
                <w:szCs w:val="20"/>
              </w:rPr>
            </w:pPr>
            <w:r w:rsidRPr="00A07F38">
              <w:rPr>
                <w:rFonts w:asciiTheme="minorHAnsi" w:hAnsiTheme="minorHAnsi" w:cstheme="minorHAnsi"/>
                <w:sz w:val="20"/>
                <w:szCs w:val="20"/>
              </w:rPr>
              <w:t>Persistent organic pollutants to air reduced (gram of toxic equivalent gTEQ)</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65DE1" w14:textId="77777777" w:rsidR="002B7DA0" w:rsidRPr="00A07F38" w:rsidRDefault="002B7DA0" w:rsidP="00A1152C">
            <w:pPr>
              <w:shd w:val="clear" w:color="auto" w:fill="FFFFFF"/>
              <w:jc w:val="center"/>
              <w:rPr>
                <w:rFonts w:cstheme="minorHAnsi"/>
              </w:rPr>
            </w:pP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r w:rsidRPr="00A07F38">
              <w:rPr>
                <w:rFonts w:cstheme="minorHAnsi"/>
                <w:color w:val="000000"/>
                <w:sz w:val="20"/>
                <w:szCs w:val="20"/>
              </w:rPr>
              <w:t> </w:t>
            </w:r>
          </w:p>
        </w:tc>
      </w:tr>
      <w:tr w:rsidR="002B7DA0" w:rsidRPr="006C679C" w14:paraId="5C6AC649" w14:textId="77777777" w:rsidTr="00A1152C">
        <w:trPr>
          <w:trHeight w:val="593"/>
        </w:trPr>
        <w:tc>
          <w:tcPr>
            <w:tcW w:w="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83415" w14:textId="77777777" w:rsidR="002B7DA0" w:rsidRPr="00A07F38" w:rsidRDefault="002B7DA0" w:rsidP="00A1152C">
            <w:pPr>
              <w:shd w:val="clear" w:color="auto" w:fill="FFFFFF"/>
              <w:contextualSpacing/>
              <w:jc w:val="center"/>
              <w:rPr>
                <w:rFonts w:cstheme="minorHAnsi"/>
                <w:sz w:val="20"/>
                <w:szCs w:val="20"/>
              </w:rPr>
            </w:pPr>
            <w:r w:rsidRPr="00A07F38">
              <w:rPr>
                <w:rFonts w:cstheme="minorHAnsi"/>
                <w:sz w:val="20"/>
                <w:szCs w:val="20"/>
              </w:rPr>
              <w:t>11</w:t>
            </w:r>
          </w:p>
        </w:tc>
        <w:tc>
          <w:tcPr>
            <w:tcW w:w="6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2D442" w14:textId="77777777" w:rsidR="002B7DA0" w:rsidRPr="00A07F38" w:rsidRDefault="002B7DA0" w:rsidP="00A1152C">
            <w:pPr>
              <w:shd w:val="clear" w:color="auto" w:fill="FFFFFF"/>
              <w:contextualSpacing/>
              <w:rPr>
                <w:rFonts w:cstheme="minorHAnsi"/>
              </w:rPr>
            </w:pPr>
            <w:r w:rsidRPr="00A07F38">
              <w:rPr>
                <w:rFonts w:cstheme="minorHAnsi"/>
                <w:sz w:val="20"/>
                <w:szCs w:val="20"/>
              </w:rPr>
              <w:t>People benefiting from GEF-financed investments</w:t>
            </w:r>
            <w:r w:rsidRPr="00A07F38">
              <w:rPr>
                <w:rFonts w:cstheme="minorHAnsi"/>
                <w:b/>
                <w:bCs/>
                <w:sz w:val="20"/>
                <w:szCs w:val="20"/>
              </w:rPr>
              <w:t xml:space="preserve"> disaggregated by sex</w:t>
            </w:r>
            <w:r w:rsidRPr="00A07F38">
              <w:rPr>
                <w:rFonts w:cstheme="minorHAnsi"/>
                <w:sz w:val="20"/>
                <w:szCs w:val="20"/>
              </w:rPr>
              <w:t xml:space="preserve"> (count)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5BE85" w14:textId="77777777" w:rsidR="002B7DA0" w:rsidRPr="00A07F38" w:rsidRDefault="002B7DA0" w:rsidP="00A1152C">
            <w:pPr>
              <w:shd w:val="clear" w:color="auto" w:fill="FFFFFF"/>
              <w:contextualSpacing/>
              <w:jc w:val="center"/>
              <w:rPr>
                <w:rFonts w:cstheme="minorHAnsi"/>
              </w:rPr>
            </w:pPr>
            <w:r w:rsidRPr="00A07F38">
              <w:rPr>
                <w:rFonts w:cstheme="minorHAnsi"/>
                <w:sz w:val="20"/>
                <w:szCs w:val="20"/>
              </w:rPr>
              <w:t>30,000 people (15,000 women; 15,000 men)</w:t>
            </w:r>
          </w:p>
        </w:tc>
      </w:tr>
    </w:tbl>
    <w:p w14:paraId="5062CDCA" w14:textId="621712C8" w:rsidR="002B7DA0" w:rsidRPr="00485F0E" w:rsidRDefault="002B7DA0" w:rsidP="00485F0E">
      <w:pPr>
        <w:keepNext/>
        <w:spacing w:after="60" w:line="240" w:lineRule="auto"/>
        <w:jc w:val="both"/>
        <w:outlineLvl w:val="1"/>
        <w:rPr>
          <w:rFonts w:ascii="Arial Narrow" w:eastAsia="SimSun" w:hAnsi="Arial Narrow" w:cs="Times New Roman"/>
          <w:b/>
          <w:bCs/>
          <w:sz w:val="20"/>
          <w:szCs w:val="20"/>
        </w:rPr>
        <w:sectPr w:rsidR="002B7DA0" w:rsidRPr="00485F0E" w:rsidSect="0064394D">
          <w:pgSz w:w="12240" w:h="15840" w:code="1"/>
          <w:pgMar w:top="720" w:right="720" w:bottom="720" w:left="720" w:header="720" w:footer="720" w:gutter="0"/>
          <w:cols w:space="720"/>
          <w:docGrid w:linePitch="360"/>
        </w:sectPr>
      </w:pPr>
    </w:p>
    <w:p w14:paraId="797DAB07" w14:textId="203A0857" w:rsidR="00485F0E" w:rsidRPr="00485F0E" w:rsidRDefault="7EA06BE1" w:rsidP="00485F0E">
      <w:pPr>
        <w:keepNext/>
        <w:spacing w:after="60" w:line="240" w:lineRule="auto"/>
        <w:jc w:val="both"/>
        <w:outlineLvl w:val="1"/>
        <w:rPr>
          <w:rFonts w:ascii="Calibri" w:eastAsia="SimSun" w:hAnsi="Calibri" w:cs="Times New Roman"/>
          <w:b/>
          <w:bCs/>
          <w:sz w:val="20"/>
          <w:szCs w:val="20"/>
        </w:rPr>
      </w:pPr>
      <w:bookmarkStart w:id="131" w:name="_Toc244428022"/>
      <w:bookmarkStart w:id="132" w:name="_Toc1974977468"/>
      <w:bookmarkStart w:id="133" w:name="_Toc2059076025"/>
      <w:bookmarkStart w:id="134" w:name="_Toc192835141"/>
      <w:r w:rsidRPr="1816B955">
        <w:rPr>
          <w:rFonts w:ascii="Calibri" w:eastAsia="SimSun" w:hAnsi="Calibri" w:cs="Times New Roman"/>
          <w:b/>
          <w:bCs/>
          <w:sz w:val="20"/>
          <w:szCs w:val="20"/>
        </w:rPr>
        <w:lastRenderedPageBreak/>
        <w:t>Annex 18: GEF Taxonomy</w:t>
      </w:r>
      <w:bookmarkEnd w:id="131"/>
      <w:bookmarkEnd w:id="132"/>
      <w:bookmarkEnd w:id="133"/>
      <w:bookmarkEnd w:id="134"/>
      <w:r w:rsidRPr="1816B955">
        <w:rPr>
          <w:rFonts w:ascii="Calibri" w:eastAsia="SimSun" w:hAnsi="Calibri" w:cs="Times New Roman"/>
          <w:b/>
          <w:bCs/>
          <w:sz w:val="20"/>
          <w:szCs w:val="20"/>
        </w:rPr>
        <w:t xml:space="preserve"> </w:t>
      </w:r>
    </w:p>
    <w:p w14:paraId="11A4C5D7" w14:textId="782DC455" w:rsidR="00B350CD" w:rsidRPr="00485F0E" w:rsidRDefault="00B350CD" w:rsidP="7F90A4BA">
      <w:pPr>
        <w:keepNext/>
        <w:spacing w:after="60" w:line="240" w:lineRule="auto"/>
        <w:jc w:val="both"/>
        <w:outlineLvl w:val="1"/>
        <w:rPr>
          <w:rFonts w:ascii="Calibri" w:eastAsia="SimSun" w:hAnsi="Calibri" w:cs="Times New Roman"/>
          <w:b/>
          <w:bCs/>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12"/>
        <w:gridCol w:w="3270"/>
        <w:gridCol w:w="2520"/>
        <w:gridCol w:w="2738"/>
      </w:tblGrid>
      <w:tr w:rsidR="7F90A4BA" w14:paraId="1465DFB7" w14:textId="77777777" w:rsidTr="7F90A4BA">
        <w:trPr>
          <w:trHeight w:val="300"/>
        </w:trPr>
        <w:tc>
          <w:tcPr>
            <w:tcW w:w="2212" w:type="dxa"/>
            <w:tcBorders>
              <w:top w:val="nil"/>
              <w:left w:val="nil"/>
              <w:bottom w:val="single" w:sz="12" w:space="0" w:color="4472C4" w:themeColor="accent5"/>
              <w:right w:val="nil"/>
            </w:tcBorders>
            <w:tcMar>
              <w:left w:w="105" w:type="dxa"/>
              <w:right w:w="105" w:type="dxa"/>
            </w:tcMar>
          </w:tcPr>
          <w:p w14:paraId="6FF1813D" w14:textId="3EBAD4C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Level 1</w:t>
            </w:r>
          </w:p>
        </w:tc>
        <w:tc>
          <w:tcPr>
            <w:tcW w:w="3270" w:type="dxa"/>
            <w:tcBorders>
              <w:top w:val="nil"/>
              <w:left w:val="nil"/>
              <w:bottom w:val="single" w:sz="12" w:space="0" w:color="4472C4" w:themeColor="accent5"/>
              <w:right w:val="nil"/>
            </w:tcBorders>
            <w:tcMar>
              <w:left w:w="105" w:type="dxa"/>
              <w:right w:w="105" w:type="dxa"/>
            </w:tcMar>
          </w:tcPr>
          <w:p w14:paraId="49777A28" w14:textId="5E4A270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Level 2</w:t>
            </w:r>
          </w:p>
        </w:tc>
        <w:tc>
          <w:tcPr>
            <w:tcW w:w="2520" w:type="dxa"/>
            <w:tcBorders>
              <w:top w:val="nil"/>
              <w:left w:val="nil"/>
              <w:bottom w:val="single" w:sz="12" w:space="0" w:color="4472C4" w:themeColor="accent5"/>
              <w:right w:val="nil"/>
            </w:tcBorders>
            <w:tcMar>
              <w:left w:w="105" w:type="dxa"/>
              <w:right w:w="105" w:type="dxa"/>
            </w:tcMar>
          </w:tcPr>
          <w:p w14:paraId="08A1668D" w14:textId="5F8CC49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Level 3</w:t>
            </w:r>
          </w:p>
        </w:tc>
        <w:tc>
          <w:tcPr>
            <w:tcW w:w="2738" w:type="dxa"/>
            <w:tcBorders>
              <w:top w:val="nil"/>
              <w:left w:val="nil"/>
              <w:bottom w:val="single" w:sz="12" w:space="0" w:color="4472C4" w:themeColor="accent5"/>
              <w:right w:val="nil"/>
            </w:tcBorders>
            <w:tcMar>
              <w:left w:w="105" w:type="dxa"/>
              <w:right w:w="105" w:type="dxa"/>
            </w:tcMar>
          </w:tcPr>
          <w:p w14:paraId="4C2FDD97" w14:textId="57EEE30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Level 4</w:t>
            </w:r>
          </w:p>
        </w:tc>
      </w:tr>
      <w:tr w:rsidR="7F90A4BA" w14:paraId="0998BCB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23503559" w14:textId="30DBD3D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Influencing models</w:t>
            </w:r>
          </w:p>
        </w:tc>
        <w:tc>
          <w:tcPr>
            <w:tcW w:w="3270" w:type="dxa"/>
            <w:tcBorders>
              <w:top w:val="single" w:sz="12" w:space="0" w:color="4472C4" w:themeColor="accent5"/>
              <w:left w:val="single" w:sz="6" w:space="0" w:color="auto"/>
              <w:bottom w:val="nil"/>
              <w:right w:val="nil"/>
            </w:tcBorders>
            <w:tcMar>
              <w:left w:w="105" w:type="dxa"/>
              <w:right w:w="105" w:type="dxa"/>
            </w:tcMar>
            <w:vAlign w:val="bottom"/>
          </w:tcPr>
          <w:p w14:paraId="361FA3E8" w14:textId="62A6A82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3401DE5" w14:textId="3301E3B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F2E3F22" w14:textId="38F3936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51F7D3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69D0273" w14:textId="5E0F8C1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7C861E5" w14:textId="2BB9CEFD" w:rsidR="7F90A4BA" w:rsidRDefault="7F90A4BA" w:rsidP="7F90A4BA">
            <w:pPr>
              <w:spacing w:after="0" w:line="240" w:lineRule="auto"/>
              <w:ind w:left="204" w:hanging="204"/>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Transform policy and regulatory environments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B263183" w14:textId="29DD8C6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9A3CD7C" w14:textId="5C7F948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AC7AAA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99EF759" w14:textId="3ACF0A2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6303DF1" w14:textId="4B07748E" w:rsidR="7F90A4BA" w:rsidRDefault="7F90A4BA" w:rsidP="7F90A4BA">
            <w:pPr>
              <w:spacing w:after="0" w:line="240" w:lineRule="auto"/>
              <w:ind w:left="204" w:hanging="204"/>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Strengthen institutional capacity and decision-making</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FC97349" w14:textId="22AC892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39F8D83" w14:textId="0F84063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5FEA97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64EF823" w14:textId="2299A58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52E48F4" w14:textId="2EE5726B" w:rsidR="7F90A4BA" w:rsidRDefault="7F90A4BA" w:rsidP="7F90A4BA">
            <w:pPr>
              <w:spacing w:after="0" w:line="240" w:lineRule="auto"/>
              <w:ind w:left="204" w:hanging="204"/>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Convene multi-stakeholder alliances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148120A" w14:textId="2AD5263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85B6779" w14:textId="659C466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578FDF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3238B148" w14:textId="6C02FBE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0BA145F" w14:textId="5E1A0766" w:rsidR="7F90A4BA" w:rsidRDefault="7F90A4BA" w:rsidP="7F90A4BA">
            <w:pPr>
              <w:spacing w:after="0" w:line="240" w:lineRule="auto"/>
              <w:ind w:left="114" w:hanging="114"/>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emonstrate innovative approaches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4F3B3B5" w14:textId="4CDE8E6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729C3F9" w14:textId="4E5540B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0EF3FB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4A64C4C0" w14:textId="166C4F1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2D0CB21" w14:textId="6281CA20" w:rsidR="7F90A4BA" w:rsidRDefault="7F90A4BA" w:rsidP="7F90A4BA">
            <w:pPr>
              <w:spacing w:after="0" w:line="240" w:lineRule="auto"/>
              <w:ind w:left="114" w:hanging="114"/>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eploy innovative financial instruments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E87715B" w14:textId="00E0CE5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C50E933" w14:textId="21B128A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0FEE04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38B788B8" w14:textId="0694903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Stakeholders</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7ABF804" w14:textId="1B6173F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EE877A6" w14:textId="07C221C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1DE56DF" w14:textId="4D29938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EF97D5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10221C3" w14:textId="661CAB4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750C810" w14:textId="6583C0E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 xml:space="preserve">Indigenous Peoples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AEDF406" w14:textId="5ABD372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0D2F9EC" w14:textId="7BEE686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DE5770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2C04B316" w14:textId="2478912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2403412" w14:textId="395A212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Private Sector</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94A1FEA" w14:textId="6675EC9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945FA25" w14:textId="710FC46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FB9895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BA4E07E" w14:textId="4427A94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511381C" w14:textId="50377FD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4AC8287" w14:textId="75E9EC6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Capital providers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7F6EE34" w14:textId="510B037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5624C0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2821A30" w14:textId="6B80831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4A27D61" w14:textId="35DFCB7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F40D31F" w14:textId="23E2A5C8"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Financial intermediaries and market facilitators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8A500F0" w14:textId="39EF0C0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C8BA1A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0B7E0E0B" w14:textId="0A62FF8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BB2D5EA" w14:textId="508D68A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0F63948" w14:textId="6D7C6A3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Large corporations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D3DC24E" w14:textId="6E41533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5F431D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5E1CBE5" w14:textId="29E8410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47232E9" w14:textId="68A04D1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A527447" w14:textId="6B0414D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SMEs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97A96DA" w14:textId="1A3DDD4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5E4C37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05BC4A2B" w14:textId="63C7BDF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FAECCED" w14:textId="5B88BB8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DF3822A" w14:textId="79EC8BD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ndividuals/Entrepreneurs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28B2791" w14:textId="2DD7F53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B3F85F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44C81808" w14:textId="5981183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6AB9CBB" w14:textId="53B43F7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7F7F7F" w:themeColor="text1" w:themeTint="80"/>
              <w:bottom w:val="single" w:sz="6" w:space="0" w:color="auto"/>
              <w:right w:val="single" w:sz="6" w:space="0" w:color="auto"/>
            </w:tcBorders>
            <w:tcMar>
              <w:left w:w="105" w:type="dxa"/>
              <w:right w:w="105" w:type="dxa"/>
            </w:tcMar>
          </w:tcPr>
          <w:p w14:paraId="59E26071" w14:textId="296E039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Non-Grant Pilot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CD0DB17" w14:textId="43F8A4D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B784EA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F51C517" w14:textId="0DF4EA2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B06E21B" w14:textId="33D32D0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7F7F7F" w:themeColor="text1" w:themeTint="80"/>
              <w:bottom w:val="single" w:sz="6" w:space="0" w:color="auto"/>
              <w:right w:val="single" w:sz="6" w:space="0" w:color="auto"/>
            </w:tcBorders>
            <w:tcMar>
              <w:left w:w="105" w:type="dxa"/>
              <w:right w:w="105" w:type="dxa"/>
            </w:tcMar>
          </w:tcPr>
          <w:p w14:paraId="65FB09CA" w14:textId="13F927D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Project Reflow</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3DA93D9" w14:textId="253A0A0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38ED5A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348F8386" w14:textId="4968D3C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8FC0D58" w14:textId="299108D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Beneficiaries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8383409" w14:textId="58ADE1D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BDD42DC" w14:textId="3DC089A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54AAB9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10F1D0C" w14:textId="6064101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6106861" w14:textId="2BD23FD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Local Communities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36E252B" w14:textId="3CCAF4D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2A64E28" w14:textId="24B6D13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1ABFBE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67134EC" w14:textId="28DB636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B7679D8" w14:textId="0BB8392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Civil Society</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4D77EAC" w14:textId="38F2B4E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3E8478D" w14:textId="57F6D79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60BA56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6D883365" w14:textId="566F139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A4EF42F" w14:textId="6499A0D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EAB0D81" w14:textId="14A94AC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 xml:space="preserve">ommunity Based Organization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775981C" w14:textId="420EF83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405088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30F9494E" w14:textId="4C156CE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6140E54" w14:textId="08CD17C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C4FD654" w14:textId="349333C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Non-Governmental Organization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E019F87" w14:textId="2C8ADFE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4306F6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68109011" w14:textId="4EB15A7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196242F" w14:textId="63F9698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94EB89A" w14:textId="7F3539A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Academia</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8FFA519" w14:textId="3658954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188FC6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66305848" w14:textId="3364C5C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F14FEBA" w14:textId="1041069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BBE21DC" w14:textId="7C565B0F"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Trade Unions and Workers Unions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171CD61" w14:textId="76CF7D4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533448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67A3710" w14:textId="75DA5A4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658D68C" w14:textId="65839CE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Type of Engagement</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56A4779" w14:textId="48367D7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2600CBD" w14:textId="6501AB3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493AD4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066D8768" w14:textId="3106371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39B1F07" w14:textId="4122EB1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64051C7" w14:textId="7A6DE8D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Information Dissemination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F828537" w14:textId="19918FF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F11281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0328D9F" w14:textId="442FAA1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C3D769C" w14:textId="24B1F1C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F879DC1" w14:textId="44987AD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Partnership</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3CB8BB1" w14:textId="4FA1C38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99BC08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F84B004" w14:textId="0C2F43A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393C74A" w14:textId="3493F30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BB7CC01" w14:textId="0B7D250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xC</w:t>
            </w:r>
            <w:r w:rsidRPr="7F90A4BA">
              <w:rPr>
                <w:rFonts w:ascii="Segoe UI" w:eastAsia="Segoe UI" w:hAnsi="Segoe UI" w:cs="Segoe UI"/>
                <w:color w:val="000000" w:themeColor="text1"/>
                <w:sz w:val="16"/>
                <w:szCs w:val="16"/>
                <w:lang w:val="en-GB"/>
              </w:rPr>
              <w:t>onsultation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66409C6" w14:textId="2E40E70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9DF475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6BF63403" w14:textId="2972E7F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1C280C1" w14:textId="3C113CE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79B4513" w14:textId="4B89058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Participation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A5D30BE" w14:textId="63E9C0E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7FD492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4BA226BD" w14:textId="3DF2552B"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697A4E5" w14:textId="5C19592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ommunications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F760ACF" w14:textId="55FFD040"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10AA0F3" w14:textId="48632716"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113C255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232DFF77" w14:textId="444F73BB"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2675D19" w14:textId="37E6EDFB" w:rsidR="7F90A4BA" w:rsidRDefault="7F90A4BA" w:rsidP="7F90A4BA">
            <w:pPr>
              <w:spacing w:after="0" w:line="240" w:lineRule="auto"/>
              <w:jc w:val="both"/>
              <w:rPr>
                <w:rFonts w:ascii="Calibri" w:eastAsia="Calibri" w:hAnsi="Calibri" w:cs="Calibr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227B8C9" w14:textId="25DF17D8"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xAwareness Raising</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A2386CF" w14:textId="30292577"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7F7D743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2DFCC7E8" w14:textId="09F54477"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67787A0" w14:textId="00C1E4AE"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A8B8FC9" w14:textId="263E107D"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Education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C0C49FA" w14:textId="60F3551D"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4389835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0730304" w14:textId="792941F3"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4AA6C46" w14:textId="6234B500"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BF7A38D" w14:textId="7FD75532"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xPublic Campaigns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0410244" w14:textId="20D17A27"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502A97D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63DAD9FE" w14:textId="3DE1B59F"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D1124AA" w14:textId="45F36CD8"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579652F" w14:textId="53F7C43C"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xBehavior Change</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0BAEB25" w14:textId="3C80B96D"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51F7658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0608920" w14:textId="41D63B65" w:rsidR="7F90A4BA" w:rsidRDefault="7F90A4BA" w:rsidP="7F90A4BA">
            <w:pPr>
              <w:spacing w:after="0" w:line="240" w:lineRule="auto"/>
              <w:ind w:left="162" w:hanging="162"/>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Capacity, Knowledge and Research</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8853AB6" w14:textId="6026A0B7"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BA845C3" w14:textId="1E8BD926"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F6B21CB" w14:textId="1287B521"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742ED1E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3CDF18B6" w14:textId="126D6E4C" w:rsidR="7F90A4BA" w:rsidRDefault="7F90A4BA" w:rsidP="7F90A4BA">
            <w:pPr>
              <w:spacing w:after="0" w:line="240" w:lineRule="auto"/>
              <w:jc w:val="both"/>
              <w:rPr>
                <w:rFonts w:ascii="Calibri" w:eastAsia="Calibri" w:hAnsi="Calibri" w:cs="Calibr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B3535D8" w14:textId="7EDEEEC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Enabling Activities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0CDABD4" w14:textId="269E8E29"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C2B8E88" w14:textId="7E78A37A"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615EE08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5C56A83" w14:textId="154C875F"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D164EAB" w14:textId="31A250C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Capacity Development</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7386E37" w14:textId="133D6AB4"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6D0C9C0" w14:textId="5A165BFF"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0514F22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F8F3E5D" w14:textId="4242A7EC"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A293139" w14:textId="525FD58C" w:rsidR="7F90A4BA" w:rsidRDefault="7F90A4BA" w:rsidP="7F90A4BA">
            <w:pPr>
              <w:spacing w:after="0" w:line="240" w:lineRule="auto"/>
              <w:ind w:left="204" w:hanging="204"/>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Knowledge Generation and Exchange</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1CDF469" w14:textId="78189917"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7A35F07" w14:textId="5E8BE29B"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483AD25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2ACD6AD" w14:textId="4A991343"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29BF0C4" w14:textId="0BD9930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Targeted Research</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1C51127" w14:textId="6F6B7196"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2201137" w14:textId="10EA6F6E"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290918C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32D97998" w14:textId="1A0E24EA"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C67F4BC" w14:textId="6CE35E4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Learning</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ADBC7A3" w14:textId="701CC34D"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6489649" w14:textId="090B46E3"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7E20953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491396BF" w14:textId="2A31585C"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EBDB148" w14:textId="5B1AFC6D" w:rsidR="7F90A4BA" w:rsidRDefault="7F90A4BA" w:rsidP="7F90A4BA">
            <w:pPr>
              <w:spacing w:after="0" w:line="240" w:lineRule="auto"/>
              <w:jc w:val="both"/>
              <w:rPr>
                <w:rFonts w:ascii="Calibri" w:eastAsia="Calibri" w:hAnsi="Calibri" w:cs="Calibr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45FDCCE" w14:textId="56C4E66E"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xTheory of Change</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CA1B38F" w14:textId="6727786A"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1803FA9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31A277CB" w14:textId="18B51465"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99A6619" w14:textId="5D05E8EA"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7924692" w14:textId="2F5F86C0"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xAdaptive Management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3A65898" w14:textId="2C37F932"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0098BDC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59CAFE1" w14:textId="49F259C6"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064B592" w14:textId="0A275C4C"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41D9249" w14:textId="029647B7"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xndicators to Measure Change</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0569608" w14:textId="2BA8DD5C"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53E1069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6F4E53CC" w14:textId="73082050"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AA329BE" w14:textId="4505C09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Innovation</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F04E827" w14:textId="6608A80A"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C585080" w14:textId="15430639"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4CFC623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2448AED4" w14:textId="767F18F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F5E75B0" w14:textId="7696F496" w:rsidR="7F90A4BA" w:rsidRDefault="7F90A4BA" w:rsidP="7F90A4BA">
            <w:pPr>
              <w:spacing w:after="0" w:line="240" w:lineRule="auto"/>
              <w:ind w:left="204" w:hanging="204"/>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Knowledge and Learning</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FB91211" w14:textId="5A2B9BD1"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695A616" w14:textId="4ABB98A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A1ED72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25252824" w14:textId="75D3BA57"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D0E31D0" w14:textId="475A2CB9" w:rsidR="7F90A4BA" w:rsidRDefault="7F90A4BA" w:rsidP="7F90A4BA">
            <w:pPr>
              <w:spacing w:after="0" w:line="240" w:lineRule="auto"/>
              <w:jc w:val="both"/>
              <w:rPr>
                <w:rFonts w:ascii="Calibri" w:eastAsia="Calibri" w:hAnsi="Calibri" w:cs="Calibr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8F08376" w14:textId="704053E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Knowledge Management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DD97648" w14:textId="39AEBFEC"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364499E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7B79816" w14:textId="0D5B1E6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0FF54F4" w14:textId="557E8DD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72A2C2B" w14:textId="4E57AEC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Innovation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1A56503" w14:textId="0BC1DC3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50E4AB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DB550E1" w14:textId="7953851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0787662" w14:textId="3118D0C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C376BA8" w14:textId="6B53B9E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Capacity Development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5345A9C" w14:textId="49E8D4D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BBFDD9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4D48123C" w14:textId="4658A3C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5298C0E" w14:textId="3E67989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697D06B" w14:textId="3436E7F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earning</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F6702CB" w14:textId="06F2FCA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590F1B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32C93209" w14:textId="0E8852F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DDB792C" w14:textId="461DC4FB" w:rsidR="7F90A4BA" w:rsidRDefault="7F90A4BA" w:rsidP="7F90A4BA">
            <w:pPr>
              <w:spacing w:after="0" w:line="240" w:lineRule="auto"/>
              <w:ind w:left="114" w:hanging="114"/>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Stakeholder Engagement Plan</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45D3B9D" w14:textId="6698646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E0EE85C" w14:textId="5D088B3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9CFDDF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4CFEE06A" w14:textId="538FB71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 xml:space="preserve">Gender Equality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FC98D62" w14:textId="7F9484C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65DAA5A" w14:textId="4E3C945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C788911" w14:textId="7194FB2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1FF6FD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474816B6" w14:textId="2E35C27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A643FA8" w14:textId="38CC23E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ender Mainstreaming</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1861D2B" w14:textId="16D4F51B"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832CA1E" w14:textId="67E23EA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1B5EB9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056C64BD" w14:textId="69726520"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6273A37" w14:textId="21374022" w:rsidR="7F90A4BA" w:rsidRDefault="7F90A4BA" w:rsidP="7F90A4BA">
            <w:pPr>
              <w:spacing w:after="0" w:line="240" w:lineRule="auto"/>
              <w:jc w:val="both"/>
              <w:rPr>
                <w:rFonts w:ascii="Calibri" w:eastAsia="Calibri" w:hAnsi="Calibri" w:cs="Calibr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208A28C" w14:textId="4230E8E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 </w:t>
            </w:r>
            <w:r w:rsidRPr="7F90A4BA">
              <w:rPr>
                <w:rFonts w:ascii="Calibri" w:eastAsia="Calibri" w:hAnsi="Calibri" w:cs="Calibri"/>
                <w:color w:val="000000" w:themeColor="text1"/>
                <w:sz w:val="16"/>
                <w:szCs w:val="16"/>
                <w:lang w:val="en-GB"/>
              </w:rPr>
              <w:t>xB</w:t>
            </w:r>
            <w:r w:rsidRPr="7F90A4BA">
              <w:rPr>
                <w:rFonts w:ascii="Segoe UI" w:eastAsia="Segoe UI" w:hAnsi="Segoe UI" w:cs="Segoe UI"/>
                <w:color w:val="000000" w:themeColor="text1"/>
                <w:sz w:val="16"/>
                <w:szCs w:val="16"/>
                <w:lang w:val="en-GB"/>
              </w:rPr>
              <w:t>eneficiaries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BE208F9" w14:textId="1CFDD996"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23222A4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DC3872A" w14:textId="58D8F45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981F6C6" w14:textId="0B15084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13AFCC4" w14:textId="03CB9C9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 </w:t>
            </w: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Women groups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4FA36BC" w14:textId="3A96DC1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8EE23F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0B4A5871" w14:textId="694A94D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9B9CC5D" w14:textId="594C4CA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024D5CE" w14:textId="5845ECD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 xSex-disaggregated indicators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A9A0CED" w14:textId="20AD3DC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13EBDF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4C52598D" w14:textId="65FD82F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BE01B90" w14:textId="6BFCE57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B76DE72" w14:textId="703F635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 </w:t>
            </w: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Gender-sensitive indicators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A37880D" w14:textId="429C24E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8FC65C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8A7966F" w14:textId="620B6E5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C95913F" w14:textId="69A849A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Gender results areas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C875AE4" w14:textId="50AC814B"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08DAB1B" w14:textId="47A8EFB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BF160C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2B3D5581" w14:textId="0DAD9045"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A4642E4" w14:textId="528EA23C" w:rsidR="7F90A4BA" w:rsidRDefault="7F90A4BA" w:rsidP="7F90A4BA">
            <w:pPr>
              <w:spacing w:after="0" w:line="240" w:lineRule="auto"/>
              <w:jc w:val="both"/>
              <w:rPr>
                <w:rFonts w:ascii="Calibri" w:eastAsia="Calibri" w:hAnsi="Calibri" w:cs="Calibr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1009646" w14:textId="103DE229"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Access and control over natural resources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108A705" w14:textId="4391D96B"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74960E2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2351A74B" w14:textId="3FA7652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063F0BA" w14:textId="6B4573F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EF1E5CC" w14:textId="7CC4D2F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Participation and leadership</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8FA1FBE" w14:textId="3353F6E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487975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B8D225D" w14:textId="2204BEC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194876B" w14:textId="4322EA5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9DC533D" w14:textId="0311D67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xA</w:t>
            </w:r>
            <w:r w:rsidRPr="7F90A4BA">
              <w:rPr>
                <w:rFonts w:ascii="Segoe UI" w:eastAsia="Segoe UI" w:hAnsi="Segoe UI" w:cs="Segoe UI"/>
                <w:color w:val="000000" w:themeColor="text1"/>
                <w:sz w:val="16"/>
                <w:szCs w:val="16"/>
                <w:lang w:val="en-GB"/>
              </w:rPr>
              <w:t>ccess to benefits and services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687BD64" w14:textId="041E478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883FB7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30F84D45" w14:textId="62810E8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4B8C540" w14:textId="474F3BD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6FFA6EC" w14:textId="0B0154A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Capacity development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EC4698D" w14:textId="23FF2F9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5622CF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D38FEB2" w14:textId="14F1550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8E9F5A1" w14:textId="4EBB775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tcMar>
              <w:left w:w="105" w:type="dxa"/>
              <w:right w:w="105" w:type="dxa"/>
            </w:tcMar>
          </w:tcPr>
          <w:p w14:paraId="7BCAEEB9" w14:textId="571FDD2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Awareness raising</w:t>
            </w:r>
          </w:p>
        </w:tc>
        <w:tc>
          <w:tcPr>
            <w:tcW w:w="2738" w:type="dxa"/>
            <w:tcBorders>
              <w:top w:val="single" w:sz="6" w:space="0" w:color="auto"/>
              <w:left w:val="single" w:sz="6" w:space="0" w:color="7F7F7F" w:themeColor="text1" w:themeTint="80"/>
              <w:bottom w:val="nil"/>
              <w:right w:val="nil"/>
            </w:tcBorders>
            <w:tcMar>
              <w:left w:w="105" w:type="dxa"/>
              <w:right w:w="105" w:type="dxa"/>
            </w:tcMar>
          </w:tcPr>
          <w:p w14:paraId="77B76E40" w14:textId="0F6EF8D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761AFB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0CFE251A" w14:textId="0C2B63B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34ABCF1" w14:textId="6E0997F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tcMar>
              <w:left w:w="105" w:type="dxa"/>
              <w:right w:w="105" w:type="dxa"/>
            </w:tcMar>
          </w:tcPr>
          <w:p w14:paraId="3C5058E2" w14:textId="3815EB3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Knowledge generation</w:t>
            </w:r>
          </w:p>
        </w:tc>
        <w:tc>
          <w:tcPr>
            <w:tcW w:w="2738" w:type="dxa"/>
            <w:tcBorders>
              <w:top w:val="nil"/>
              <w:left w:val="single" w:sz="6" w:space="0" w:color="7F7F7F" w:themeColor="text1" w:themeTint="80"/>
              <w:bottom w:val="nil"/>
              <w:right w:val="nil"/>
            </w:tcBorders>
            <w:tcMar>
              <w:left w:w="105" w:type="dxa"/>
              <w:right w:w="105" w:type="dxa"/>
            </w:tcMar>
          </w:tcPr>
          <w:p w14:paraId="11760BF1" w14:textId="7701149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32ECC4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6AEFD49" w14:textId="79EB043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ocal Areas/Theme</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7763DDD" w14:textId="2FC7B0DD"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752BAEB" w14:textId="65D56C8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6260CB1" w14:textId="5ADEBE1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9B4479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CEE048B" w14:textId="4DF0D8DF" w:rsidR="7F90A4BA" w:rsidRDefault="7F90A4BA" w:rsidP="7F90A4BA">
            <w:pPr>
              <w:spacing w:after="0" w:line="240" w:lineRule="auto"/>
              <w:jc w:val="both"/>
              <w:rPr>
                <w:rFonts w:ascii="Calibri" w:eastAsia="Calibri" w:hAnsi="Calibri" w:cs="Calibr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FD0136F" w14:textId="2E36142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Integrated Programs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0AAD2DB" w14:textId="6A9601C7"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1543559" w14:textId="1DCE9936"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2496DE9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EC69828" w14:textId="0ED9EEE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5DAFE2A" w14:textId="25648F1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11E565A" w14:textId="6CBBB1AA"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Commodity Supply Chains (Good Growth Partnership)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A0D1866" w14:textId="6A3D3DC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49975F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40B51B8" w14:textId="2C06BA8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EDBF9A6" w14:textId="2EC58F7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851D887" w14:textId="120BB56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173A850" w14:textId="72E3B269"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Sustainable Commodities Production</w:t>
            </w:r>
          </w:p>
        </w:tc>
      </w:tr>
      <w:tr w:rsidR="7F90A4BA" w14:paraId="4057BDC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D680F68" w14:textId="4F9C1E2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0927767" w14:textId="03DD8BD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44C5B1C" w14:textId="6EB1236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63D3913" w14:textId="3EBEDFF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Deforestation-free Sourcing</w:t>
            </w:r>
          </w:p>
        </w:tc>
      </w:tr>
      <w:tr w:rsidR="7F90A4BA" w14:paraId="4C9F381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5EF28F" w14:textId="268FF4F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3142B9F" w14:textId="56F7BFB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29782F6" w14:textId="240DFBA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AEC236C" w14:textId="3952060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Financial Screening Tools</w:t>
            </w:r>
          </w:p>
        </w:tc>
      </w:tr>
      <w:tr w:rsidR="7F90A4BA" w14:paraId="31E722C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649B97" w14:textId="0A6B46E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73FC9DE" w14:textId="24939CD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CA2B356" w14:textId="1A6DC90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9772068" w14:textId="788B00A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High Conservation Value Forests</w:t>
            </w:r>
          </w:p>
        </w:tc>
      </w:tr>
      <w:tr w:rsidR="7F90A4BA" w14:paraId="780F457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BDD5FC0" w14:textId="6032EE7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8B0BFC7" w14:textId="1836A50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5D509D5" w14:textId="407CAD0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1160871" w14:textId="33D68C9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High Carbon Stocks Forests</w:t>
            </w:r>
          </w:p>
        </w:tc>
      </w:tr>
      <w:tr w:rsidR="7F90A4BA" w14:paraId="23E93CD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E9CE89" w14:textId="00FD91F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51AD8B9" w14:textId="04FA4C0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2EF385E" w14:textId="393758F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0EAFC52" w14:textId="77FB6EB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Soybean Supply Chain</w:t>
            </w:r>
          </w:p>
        </w:tc>
      </w:tr>
      <w:tr w:rsidR="7F90A4BA" w14:paraId="3457A0D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F16E752" w14:textId="7F12FF6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E61B1CC" w14:textId="72DAE90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1E4F37A" w14:textId="300589C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114FFA1" w14:textId="3651FB4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Oil Palm Supply Chain</w:t>
            </w:r>
          </w:p>
        </w:tc>
      </w:tr>
      <w:tr w:rsidR="7F90A4BA" w14:paraId="5289BE8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A178E8" w14:textId="73FE743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E6F5712" w14:textId="1847991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7A6E6EB" w14:textId="70D40E3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99F72D3" w14:textId="5B98D69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Beef Supply Chain</w:t>
            </w:r>
          </w:p>
        </w:tc>
      </w:tr>
      <w:tr w:rsidR="7F90A4BA" w14:paraId="21AA6C8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0A84513" w14:textId="6FCA2B9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5291AC3" w14:textId="6C1B606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72B3DDC" w14:textId="218DCE4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2CC8D84" w14:textId="2D2CF90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Smallholder Farmers</w:t>
            </w:r>
          </w:p>
        </w:tc>
      </w:tr>
      <w:tr w:rsidR="7F90A4BA" w14:paraId="2FF169B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271FAD9" w14:textId="4124906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5EBB0CA" w14:textId="3A3E600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BB4ACE1" w14:textId="4D0AF1C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07D3DF5" w14:textId="46C0B0D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Adaptive Management</w:t>
            </w:r>
          </w:p>
        </w:tc>
      </w:tr>
      <w:tr w:rsidR="7F90A4BA" w14:paraId="793528E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35EC57" w14:textId="02A9C37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lastRenderedPageBreak/>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C20352D" w14:textId="09B4C69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200EC84" w14:textId="7B42CA44"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 xml:space="preserve">Food Security in Sub-Sahara Africa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BCFEADF" w14:textId="78979BD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020ED2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9515E08" w14:textId="272B929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353AC22" w14:textId="2FA02D8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C6CA35A" w14:textId="313ECE5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842CBBD" w14:textId="04EF5DE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Resilience (climate and shocks)</w:t>
            </w:r>
          </w:p>
        </w:tc>
      </w:tr>
      <w:tr w:rsidR="7F90A4BA" w14:paraId="059A7F7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F34EED8" w14:textId="3BC19A6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B98723C" w14:textId="563A25D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93CE1A1" w14:textId="02AAF1A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EE3E2F1" w14:textId="6A5708E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Sustainable Production Systems</w:t>
            </w:r>
          </w:p>
        </w:tc>
      </w:tr>
      <w:tr w:rsidR="7F90A4BA" w14:paraId="785F7C7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4923A86" w14:textId="4024B83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E346EB3" w14:textId="6988663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11EC308" w14:textId="5C9C663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52A3AFB" w14:textId="769EBF9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Agroecosystems</w:t>
            </w:r>
          </w:p>
        </w:tc>
      </w:tr>
      <w:tr w:rsidR="7F90A4BA" w14:paraId="670F073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92F8BF" w14:textId="464B445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1B790DB" w14:textId="190B763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F0CF75E" w14:textId="58D4D34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B8BEABA" w14:textId="62C14BB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Land and Soil Health</w:t>
            </w:r>
          </w:p>
        </w:tc>
      </w:tr>
      <w:tr w:rsidR="7F90A4BA" w14:paraId="7B651DC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F52DE38" w14:textId="2AFD379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D3027B5" w14:textId="00F84C4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A839F6C" w14:textId="7544BA7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CF8CF02" w14:textId="7201057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Diversified Farming</w:t>
            </w:r>
          </w:p>
        </w:tc>
      </w:tr>
      <w:tr w:rsidR="7F90A4BA" w14:paraId="1049911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4CB4142" w14:textId="6B4A646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64A1E89" w14:textId="6055718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0665FFC" w14:textId="571538E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0FBA050" w14:textId="6243FEC6"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Integrated Land and Water Management</w:t>
            </w:r>
          </w:p>
        </w:tc>
      </w:tr>
      <w:tr w:rsidR="7F90A4BA" w14:paraId="6B29D70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291650C" w14:textId="4F9BE34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9A02697" w14:textId="6C740C2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00B4FAE" w14:textId="537780E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8511E09" w14:textId="7D4298D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Smallholder Farming</w:t>
            </w:r>
          </w:p>
        </w:tc>
      </w:tr>
      <w:tr w:rsidR="7F90A4BA" w14:paraId="4373267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76802DE" w14:textId="5AB1E97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120DE72" w14:textId="22BD236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A3BE9C6" w14:textId="7C306BC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A4E8841" w14:textId="1890825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Small and Medium Enterprises</w:t>
            </w:r>
          </w:p>
        </w:tc>
      </w:tr>
      <w:tr w:rsidR="7F90A4BA" w14:paraId="19A2016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7DA1C69" w14:textId="61CB8AB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60164B5" w14:textId="6703054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5A316B2" w14:textId="2911BC2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90AA4C4" w14:textId="45097BC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Crop Genetic Diversity</w:t>
            </w:r>
          </w:p>
        </w:tc>
      </w:tr>
      <w:tr w:rsidR="7F90A4BA" w14:paraId="235D4CF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4D15C31" w14:textId="320184C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F09752E" w14:textId="25DB7CB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D2298D6" w14:textId="7D49D79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60B6AA7" w14:textId="1922596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ood Value Chains</w:t>
            </w:r>
          </w:p>
        </w:tc>
      </w:tr>
      <w:tr w:rsidR="7F90A4BA" w14:paraId="24E1823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11D62A" w14:textId="626D8E8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CC11094" w14:textId="0B50E7B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5E25C45" w14:textId="5148E91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5A1E571" w14:textId="538FD39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Gender Dimensions</w:t>
            </w:r>
          </w:p>
        </w:tc>
      </w:tr>
      <w:tr w:rsidR="7F90A4BA" w14:paraId="0DFEAF1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12F45CB" w14:textId="190EB4C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5AFCF9F" w14:textId="2EE3126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9AD032E" w14:textId="19FA70F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6068504" w14:textId="4FF312F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Multi-stakeholder Platforms</w:t>
            </w:r>
          </w:p>
        </w:tc>
      </w:tr>
      <w:tr w:rsidR="7F90A4BA" w14:paraId="6A93158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AD7AEC" w14:textId="3C3A8CC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78D8FA5" w14:textId="34A9452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4E8DCAB" w14:textId="52C57F9B"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Food Systems, Land Use and Restoration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6685BA8" w14:textId="413EAA5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8A40A6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9791290" w14:textId="4E8DCDB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ACDA854" w14:textId="6F99C6C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A026718" w14:textId="61F4D2D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201F9BF" w14:textId="6DA0BAD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Sustainable Food Systems</w:t>
            </w:r>
          </w:p>
        </w:tc>
      </w:tr>
      <w:tr w:rsidR="7F90A4BA" w14:paraId="6A6CF49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9236F4C" w14:textId="5959C45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8F88137" w14:textId="6419EE9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AE273FF" w14:textId="385BCE5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CF04AF6" w14:textId="1D1AD28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Landscape Restoration</w:t>
            </w:r>
          </w:p>
        </w:tc>
      </w:tr>
      <w:tr w:rsidR="7F90A4BA" w14:paraId="1ADBE47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3D28BE6" w14:textId="0AE559D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0345B07" w14:textId="2011212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F3FF09F" w14:textId="6E4FCC3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F361041" w14:textId="61C3D981"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Sustainable Commodity Production</w:t>
            </w:r>
          </w:p>
        </w:tc>
      </w:tr>
      <w:tr w:rsidR="7F90A4BA" w14:paraId="1F3A0AD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C1719B2" w14:textId="566053F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620F9A3" w14:textId="326644E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7C0FC91" w14:textId="6AFC060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0D73F53" w14:textId="0D52C7C5"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Comprehensive Land Use Planning</w:t>
            </w:r>
          </w:p>
        </w:tc>
      </w:tr>
      <w:tr w:rsidR="7F90A4BA" w14:paraId="552E12A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2D76AF" w14:textId="519D1A4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E714EF4" w14:textId="0D22B26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98B791D" w14:textId="3124D64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699191C" w14:textId="504E52E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Integrated Landscapes</w:t>
            </w:r>
          </w:p>
        </w:tc>
      </w:tr>
      <w:tr w:rsidR="7F90A4BA" w14:paraId="276D3BD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052594" w14:textId="761DAF9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B7603FB" w14:textId="1210A08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8E799CB" w14:textId="387CF72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77C1CF6" w14:textId="2ECBC66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xF</w:t>
            </w:r>
            <w:r w:rsidRPr="7F90A4BA">
              <w:rPr>
                <w:rFonts w:ascii="Segoe UI" w:eastAsia="Segoe UI" w:hAnsi="Segoe UI" w:cs="Segoe UI"/>
                <w:color w:val="000000" w:themeColor="text1"/>
                <w:sz w:val="16"/>
                <w:szCs w:val="16"/>
                <w:lang w:val="en-GB"/>
              </w:rPr>
              <w:t>ood Value Chains</w:t>
            </w:r>
          </w:p>
        </w:tc>
      </w:tr>
      <w:tr w:rsidR="7F90A4BA" w14:paraId="20FD5BA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4287D3D" w14:textId="2188DB8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A2D4206" w14:textId="60CDA26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CFFA18A" w14:textId="12FA909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C1AC649" w14:textId="49FE820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Deforestation-free Sourcing</w:t>
            </w:r>
          </w:p>
        </w:tc>
      </w:tr>
      <w:tr w:rsidR="7F90A4BA" w14:paraId="34B58A6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888B34B" w14:textId="2D06EA5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849C705" w14:textId="1BD6820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D1D3ADC" w14:textId="06714EA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C72AC39" w14:textId="275B617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Smallholder Farmers</w:t>
            </w:r>
          </w:p>
        </w:tc>
      </w:tr>
      <w:tr w:rsidR="7F90A4BA" w14:paraId="1E29121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BA7883" w14:textId="06E442F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C63CB7B" w14:textId="6B31C21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F5C4DCB" w14:textId="319B762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Sustainable Cities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15A032A" w14:textId="540CEBC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D5E018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6957FD" w14:textId="7D2934B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F1A0EEB" w14:textId="0D4737A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2F15B03" w14:textId="753D417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D553A2A" w14:textId="2672D90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Integrated urban planning</w:t>
            </w:r>
          </w:p>
        </w:tc>
      </w:tr>
      <w:tr w:rsidR="7F90A4BA" w14:paraId="23F561A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51F2C3" w14:textId="7DDA8C6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A7263E5" w14:textId="5E6EC9A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970ABBD" w14:textId="7E3FB35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6C550A2" w14:textId="4BED029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Urban sustainability framework</w:t>
            </w:r>
          </w:p>
        </w:tc>
      </w:tr>
      <w:tr w:rsidR="7F90A4BA" w14:paraId="0199D09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2A71A4" w14:textId="24F5B75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E06AB98" w14:textId="242C91F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893578F" w14:textId="42943D7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03FFC41" w14:textId="1A0F414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Transport and Mobility</w:t>
            </w:r>
          </w:p>
        </w:tc>
      </w:tr>
      <w:tr w:rsidR="7F90A4BA" w14:paraId="3E45643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BFFD108" w14:textId="2A1067B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D3CF47F" w14:textId="6566824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0CF6F24" w14:textId="75FFE77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82C95C8" w14:textId="42235EC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Buildings</w:t>
            </w:r>
          </w:p>
        </w:tc>
      </w:tr>
      <w:tr w:rsidR="7F90A4BA" w14:paraId="4FB405E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54240E" w14:textId="28D6712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2403717" w14:textId="41AE014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10FAE0E" w14:textId="43B6971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7E0D807" w14:textId="194F95C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Municipal waste management</w:t>
            </w:r>
          </w:p>
        </w:tc>
      </w:tr>
      <w:tr w:rsidR="7F90A4BA" w14:paraId="0567FFE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D1CEDFA" w14:textId="23B06E9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33EE1AF" w14:textId="7136F17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3A2D8BC" w14:textId="3C50FCC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D18FACC" w14:textId="66742E7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Green space</w:t>
            </w:r>
          </w:p>
        </w:tc>
      </w:tr>
      <w:tr w:rsidR="7F90A4BA" w14:paraId="134950B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3B0C2D7" w14:textId="42A06E6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D761C6C" w14:textId="537D2CF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8BB6307" w14:textId="5DE7A8E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083329F" w14:textId="545183A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Urban Biodiversity</w:t>
            </w:r>
          </w:p>
        </w:tc>
      </w:tr>
      <w:tr w:rsidR="7F90A4BA" w14:paraId="0E9D153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12B111E" w14:textId="0319049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6F1E778" w14:textId="20454F0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F80CD69" w14:textId="386D081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FD66E3A" w14:textId="21A1BEE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Urban Food Systems</w:t>
            </w:r>
          </w:p>
        </w:tc>
      </w:tr>
      <w:tr w:rsidR="7F90A4BA" w14:paraId="547BCD9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51AD68" w14:textId="4E30782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B479848" w14:textId="18794A1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58CF1F7" w14:textId="438FD19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313E426" w14:textId="3E8A9B6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Energy efficiency</w:t>
            </w:r>
          </w:p>
        </w:tc>
      </w:tr>
      <w:tr w:rsidR="7F90A4BA" w14:paraId="2A4A8AE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5698B58" w14:textId="43A6BB1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973FEB0" w14:textId="2F4CCB6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4D35F3E" w14:textId="104CAE4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0E29287" w14:textId="01F1129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Municipal Financing</w:t>
            </w:r>
          </w:p>
        </w:tc>
      </w:tr>
      <w:tr w:rsidR="7F90A4BA" w14:paraId="0BD9E8E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B8DECAE" w14:textId="3408DC9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2AF33DF" w14:textId="16C7C91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15CC521" w14:textId="290450A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36FD122" w14:textId="38AF0D69" w:rsidR="7F90A4BA" w:rsidRDefault="7F90A4BA" w:rsidP="7F90A4BA">
            <w:pPr>
              <w:spacing w:after="0" w:line="240" w:lineRule="auto"/>
              <w:ind w:left="192" w:hanging="18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Global Platform for Sustainable Cities</w:t>
            </w:r>
          </w:p>
        </w:tc>
      </w:tr>
      <w:tr w:rsidR="7F90A4BA" w14:paraId="206BD00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EEBE817" w14:textId="648D6A5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30821A1" w14:textId="47DE694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664B8D8" w14:textId="49C4481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032F41F" w14:textId="347E2EB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Urban Resilience</w:t>
            </w:r>
          </w:p>
        </w:tc>
      </w:tr>
      <w:tr w:rsidR="7F90A4BA" w14:paraId="367D4B3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E0E5256" w14:textId="60142C3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FC330C2" w14:textId="4A86E3F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Biodiversity</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A0E0353" w14:textId="08F7755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3E47C5D" w14:textId="492B3F2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DA9323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EAB5A28" w14:textId="41A5614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55ECF3D" w14:textId="1816951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CE15BEC" w14:textId="4D56F31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Protected Areas and Landscapes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42B2874" w14:textId="7481102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8F33FC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57CE0BE" w14:textId="3CCC5E4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8B1EECB" w14:textId="5ED14AF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A29B219" w14:textId="5671A8B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566BA3B" w14:textId="6AAC12D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Terrestrial Protected Areas</w:t>
            </w:r>
          </w:p>
        </w:tc>
      </w:tr>
      <w:tr w:rsidR="7F90A4BA" w14:paraId="5AFACB1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8B84C5" w14:textId="02DA0D1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7371A1F" w14:textId="3F271DA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799364D" w14:textId="5A68322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794D7BF" w14:textId="6E312971"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Coastal and Marine Protected Areas</w:t>
            </w:r>
          </w:p>
        </w:tc>
      </w:tr>
      <w:tr w:rsidR="7F90A4BA" w14:paraId="046B690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A84B2D2" w14:textId="4BE9BE2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lastRenderedPageBreak/>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BECAC73" w14:textId="57304CA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DC9F2EC" w14:textId="55227D8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06408A9" w14:textId="2FD7D31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Productive Landscapes</w:t>
            </w:r>
          </w:p>
        </w:tc>
      </w:tr>
      <w:tr w:rsidR="7F90A4BA" w14:paraId="610BE67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9BAB9C7" w14:textId="532D769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8E9D623" w14:textId="78012B8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EB154A8" w14:textId="12423E7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C2C0884" w14:textId="6EB0CC0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Productive Seascapes</w:t>
            </w:r>
          </w:p>
        </w:tc>
      </w:tr>
      <w:tr w:rsidR="7F90A4BA" w14:paraId="63AB400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7BF3E63" w14:textId="0CC23DF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EF0A151" w14:textId="651CCDC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18715E9" w14:textId="37346D9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32A15DC" w14:textId="315CB68D"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Community Based Natural Resource Management</w:t>
            </w:r>
          </w:p>
        </w:tc>
      </w:tr>
      <w:tr w:rsidR="7F90A4BA" w14:paraId="25B3D74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6CDCC4" w14:textId="5AF83D8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608731F" w14:textId="4482DF9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4FC762F" w14:textId="06BAA85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Mainstreaming</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9D9A027" w14:textId="0AB6C6B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063D2A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521C419" w14:textId="2AADB4B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34F5B18" w14:textId="523F86D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65253CC" w14:textId="3C8E20E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927AFB7" w14:textId="5F916088"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Extractive Industries (oil, gas, mining)</w:t>
            </w:r>
          </w:p>
        </w:tc>
      </w:tr>
      <w:tr w:rsidR="7F90A4BA" w14:paraId="0FB1D07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87A439" w14:textId="7A5A3E6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B256D02" w14:textId="19ABAD1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5C2C3F8" w14:textId="694F884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E7740AC" w14:textId="4EC33746"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Forestry (Including HCVF and REDD+)</w:t>
            </w:r>
          </w:p>
        </w:tc>
      </w:tr>
      <w:tr w:rsidR="7F90A4BA" w14:paraId="123CD21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0BD0B7B" w14:textId="5C2DAC9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227D6E3" w14:textId="0DE7A95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9A24707" w14:textId="338FC5E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F8A6FE4" w14:textId="3D456AB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Tourism</w:t>
            </w:r>
          </w:p>
        </w:tc>
      </w:tr>
      <w:tr w:rsidR="7F90A4BA" w14:paraId="61D04DF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AA401F4" w14:textId="327F305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CD38A7D" w14:textId="2025883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0C75313" w14:textId="135346E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B30D3AC" w14:textId="0D68144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Agriculture &amp; agrobiodiversity</w:t>
            </w:r>
          </w:p>
        </w:tc>
      </w:tr>
      <w:tr w:rsidR="7F90A4BA" w14:paraId="3C95D29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61F9BAF" w14:textId="6067008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B19FD4D" w14:textId="6553778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6161665" w14:textId="1873AF5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72E0845" w14:textId="7912152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isheries</w:t>
            </w:r>
          </w:p>
        </w:tc>
      </w:tr>
      <w:tr w:rsidR="7F90A4BA" w14:paraId="04C0ACB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891D1F" w14:textId="7A2D15E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D8E173B" w14:textId="25B8776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05C6C06" w14:textId="3D0781D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94BECDA" w14:textId="10F0A94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Infrastructure</w:t>
            </w:r>
          </w:p>
        </w:tc>
      </w:tr>
      <w:tr w:rsidR="7F90A4BA" w14:paraId="4AE0DFE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35C03AA" w14:textId="56255FE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116BE66" w14:textId="54A2507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0ED5469" w14:textId="1879BBB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5030933" w14:textId="4833FA10"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Certification (National Standards)</w:t>
            </w:r>
          </w:p>
        </w:tc>
      </w:tr>
      <w:tr w:rsidR="7F90A4BA" w14:paraId="49B27A0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7572FAE" w14:textId="255DC3B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36A873E" w14:textId="465FEA9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6D8FF53" w14:textId="17AED7A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5CFAC0F" w14:textId="0A748DEA"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Certification (International Standards)</w:t>
            </w:r>
          </w:p>
        </w:tc>
      </w:tr>
      <w:tr w:rsidR="7F90A4BA" w14:paraId="7948CCF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596A9E7" w14:textId="4645B24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DC4F0BF" w14:textId="610E00E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01EF062" w14:textId="61878A7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Species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15504C0" w14:textId="7CCF78F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E4477F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7E7FAB5" w14:textId="0123934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A24DDAC" w14:textId="75D9927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22577D9" w14:textId="719B144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22CD067" w14:textId="72EFA17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Illegal Wildlife Trade</w:t>
            </w:r>
          </w:p>
        </w:tc>
      </w:tr>
      <w:tr w:rsidR="7F90A4BA" w14:paraId="778FF88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FD318A6" w14:textId="4518F0A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28ABA51" w14:textId="3C90672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FAD374E" w14:textId="6470459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4B81FCA" w14:textId="7E675FB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Threatened Species </w:t>
            </w:r>
          </w:p>
        </w:tc>
      </w:tr>
      <w:tr w:rsidR="7F90A4BA" w14:paraId="45A7CCF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1E49044" w14:textId="1AAF953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842DE08" w14:textId="0F40EFD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F5625A3" w14:textId="2959860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0E1AA06" w14:textId="293F5504"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Wildlife for Sustainable Development</w:t>
            </w:r>
          </w:p>
        </w:tc>
      </w:tr>
      <w:tr w:rsidR="7F90A4BA" w14:paraId="675EECA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1407D1D" w14:textId="5C095C8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701BC34" w14:textId="3E2471C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747467C" w14:textId="182B07C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BD2C320" w14:textId="4E2E692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Crop Wild Relatives</w:t>
            </w:r>
          </w:p>
        </w:tc>
      </w:tr>
      <w:tr w:rsidR="7F90A4BA" w14:paraId="49CBFFD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4102393" w14:textId="6379FCF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0762E28" w14:textId="30CDD0C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2A76039" w14:textId="0E2DDE1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036359D" w14:textId="694C325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Plant Genetic Resources</w:t>
            </w:r>
          </w:p>
        </w:tc>
      </w:tr>
      <w:tr w:rsidR="7F90A4BA" w14:paraId="3D9ECC9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A49D75E" w14:textId="2C73946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827C033" w14:textId="7E1F9B4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3BD58FC" w14:textId="2B9E18C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F8C6C6D" w14:textId="108B8DD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Animal Genetic Resources</w:t>
            </w:r>
          </w:p>
        </w:tc>
      </w:tr>
      <w:tr w:rsidR="7F90A4BA" w14:paraId="5EE0874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CB1A52" w14:textId="4FFFCB7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49750B6" w14:textId="4366C56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23A84DB" w14:textId="2DDDE30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73D9043" w14:textId="74519B9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Livestock Wild Relatives</w:t>
            </w:r>
          </w:p>
        </w:tc>
      </w:tr>
      <w:tr w:rsidR="7F90A4BA" w14:paraId="7156482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7C8AF1D" w14:textId="722E125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D3A54A6" w14:textId="10178FB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71CAAD6" w14:textId="5A25A9A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D49D1B5" w14:textId="2D68BE4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Invasive Alien Species (IAS)</w:t>
            </w:r>
          </w:p>
        </w:tc>
      </w:tr>
      <w:tr w:rsidR="7F90A4BA" w14:paraId="2A21800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154439" w14:textId="0573BCA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D6BCEFB" w14:textId="7B23633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42CA712" w14:textId="5CCF546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Biomes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690C943" w14:textId="00D4742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87918E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DFB0F82" w14:textId="34F5BF4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7F9D713" w14:textId="181D1D7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F8EFA96" w14:textId="1416F0B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3BF0D58" w14:textId="018B9D8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Mangroves</w:t>
            </w:r>
          </w:p>
        </w:tc>
      </w:tr>
      <w:tr w:rsidR="7F90A4BA" w14:paraId="6EFC0DD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179CE2" w14:textId="350E901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2E263A3" w14:textId="0EEE150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20F7D72" w14:textId="78E5C0C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9E99660" w14:textId="6D20863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Coral Reefs</w:t>
            </w:r>
          </w:p>
        </w:tc>
      </w:tr>
      <w:tr w:rsidR="7F90A4BA" w14:paraId="532D272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0FF6B14" w14:textId="16B3C3E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54790FA" w14:textId="2205DF5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6682C38" w14:textId="40BDD6F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0C62012" w14:textId="207FC99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Sea Grasses</w:t>
            </w:r>
          </w:p>
        </w:tc>
      </w:tr>
      <w:tr w:rsidR="7F90A4BA" w14:paraId="2ECC962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4327FE5" w14:textId="3F42CC3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76F5B19" w14:textId="0DC5563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3089F33" w14:textId="61834D4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D01F8EF" w14:textId="55B8B99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Wetlands</w:t>
            </w:r>
          </w:p>
        </w:tc>
      </w:tr>
      <w:tr w:rsidR="7F90A4BA" w14:paraId="15D313D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3023A22" w14:textId="206127B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0DB66B3" w14:textId="1704AAB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905FECB" w14:textId="1D32754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491819F" w14:textId="599DFF7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Rivers</w:t>
            </w:r>
          </w:p>
        </w:tc>
      </w:tr>
      <w:tr w:rsidR="7F90A4BA" w14:paraId="23BE9B3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48BE395" w14:textId="4293DF1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C8901AC" w14:textId="7899C0D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4C55AAD" w14:textId="5978724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48C536F" w14:textId="18C6FD7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Lakes</w:t>
            </w:r>
          </w:p>
        </w:tc>
      </w:tr>
      <w:tr w:rsidR="7F90A4BA" w14:paraId="3F38E81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6CC894" w14:textId="660E538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C580875" w14:textId="46D0B11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9B6B3E5" w14:textId="6399B37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B7B3ECA" w14:textId="1DC5E52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Tropical Rain Forests</w:t>
            </w:r>
          </w:p>
        </w:tc>
      </w:tr>
      <w:tr w:rsidR="7F90A4BA" w14:paraId="0928E32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63EE154" w14:textId="053698C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2314342" w14:textId="373E9F7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80F5741" w14:textId="175565F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32A53A5" w14:textId="6007219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Tropical Dry Forests</w:t>
            </w:r>
          </w:p>
        </w:tc>
      </w:tr>
      <w:tr w:rsidR="7F90A4BA" w14:paraId="2F35053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9D0B22" w14:textId="6F5501A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543FC96" w14:textId="1172FFC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96FFD94" w14:textId="1B592F4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F586FFA" w14:textId="19F336C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Temperate Forests</w:t>
            </w:r>
          </w:p>
        </w:tc>
      </w:tr>
      <w:tr w:rsidR="7F90A4BA" w14:paraId="5DEF59F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0490AB0" w14:textId="3636054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E09C3FC" w14:textId="0799138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365FF26" w14:textId="6D0DCEC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7FECFE2" w14:textId="5DB8B45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Grasslands </w:t>
            </w:r>
          </w:p>
        </w:tc>
      </w:tr>
      <w:tr w:rsidR="7F90A4BA" w14:paraId="3B85789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F9A8A3" w14:textId="537984D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83A89AC" w14:textId="5CB7213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FF94950" w14:textId="1D5F099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261A2D8" w14:textId="591A260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Paramo</w:t>
            </w:r>
          </w:p>
        </w:tc>
      </w:tr>
      <w:tr w:rsidR="7F90A4BA" w14:paraId="7534DB2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6DEAF1" w14:textId="4DA74AC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CE16F9A" w14:textId="6AC8E1B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CC8F8E8" w14:textId="5DFF5CC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0084A4B" w14:textId="048E7FE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Desert</w:t>
            </w:r>
          </w:p>
        </w:tc>
      </w:tr>
      <w:tr w:rsidR="7F90A4BA" w14:paraId="1F2B97A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5C7978D" w14:textId="3708CC0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A298EF2" w14:textId="4862662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7C528C5" w14:textId="4658ADF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Financial and Accounting</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AD49D1A" w14:textId="0149E32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C7A322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A0C4B0" w14:textId="2EEF021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53D74B4" w14:textId="1D3025A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8C5AA27" w14:textId="4394BC5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DD256DE" w14:textId="62A38CE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Payment for Ecosystem Services </w:t>
            </w:r>
          </w:p>
        </w:tc>
      </w:tr>
      <w:tr w:rsidR="7F90A4BA" w14:paraId="210AE48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D3EBCE7" w14:textId="60A05F9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12C512B" w14:textId="3BBEBFE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BCD3169" w14:textId="1459ECC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5435927" w14:textId="13C39D31"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Natural Capital Assessment and Accounting</w:t>
            </w:r>
          </w:p>
        </w:tc>
      </w:tr>
      <w:tr w:rsidR="7F90A4BA" w14:paraId="1F96798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8359C9" w14:textId="16D1782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B34E332" w14:textId="0109B05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271AAA7" w14:textId="656B7DD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F878512" w14:textId="3DD25CE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Conservation Trust Funds</w:t>
            </w:r>
          </w:p>
        </w:tc>
      </w:tr>
      <w:tr w:rsidR="7F90A4BA" w14:paraId="09CD6E6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60BA755" w14:textId="5805AE2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4722D10" w14:textId="5F92F13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EF6C755" w14:textId="6F8B422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8AB86F8" w14:textId="5FA6E81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Conservation Finance</w:t>
            </w:r>
          </w:p>
        </w:tc>
      </w:tr>
      <w:tr w:rsidR="7F90A4BA" w14:paraId="5D7D2D9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4751373" w14:textId="11DB3A3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lastRenderedPageBreak/>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14F0C56" w14:textId="61BE0AD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C917E10" w14:textId="6218DDB6"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Supplementary Protocol to the CBD</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2D4B27C" w14:textId="2013278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CC27C9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3CCF1E8" w14:textId="7BC999C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ACABB2A" w14:textId="59B96A7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0BA693B" w14:textId="1F628B3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2167B97" w14:textId="6291CF6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Biosafety</w:t>
            </w:r>
          </w:p>
        </w:tc>
      </w:tr>
      <w:tr w:rsidR="7F90A4BA" w14:paraId="1979EDB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F1F6333" w14:textId="0ED876B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5D68BE8" w14:textId="071B22D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3667469" w14:textId="34B9FBC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4262830" w14:textId="7ACDA8F3"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Access to Genetic Resources Benefit Sharing</w:t>
            </w:r>
          </w:p>
        </w:tc>
      </w:tr>
      <w:tr w:rsidR="7F90A4BA" w14:paraId="586819B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23ED30" w14:textId="1B3630B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BF69729" w14:textId="7BCF688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Forests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9A37605" w14:textId="6C63C154"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CD1422A" w14:textId="7FDC8FB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CF0C4B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2BE8FCC" w14:textId="21DE533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E6E0943" w14:textId="342478E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25A7234" w14:textId="2A2BA69C"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Forest and Landscape Restoration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E290666" w14:textId="304D23B2"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79436F7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F0A01A" w14:textId="40FF6600"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A6284F4" w14:textId="6F0D9FB7"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19755B5" w14:textId="021771AE"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0A979C4" w14:textId="433CFF1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REDD/REDD+</w:t>
            </w:r>
          </w:p>
        </w:tc>
      </w:tr>
      <w:tr w:rsidR="7F90A4BA" w14:paraId="6313B50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A20191A" w14:textId="53FE238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9C7F0F6" w14:textId="561D60D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F6595A4" w14:textId="63E3D3A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Forest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6B87448" w14:textId="725F221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FB24C4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601068" w14:textId="6C927D7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C1D9580" w14:textId="10DBA14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DE3C129" w14:textId="0E59F98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A26ECC8" w14:textId="2489647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Amazon</w:t>
            </w:r>
          </w:p>
        </w:tc>
      </w:tr>
      <w:tr w:rsidR="7F90A4BA" w14:paraId="27088FF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79A62B8" w14:textId="1BE3FDF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CD72925" w14:textId="77E2FCD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206DB7E" w14:textId="5C31B09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CC99416" w14:textId="4158B04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Congo</w:t>
            </w:r>
          </w:p>
        </w:tc>
      </w:tr>
      <w:tr w:rsidR="7F90A4BA" w14:paraId="643A27F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A4AB7D" w14:textId="249B2CD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80082AD" w14:textId="7E25B36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8970AA6" w14:textId="6EF9C6D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7C7FAB7" w14:textId="25ED470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Drylands</w:t>
            </w:r>
          </w:p>
        </w:tc>
      </w:tr>
      <w:tr w:rsidR="7F90A4BA" w14:paraId="477A5E0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BE354E" w14:textId="4CE4C6C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808E388" w14:textId="29937C4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xL</w:t>
            </w:r>
            <w:r w:rsidRPr="7F90A4BA">
              <w:rPr>
                <w:rFonts w:ascii="Segoe UI" w:eastAsia="Segoe UI" w:hAnsi="Segoe UI" w:cs="Segoe UI"/>
                <w:b/>
                <w:bCs/>
                <w:color w:val="000000" w:themeColor="text1"/>
                <w:sz w:val="16"/>
                <w:szCs w:val="16"/>
                <w:lang w:val="en-GB"/>
              </w:rPr>
              <w:t>and Degradation</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59E8677" w14:textId="6C4C156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03B524D" w14:textId="6D21CA0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7708C0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42C3233" w14:textId="62F969D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69D5C54" w14:textId="379A0E5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1043AA9" w14:textId="5CFC68E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Sustainable Land Management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128570C" w14:textId="66EA39A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A43C35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F95288F" w14:textId="4F7D679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E764D22" w14:textId="09F9239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8843902" w14:textId="75E271F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5E8A03F" w14:textId="797BE462"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 xml:space="preserve">Restoration and Rehabilitation of Degraded Lands </w:t>
            </w:r>
          </w:p>
        </w:tc>
      </w:tr>
      <w:tr w:rsidR="7F90A4BA" w14:paraId="400DB15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0D9060B" w14:textId="3D57022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C0DB72C" w14:textId="2E2F97D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56492D6" w14:textId="34D197A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8C25050" w14:textId="5F3D6C4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Ecosystem Approach</w:t>
            </w:r>
          </w:p>
        </w:tc>
      </w:tr>
      <w:tr w:rsidR="7F90A4BA" w14:paraId="5350C6B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4DB73AC" w14:textId="109670A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2781DEE" w14:textId="589C005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1E1BAFF" w14:textId="4964133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24CDEE7" w14:textId="2B01E849"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Integrated and Cross-sectoral approach</w:t>
            </w:r>
          </w:p>
        </w:tc>
      </w:tr>
      <w:tr w:rsidR="7F90A4BA" w14:paraId="17322B0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F58B6B6" w14:textId="10C58AE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9FF40B3" w14:textId="533C5DC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78F6588" w14:textId="1E8FCFC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BFA7F16" w14:textId="3F4A4B1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Community-Based NRM</w:t>
            </w:r>
          </w:p>
        </w:tc>
      </w:tr>
      <w:tr w:rsidR="7F90A4BA" w14:paraId="12546DA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867CC2D" w14:textId="28FB638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7B538A8" w14:textId="7A18089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FBD05BA" w14:textId="4D6B0C2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E2C5C73" w14:textId="00851C7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Sustainable Livelihoods</w:t>
            </w:r>
          </w:p>
        </w:tc>
      </w:tr>
      <w:tr w:rsidR="7F90A4BA" w14:paraId="0AD53A2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95FE6C3" w14:textId="4D54495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5CC09C4" w14:textId="27F598E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E0BFC64" w14:textId="21BCCC9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AE63D6F" w14:textId="5B3BF04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Income Generating Activities</w:t>
            </w:r>
          </w:p>
        </w:tc>
      </w:tr>
      <w:tr w:rsidR="7F90A4BA" w14:paraId="74BC9CD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C971DDC" w14:textId="1DD4F14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CE4C59F" w14:textId="1D73D61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485C3E0" w14:textId="1AF7020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C1B7813" w14:textId="2A31ECD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Sustainable Agriculture</w:t>
            </w:r>
          </w:p>
        </w:tc>
      </w:tr>
      <w:tr w:rsidR="7F90A4BA" w14:paraId="09C068F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C34AC2A" w14:textId="499DDBC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8487F64" w14:textId="02ACE24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4760ADD" w14:textId="023F653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C8714E4" w14:textId="5698F3FA"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Sustainable Pasture Management</w:t>
            </w:r>
          </w:p>
        </w:tc>
      </w:tr>
      <w:tr w:rsidR="7F90A4BA" w14:paraId="45D3F37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AB06E13" w14:textId="1903A1B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2FCE3BE" w14:textId="41A4EEA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D0AC31E" w14:textId="11F468F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9224245" w14:textId="40A25341"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Sustainable Forest/Woodland Management</w:t>
            </w:r>
          </w:p>
        </w:tc>
      </w:tr>
      <w:tr w:rsidR="7F90A4BA" w14:paraId="11474AB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3E2EF09" w14:textId="4C969DC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04594B8" w14:textId="4AFEF6C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003181A" w14:textId="5A5393C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200D133" w14:textId="5391787E"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Improved Soil and Water Management Techniques</w:t>
            </w:r>
          </w:p>
        </w:tc>
      </w:tr>
      <w:tr w:rsidR="7F90A4BA" w14:paraId="630EF56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63F0369" w14:textId="52C6CC4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DE295AE" w14:textId="0328ECB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E5B8EF6" w14:textId="1636B78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D216916" w14:textId="28100E0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Sustainable Fire Management</w:t>
            </w:r>
          </w:p>
        </w:tc>
      </w:tr>
      <w:tr w:rsidR="7F90A4BA" w14:paraId="08A3F3F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3D9EF80" w14:textId="38A2431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0B768CD" w14:textId="3BCDF0B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1AD2639" w14:textId="1F30A43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80374FB" w14:textId="0CFF6BE9"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Drought Mitigation/Early Warning</w:t>
            </w:r>
          </w:p>
        </w:tc>
      </w:tr>
      <w:tr w:rsidR="7F90A4BA" w14:paraId="42BE6D5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401DCD4" w14:textId="606C1F9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17BE74D" w14:textId="2B6BB0B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1CE24DC" w14:textId="02CECBE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Land Degradation Neutrality</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5F2EAB6" w14:textId="2F75A72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3E2937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55451B7" w14:textId="172194A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F9B2F77" w14:textId="1390C27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A786306" w14:textId="0DEA135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E4539B3" w14:textId="17CBF18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Land Productivity</w:t>
            </w:r>
          </w:p>
        </w:tc>
      </w:tr>
      <w:tr w:rsidR="7F90A4BA" w14:paraId="4EAE470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50D5CD" w14:textId="747AD5D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2AFA6FF" w14:textId="7E59EFE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CE01C32" w14:textId="2A6305A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3BE28B6" w14:textId="2420D395"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Land Cover and Land cover change</w:t>
            </w:r>
          </w:p>
        </w:tc>
      </w:tr>
      <w:tr w:rsidR="7F90A4BA" w14:paraId="279F853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376E942" w14:textId="1DFD023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EDC45C9" w14:textId="0A3DD7D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33B94E8" w14:textId="7256EE5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954E2C9" w14:textId="5584946B"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Carbon stocks above or below ground</w:t>
            </w:r>
          </w:p>
        </w:tc>
      </w:tr>
      <w:tr w:rsidR="7F90A4BA" w14:paraId="4C54BF4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11521A" w14:textId="20539FF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7774D41" w14:textId="3444976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E076D3A" w14:textId="7FBDCB6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Food Security</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0B9C23A" w14:textId="4E3899A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AB77C0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A6240FE" w14:textId="56A6ACE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83A44BD" w14:textId="40F93E1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International Waters</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5454CD6" w14:textId="688FE2C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4F57978" w14:textId="3CE6B11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4C92CE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D1B32A" w14:textId="2B64AD3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94F5704" w14:textId="0D9BA58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23E72A" w14:textId="36EC7B1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Ship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A30AF5A" w14:textId="60DFA1E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763163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4D19ACF" w14:textId="0FC4003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A3C8D14" w14:textId="7D39FB0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C2B4B7" w14:textId="35C61F3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Coastal</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94D76EE" w14:textId="7FA585D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FC3C65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630C94" w14:textId="0F704EA2"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D553345" w14:textId="2BAE1CA8"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AB5A9A" w14:textId="07D8A427"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Freshwater</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BCB4146" w14:textId="74DFC3B0"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7012231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144C206" w14:textId="6462707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D83BA27" w14:textId="70AEAA6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749FC9" w14:textId="5C599ADE"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E950D2" w14:textId="51208AD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Aquifer</w:t>
            </w:r>
          </w:p>
        </w:tc>
      </w:tr>
      <w:tr w:rsidR="7F90A4BA" w14:paraId="5E2DF3E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4E0D05" w14:textId="24B1DAC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2B1709" w14:textId="1F7BBBB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5AC632" w14:textId="0A556B44"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1E7CE8" w14:textId="5D64617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River Basin</w:t>
            </w:r>
          </w:p>
        </w:tc>
      </w:tr>
      <w:tr w:rsidR="7F90A4BA" w14:paraId="0285A95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142D6FE" w14:textId="7955163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2AB25A9" w14:textId="18D96C5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6BC53E" w14:textId="5E861A5C"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19BFF9" w14:textId="737F166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Lake Basin</w:t>
            </w:r>
          </w:p>
        </w:tc>
      </w:tr>
      <w:tr w:rsidR="7F90A4BA" w14:paraId="025595B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FF88EF" w14:textId="1FCCFDA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4C81936" w14:textId="3AE6980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F9E4A0" w14:textId="0A0AC91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Learning</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B4F4CA2" w14:textId="53E73D6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5BCE2C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955E221" w14:textId="7394EF1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68881FF" w14:textId="2661997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7CC6E8" w14:textId="58875CE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Fisheries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6C3E2BB" w14:textId="2E33605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14AE16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9F42414" w14:textId="5087265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lastRenderedPageBreak/>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D82E694" w14:textId="415F30E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58A2E5" w14:textId="282D440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Persistent toxic substances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28892E8" w14:textId="6B2EB77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6EDAC6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DD7A1D4" w14:textId="46DA62E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FA1EA97" w14:textId="5F6B75B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5A8AED" w14:textId="36D1354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SIDS : Small Island Dev States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CDC248C" w14:textId="15E5CEF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EF315D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19D855F" w14:textId="1EAFAD9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C618173" w14:textId="5CDC802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738498" w14:textId="7650250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Targeted Research</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22B3C82" w14:textId="1AFE19A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2AD0C3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512AA9E" w14:textId="22C71AED"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99147DE" w14:textId="02CFE0D8"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DAB373" w14:textId="2ED15D2F"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Pollution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6F50397" w14:textId="145BF907"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77BE3CD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9F247DF" w14:textId="18959219"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002C473" w14:textId="6F4F65D1"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EDCA8F" w14:textId="63C6109D"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D5CF9DC" w14:textId="561C381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Persistent toxic substances</w:t>
            </w:r>
          </w:p>
        </w:tc>
      </w:tr>
      <w:tr w:rsidR="7F90A4BA" w14:paraId="575BB23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631BFB" w14:textId="7442411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FCF1AE8" w14:textId="720BBBB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2FF84D" w14:textId="5DC645BE"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84850D6" w14:textId="4E601CB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Plastics</w:t>
            </w:r>
          </w:p>
        </w:tc>
      </w:tr>
      <w:tr w:rsidR="7F90A4BA" w14:paraId="7B619E6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793D7E3" w14:textId="6E2C646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3617938" w14:textId="3955415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1F8295" w14:textId="74148AB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7D6FDE8" w14:textId="19E349A4"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Nutrient pollution from all sectors except wastewater</w:t>
            </w:r>
          </w:p>
        </w:tc>
      </w:tr>
      <w:tr w:rsidR="7F90A4BA" w14:paraId="0A279D4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144B71E" w14:textId="21D94EA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9E7845B" w14:textId="606AEE6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111947" w14:textId="12CAB48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065BE5D" w14:textId="241ACCC2"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Nutrient pollution from Wastewater</w:t>
            </w:r>
          </w:p>
        </w:tc>
      </w:tr>
      <w:tr w:rsidR="7F90A4BA" w14:paraId="0E368BF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7F8B135" w14:textId="5653A77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7BEAE2F" w14:textId="526CC5E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1E8728" w14:textId="3332CF06"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Transboundary Diagnostic Analysis and Strategic Action Plan preparation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45E35AE" w14:textId="590E3EA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FE51CD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36239AB" w14:textId="6CDA596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EBE6171" w14:textId="68601B4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50548F" w14:textId="565FA5FC"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Strategic Action Plan Implementation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86CC635" w14:textId="298C8BF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93E6A9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1F9A481" w14:textId="49A48C1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7B8AE49" w14:textId="7090B37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DD2481" w14:textId="52E647BF"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Areas Beyond National Jurisdiction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202BFAD" w14:textId="6394797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79B752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3B0C134" w14:textId="5C22928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EEB115E" w14:textId="1F1E076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27C527" w14:textId="128ECAE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Large Marine Ecosystems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90E0470" w14:textId="2EF22FF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7E37E1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586EF55" w14:textId="6940E0E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7AA0F0C" w14:textId="3D1DA76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FD7CA9" w14:textId="46DB130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Private Sector</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D3624E1" w14:textId="7D62487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462CE4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C180CD5" w14:textId="1CAE281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4151D8E" w14:textId="31345C8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1AA8AA" w14:textId="346FA46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Aquaculture</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1B923E3" w14:textId="64246E5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9ABBD3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C2215AC" w14:textId="7AD50BA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B1B1C7E" w14:textId="4D2011F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839425" w14:textId="59755C0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Marine Protected Area</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8FA0354" w14:textId="5FDE337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19BD37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0797AC" w14:textId="4B229FD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09E8A63" w14:textId="0341315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204CDA" w14:textId="2F20569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Biomes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10AAABE" w14:textId="3F92623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0A19A5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2B26C6" w14:textId="37D3016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AC908F6" w14:textId="4D96BF2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AC1629" w14:textId="0D06740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6FF0D5" w14:textId="1FF4C4E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Mangrove</w:t>
            </w:r>
          </w:p>
        </w:tc>
      </w:tr>
      <w:tr w:rsidR="7F90A4BA" w14:paraId="5AEDC83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65B644" w14:textId="20A5B89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9982918" w14:textId="6EBC503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DC3F9C" w14:textId="2B2DDFF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FCD05B" w14:textId="0903305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Coral Reefs</w:t>
            </w:r>
          </w:p>
        </w:tc>
      </w:tr>
      <w:tr w:rsidR="7F90A4BA" w14:paraId="68E5D24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206E03" w14:textId="6A3CC98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3E1A15A" w14:textId="5E2666D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5B3796" w14:textId="641570A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202FFD" w14:textId="1718CA6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Seagrasses</w:t>
            </w:r>
          </w:p>
        </w:tc>
      </w:tr>
      <w:tr w:rsidR="7F90A4BA" w14:paraId="7293268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703CFC0" w14:textId="32D6AF4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7F7BB39" w14:textId="12F840E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C7BCC2" w14:textId="3650DB1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82B0B0" w14:textId="4261941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Polar Ecosystems</w:t>
            </w:r>
          </w:p>
        </w:tc>
      </w:tr>
      <w:tr w:rsidR="7F90A4BA" w14:paraId="0B4AE52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0AC5578" w14:textId="498BC79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61938F4" w14:textId="45A3AB8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895AAD" w14:textId="7710C62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AF357C" w14:textId="571A9CF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Constructed Wetlands</w:t>
            </w:r>
          </w:p>
        </w:tc>
      </w:tr>
      <w:tr w:rsidR="7F90A4BA" w14:paraId="3739A99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A0A0FC4" w14:textId="37A83BC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A280F41" w14:textId="60CE5CC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Chemicals and Waste</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9219006" w14:textId="535E2A71"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21BD741" w14:textId="657919D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3048F5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F3369A4" w14:textId="70696033"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2402924" w14:textId="18F64E57" w:rsidR="7F90A4BA" w:rsidRDefault="7F90A4BA" w:rsidP="7F90A4BA">
            <w:pPr>
              <w:spacing w:after="0" w:line="240" w:lineRule="auto"/>
              <w:jc w:val="both"/>
              <w:rPr>
                <w:rFonts w:ascii="Calibri" w:eastAsia="Calibri" w:hAnsi="Calibri" w:cs="Calibr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6F9BBC5" w14:textId="2B5F87C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Mercury</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897C538" w14:textId="48F35EE7"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112B386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EDA40BB" w14:textId="5348ED7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F9C7554" w14:textId="4B0DDA4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CBAFA37" w14:textId="25CFB76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Artisanal and Scale Gold Mining</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571D9E3" w14:textId="42900FF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E5F899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1580D9E" w14:textId="6F5144B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63812A5" w14:textId="7125294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3E3C069" w14:textId="7B556BF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Coal Fired Power Plants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DE1FF24" w14:textId="61E0717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F90CAA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C3C77A3" w14:textId="1C826F0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6BA8A5C" w14:textId="562FFB6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76FF193" w14:textId="7AA6C97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Coal Fired Industrial Boilers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CEF1F62" w14:textId="568F377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87B269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7B9877C" w14:textId="55F13FE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49ACF3A" w14:textId="7492758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685F938" w14:textId="433F027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Cement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B84C126" w14:textId="6C81725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F3C2BF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6751E51" w14:textId="0F079A9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934923E" w14:textId="225CA8C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9602C8F" w14:textId="0238D10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xml:space="preserve">Non-Ferrous Metals Production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AF5AA04" w14:textId="19BDE5B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801057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04E5E6" w14:textId="53C5BEA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C1944E3" w14:textId="519923D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9D02620" w14:textId="3268782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Ozone</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2D3E193" w14:textId="4E2E5EE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5C5042D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7682CA0" w14:textId="6641FD0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3966D5B" w14:textId="1CF15C9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F39C45A" w14:textId="115D88E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Persistent Organic Pollutants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FFDBC65" w14:textId="17EC703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4FAC44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8662CE" w14:textId="0313D52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19584F8" w14:textId="73DA960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7ED5973" w14:textId="156814CC"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Unintentional Persistent Organic Pollutants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E5138CB" w14:textId="7F7DD78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7E7C7B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CCC2FF7" w14:textId="1ECC180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1D06465" w14:textId="1AAF799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E892BFA" w14:textId="2C284366"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Sound Management of chemicals and Waste</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71362DB" w14:textId="28A2722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3E9390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B54911" w14:textId="59B044F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3FD91A4" w14:textId="23943CF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11B3853" w14:textId="735F7F8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Waste Management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5B11474" w14:textId="640E89A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612A23A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0F9E65F" w14:textId="12299CB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985025C" w14:textId="0244DCD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417A8F6" w14:textId="6608F7D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E74E9A0" w14:textId="42F5405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Hazardous Waste Management</w:t>
            </w:r>
          </w:p>
        </w:tc>
      </w:tr>
      <w:tr w:rsidR="7F90A4BA" w14:paraId="497CE75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75B7CC" w14:textId="53F4BD8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B92FEEB" w14:textId="18E908C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B75C76E" w14:textId="5A173DD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C392363" w14:textId="5F67DAA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Industrial Waste</w:t>
            </w:r>
          </w:p>
        </w:tc>
      </w:tr>
      <w:tr w:rsidR="7F90A4BA" w14:paraId="74D116B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DAA5EC" w14:textId="7C97279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E475D47" w14:textId="1B8B740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8C7565D" w14:textId="01801CC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6B24CE0" w14:textId="0417CD4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e-Waste</w:t>
            </w:r>
          </w:p>
        </w:tc>
      </w:tr>
      <w:tr w:rsidR="7F90A4BA" w14:paraId="0E9B4E6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B80C30E" w14:textId="6F560DC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E7610FA" w14:textId="6176BC5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AF8FAEB" w14:textId="1CB4792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Emissions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AFF5AEE" w14:textId="22FF70E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4163D57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E8B95DE" w14:textId="3025781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2C1B164" w14:textId="085CCE7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850EDD3" w14:textId="62EE481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Disposal</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9345DF9" w14:textId="0564BD4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07A9489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A9EB663" w14:textId="6284FC5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lastRenderedPageBreak/>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B6B5BE4" w14:textId="5891BDF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DD6C162" w14:textId="139F3682"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New Persistent Organic Pollutants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12782E7" w14:textId="7161F5D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7CE73E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0D6225B" w14:textId="635482C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48147B0A" w14:textId="5BE6778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A13C936" w14:textId="36FCD01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Polychlorinated Biphenyls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8B6101A" w14:textId="2687927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741270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1D6DCFF" w14:textId="644878B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9DD2010" w14:textId="52FF567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7D902ED" w14:textId="77D8542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Plastics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4D338F6" w14:textId="0D6E07D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5E170E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A564B4E" w14:textId="25E636C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A243B44" w14:textId="29B0D70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86CE545" w14:textId="2D5490B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Eco-Efficiency</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E2A82B8" w14:textId="5D66B18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5BED2CE"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D850DA0" w14:textId="63259CA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333306C" w14:textId="4A03695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E916044" w14:textId="0F3997E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Pesticides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7F505D8" w14:textId="31F8932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169D0E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B863435" w14:textId="3487101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0FF66CF" w14:textId="566787B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4C0393D" w14:textId="5B49DB9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DDT - Vector Management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846F587" w14:textId="0EEA5B7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FA5573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29B69E8" w14:textId="16A4B25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6DF27A5" w14:textId="557018C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75BC6D9" w14:textId="2B94017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DDT - Other</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506C687" w14:textId="729A126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E32D28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4871C6" w14:textId="68CD96E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DC2FFC7" w14:textId="1DF59D0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006099E" w14:textId="36911B1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Industrial Emissions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93A5A23" w14:textId="5CA9987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737CAA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2C0E19" w14:textId="1F63485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042A817C" w14:textId="7146FA1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D24C909" w14:textId="3AF69C2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Open Burning</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B3CE1AA" w14:textId="3ECC7C6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32B078F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DF7DED" w14:textId="0C46250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61AB11D" w14:textId="004F853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D99A00E" w14:textId="33C665D9"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Best Available Technology / Best Environmental Practices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CD4DD2A" w14:textId="3CE45B9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26DFA14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ADA4AC" w14:textId="6299A71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86D5DE7" w14:textId="53D981E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87C1F8C" w14:textId="0CCE9E5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Green Chemistry</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E9FEBBB" w14:textId="22F43F2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74E3B1C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499F61" w14:textId="36AB645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DC14D9C" w14:textId="5855BC4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b/>
                <w:bCs/>
                <w:color w:val="000000" w:themeColor="text1"/>
                <w:sz w:val="16"/>
                <w:szCs w:val="16"/>
                <w:lang w:val="en-GB"/>
              </w:rPr>
              <w:t>Climate Change</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7937A80" w14:textId="081792A0"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6B3681E8" w14:textId="5C4F490E"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534BDD0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B491E2" w14:textId="7BCC82E5"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7A33055" w14:textId="34516E0D" w:rsidR="7F90A4BA" w:rsidRDefault="7F90A4BA" w:rsidP="7F90A4BA">
            <w:pPr>
              <w:spacing w:after="0" w:line="240" w:lineRule="auto"/>
              <w:jc w:val="both"/>
              <w:rPr>
                <w:rFonts w:ascii="Calibri" w:eastAsia="Calibri" w:hAnsi="Calibri" w:cs="Calibr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D32E432" w14:textId="1CA493A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b/>
                <w:bCs/>
                <w:color w:val="000000" w:themeColor="text1"/>
                <w:sz w:val="16"/>
                <w:szCs w:val="16"/>
                <w:lang w:val="en-GB"/>
              </w:rPr>
              <w:t>x</w:t>
            </w:r>
            <w:r w:rsidRPr="7F90A4BA">
              <w:rPr>
                <w:rFonts w:ascii="Segoe UI" w:eastAsia="Segoe UI" w:hAnsi="Segoe UI" w:cs="Segoe UI"/>
                <w:b/>
                <w:bCs/>
                <w:color w:val="000000" w:themeColor="text1"/>
                <w:sz w:val="16"/>
                <w:szCs w:val="16"/>
                <w:lang w:val="en-GB"/>
              </w:rPr>
              <w:t>Climate Change Adaptation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47EDBBC" w14:textId="761BB4A7" w:rsidR="7F90A4BA" w:rsidRDefault="7F90A4BA" w:rsidP="7F90A4BA">
            <w:pPr>
              <w:spacing w:after="0" w:line="240" w:lineRule="auto"/>
              <w:jc w:val="both"/>
              <w:rPr>
                <w:rFonts w:ascii="Calibri" w:eastAsia="Calibri" w:hAnsi="Calibri" w:cs="Calibri"/>
                <w:color w:val="000000" w:themeColor="text1"/>
                <w:sz w:val="16"/>
                <w:szCs w:val="16"/>
              </w:rPr>
            </w:pPr>
          </w:p>
        </w:tc>
      </w:tr>
      <w:tr w:rsidR="7F90A4BA" w14:paraId="713B62A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145B8C7" w14:textId="5F41FD87"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D996250" w14:textId="0B10F4A4" w:rsidR="7F90A4BA" w:rsidRDefault="7F90A4BA" w:rsidP="7F90A4BA">
            <w:pPr>
              <w:spacing w:after="0" w:line="240" w:lineRule="auto"/>
              <w:jc w:val="both"/>
              <w:rPr>
                <w:rFonts w:ascii="Calibri" w:eastAsia="Calibri" w:hAnsi="Calibri" w:cs="Calibr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97F08F9" w14:textId="33024A95"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25AF471" w14:textId="3E94E0DB"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Climate Finance</w:t>
            </w:r>
          </w:p>
        </w:tc>
      </w:tr>
      <w:tr w:rsidR="7F90A4BA" w14:paraId="2368B902"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9664AEC" w14:textId="75C6C42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36F281E" w14:textId="50ED8AF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760365E" w14:textId="093D84D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F1FAFEF" w14:textId="05108D2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Least Developed Countries</w:t>
            </w:r>
          </w:p>
        </w:tc>
      </w:tr>
      <w:tr w:rsidR="7F90A4BA" w14:paraId="502BEC0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3780E5" w14:textId="1052F8D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C4D3394" w14:textId="270B46A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F8E871F" w14:textId="1AF2BCD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8AE53CC" w14:textId="402244F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Small Island Developing States</w:t>
            </w:r>
          </w:p>
        </w:tc>
      </w:tr>
      <w:tr w:rsidR="7F90A4BA" w14:paraId="04B6B4F0"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60B5A9" w14:textId="4E83486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74C5DE" w14:textId="082BF58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A33DE14" w14:textId="1B1C8E1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B6B9765" w14:textId="37E92938"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Disaster Risk Management</w:t>
            </w:r>
          </w:p>
        </w:tc>
      </w:tr>
      <w:tr w:rsidR="7F90A4BA" w14:paraId="32E30BC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347D26" w14:textId="136DFEF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0F859D" w14:textId="14E1144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286EFEB" w14:textId="68FB863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72264DC" w14:textId="7A1F2C1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Sea-level rise</w:t>
            </w:r>
          </w:p>
        </w:tc>
      </w:tr>
      <w:tr w:rsidR="7F90A4BA" w14:paraId="3DE6A51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7C04416" w14:textId="34567428"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13B10EA" w14:textId="30C28614"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1A741F8" w14:textId="4537F837"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73D61E5" w14:textId="4FA5E032"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xClimate Resilience</w:t>
            </w:r>
          </w:p>
        </w:tc>
      </w:tr>
      <w:tr w:rsidR="7F90A4BA" w14:paraId="0EA2700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0FDE8F" w14:textId="3F23E70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3127917" w14:textId="208F522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03B06BE" w14:textId="6D394C8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89ED8DA" w14:textId="74EC776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Climate information</w:t>
            </w:r>
          </w:p>
        </w:tc>
      </w:tr>
      <w:tr w:rsidR="7F90A4BA" w14:paraId="76DCB78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C909145" w14:textId="674E1EC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D2C3F13" w14:textId="0C958C8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AB3CE84" w14:textId="6CBDC30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D8BD853" w14:textId="009D484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Ecosystem-based Adaptation</w:t>
            </w:r>
          </w:p>
        </w:tc>
      </w:tr>
      <w:tr w:rsidR="7F90A4BA" w14:paraId="36F7459D"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67289BA" w14:textId="6586185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33C0C99" w14:textId="4DBF86E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881E732" w14:textId="7745A93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F37EFF2" w14:textId="59288AAB" w:rsidR="7F90A4BA" w:rsidRDefault="7F90A4BA" w:rsidP="7F90A4BA">
            <w:pPr>
              <w:spacing w:after="0" w:line="240" w:lineRule="auto"/>
              <w:jc w:val="both"/>
              <w:rPr>
                <w:rFonts w:ascii="Calibri" w:eastAsia="Calibri" w:hAnsi="Calibri" w:cs="Calibri"/>
                <w:color w:val="000000" w:themeColor="text1"/>
                <w:sz w:val="16"/>
                <w:szCs w:val="16"/>
              </w:rPr>
            </w:pPr>
            <w:r w:rsidRPr="7F90A4BA">
              <w:rPr>
                <w:rFonts w:ascii="Calibri" w:eastAsia="Calibri" w:hAnsi="Calibri" w:cs="Calibri"/>
                <w:color w:val="000000" w:themeColor="text1"/>
                <w:sz w:val="16"/>
                <w:szCs w:val="16"/>
                <w:lang w:val="en-GB"/>
              </w:rPr>
              <w:t>Adaptation Tech Transfer</w:t>
            </w:r>
          </w:p>
        </w:tc>
      </w:tr>
      <w:tr w:rsidR="7F90A4BA" w14:paraId="54927C2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7A1EC92" w14:textId="71AB899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B041BB5" w14:textId="37C908F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B434AF6" w14:textId="179CFDB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82F903C" w14:textId="3AF7D1E2"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National Adaptation Programme of Action</w:t>
            </w:r>
          </w:p>
        </w:tc>
      </w:tr>
      <w:tr w:rsidR="7F90A4BA" w14:paraId="195DF3F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341269" w14:textId="2DDEEA4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3C0386F" w14:textId="6D1DE9D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DCF32B9" w14:textId="165D0E8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4B81D38" w14:textId="30D7F43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National Adaptation Plan</w:t>
            </w:r>
          </w:p>
        </w:tc>
      </w:tr>
      <w:tr w:rsidR="7F90A4BA" w14:paraId="1C9BADA3"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08B367" w14:textId="18AEABC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C67D846" w14:textId="583FD52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57D3431" w14:textId="0DFF8EF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96312C0" w14:textId="34F9E47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Mainstreaming Adaptation</w:t>
            </w:r>
          </w:p>
        </w:tc>
      </w:tr>
      <w:tr w:rsidR="7F90A4BA" w14:paraId="6161DAC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0625159" w14:textId="782B0EA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20D440E" w14:textId="4DB9461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765F09F" w14:textId="314CE62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11074E5" w14:textId="32F4512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Private Sector</w:t>
            </w:r>
          </w:p>
        </w:tc>
      </w:tr>
      <w:tr w:rsidR="7F90A4BA" w14:paraId="378E739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792CC1C" w14:textId="5C8E143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363FCCB" w14:textId="3B5505D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659905F" w14:textId="0321272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B60F469" w14:textId="30B443F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Innovation</w:t>
            </w:r>
          </w:p>
        </w:tc>
      </w:tr>
      <w:tr w:rsidR="7F90A4BA" w14:paraId="3D2BD9D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DD3EC2D" w14:textId="6E42D1B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46C6517" w14:textId="0FD8FE4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EA3DD66" w14:textId="721551D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13E9ED4" w14:textId="4599ADF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Complementarity</w:t>
            </w:r>
          </w:p>
        </w:tc>
      </w:tr>
      <w:tr w:rsidR="7F90A4BA" w14:paraId="322BF27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8EC9BF5" w14:textId="529F91E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4F55AE" w14:textId="0BE95EB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43F726C" w14:textId="5BA51C1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B72AECB" w14:textId="01D747F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Community-based Adaptation</w:t>
            </w:r>
          </w:p>
        </w:tc>
      </w:tr>
      <w:tr w:rsidR="7F90A4BA" w14:paraId="33FF3E7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2DA4340" w14:textId="09B2A86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C19710" w14:textId="488B48E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275E6FE" w14:textId="2EE839F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57D4761" w14:textId="14D181F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Livelihoods</w:t>
            </w:r>
          </w:p>
        </w:tc>
      </w:tr>
      <w:tr w:rsidR="7F90A4BA" w14:paraId="40199F8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C65821D" w14:textId="231B5C1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9D3C25" w14:textId="2F977B1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8BE1807" w14:textId="63A38CA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xC</w:t>
            </w:r>
            <w:r w:rsidRPr="7F90A4BA">
              <w:rPr>
                <w:rFonts w:ascii="Segoe UI" w:eastAsia="Segoe UI" w:hAnsi="Segoe UI" w:cs="Segoe UI"/>
                <w:b/>
                <w:bCs/>
                <w:color w:val="000000" w:themeColor="text1"/>
                <w:sz w:val="16"/>
                <w:szCs w:val="16"/>
                <w:lang w:val="en-GB"/>
              </w:rPr>
              <w:t>limate Change Mitigation</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6ABCCC1" w14:textId="150AD678" w:rsidR="7F90A4BA" w:rsidRDefault="7F90A4BA" w:rsidP="7F90A4BA">
            <w:pPr>
              <w:spacing w:after="0" w:line="240" w:lineRule="auto"/>
              <w:jc w:val="both"/>
              <w:rPr>
                <w:rFonts w:ascii="Segoe UI" w:eastAsia="Segoe UI" w:hAnsi="Segoe UI" w:cs="Segoe UI"/>
                <w:color w:val="000000" w:themeColor="text1"/>
                <w:sz w:val="16"/>
                <w:szCs w:val="16"/>
              </w:rPr>
            </w:pPr>
          </w:p>
        </w:tc>
      </w:tr>
      <w:tr w:rsidR="7F90A4BA" w14:paraId="13CB996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369922B" w14:textId="31F9161F"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5AF7A04" w14:textId="4CAB90FB"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0606C46" w14:textId="60E1DC89" w:rsidR="7F90A4BA" w:rsidRDefault="7F90A4BA" w:rsidP="7F90A4BA">
            <w:pPr>
              <w:spacing w:after="0" w:line="240" w:lineRule="auto"/>
              <w:jc w:val="both"/>
              <w:rPr>
                <w:rFonts w:ascii="Calibri" w:eastAsia="Calibri" w:hAnsi="Calibri" w:cs="Calibr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A695F32" w14:textId="40C564D1"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Calibri" w:eastAsia="Calibri" w:hAnsi="Calibri" w:cs="Calibri"/>
                <w:color w:val="000000" w:themeColor="text1"/>
                <w:sz w:val="16"/>
                <w:szCs w:val="16"/>
                <w:lang w:val="en-GB"/>
              </w:rPr>
              <w:t>x</w:t>
            </w:r>
            <w:r w:rsidRPr="7F90A4BA">
              <w:rPr>
                <w:rFonts w:ascii="Segoe UI" w:eastAsia="Segoe UI" w:hAnsi="Segoe UI" w:cs="Segoe UI"/>
                <w:color w:val="000000" w:themeColor="text1"/>
                <w:sz w:val="16"/>
                <w:szCs w:val="16"/>
                <w:lang w:val="en-GB"/>
              </w:rPr>
              <w:t>Agriculture, Forestry, and other Land Use</w:t>
            </w:r>
          </w:p>
        </w:tc>
      </w:tr>
      <w:tr w:rsidR="7F90A4BA" w14:paraId="35D7D2A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D2AA89B" w14:textId="45E39A5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F25FCF" w14:textId="5D7AEAF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55F35CDF" w14:textId="1E7ECFE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9690781" w14:textId="2AD99D4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Energy Efficiency</w:t>
            </w:r>
          </w:p>
        </w:tc>
      </w:tr>
      <w:tr w:rsidR="7F90A4BA" w14:paraId="1BC7337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9F6323C" w14:textId="68D419C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CD00028" w14:textId="12BA008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F9552AE" w14:textId="3F1F2CF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9089B4D" w14:textId="609DF873"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Sustainable Urban Systems and Transport</w:t>
            </w:r>
          </w:p>
        </w:tc>
      </w:tr>
      <w:tr w:rsidR="7F90A4BA" w14:paraId="3B7DD82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48438EE" w14:textId="4C8B53A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A96A223" w14:textId="68ED167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0AC8C50" w14:textId="6174203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5C249B4" w14:textId="1A3C9F4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Technology Transfer</w:t>
            </w:r>
          </w:p>
        </w:tc>
      </w:tr>
      <w:tr w:rsidR="7F90A4BA" w14:paraId="595CC5F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FA77092" w14:textId="2372468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385105D" w14:textId="745B14F9"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C2163CF" w14:textId="24D5B82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1CBA76F" w14:textId="56AC321F"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Renewable Energy</w:t>
            </w:r>
          </w:p>
        </w:tc>
      </w:tr>
      <w:tr w:rsidR="7F90A4BA" w14:paraId="2EA2F399"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256550" w14:textId="3160EB8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5D36688" w14:textId="73D4F85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D2E7CAE" w14:textId="443FC38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9C57D9B" w14:textId="5AC5705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Financing</w:t>
            </w:r>
          </w:p>
        </w:tc>
      </w:tr>
      <w:tr w:rsidR="7F90A4BA" w14:paraId="1603D5C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E50EE96" w14:textId="404342F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03A59A" w14:textId="253AA7C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160E2DB" w14:textId="3CF23B5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EB9CC66" w14:textId="104F88C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Enabling Activities</w:t>
            </w:r>
          </w:p>
        </w:tc>
      </w:tr>
      <w:tr w:rsidR="7F90A4BA" w14:paraId="12F6845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549FE78" w14:textId="5060D31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830C488" w14:textId="242E8BD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239F4D9" w14:textId="651EEA18"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Technology Transfer</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FE7ABFB" w14:textId="00B1E74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r>
      <w:tr w:rsidR="7F90A4BA" w14:paraId="1E649F35"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8581FCA" w14:textId="0C99136C"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lastRenderedPageBreak/>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2208B6D" w14:textId="093DB64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22568739" w14:textId="5FB7E99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BC0961B" w14:textId="3FB1E14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Poznan Strategic Programme on Technology Transfer</w:t>
            </w:r>
          </w:p>
        </w:tc>
      </w:tr>
      <w:tr w:rsidR="7F90A4BA" w14:paraId="48B1F788"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6FE6136" w14:textId="759B753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A1AA5C8" w14:textId="7123F03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19F017C" w14:textId="6D39F223"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BE0BC70" w14:textId="4F97BE2A"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Climate Technology Centre &amp; Network (CTCN)</w:t>
            </w:r>
          </w:p>
        </w:tc>
      </w:tr>
      <w:tr w:rsidR="7F90A4BA" w14:paraId="4C006A36"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709FF52" w14:textId="173F1EA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1BE313C" w14:textId="0E3BEC41"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B6C9D04" w14:textId="7AEBB8C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0E4E209F" w14:textId="3C4D9504"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Endogenous technology</w:t>
            </w:r>
          </w:p>
        </w:tc>
      </w:tr>
      <w:tr w:rsidR="7F90A4BA" w14:paraId="33396C6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8C74F0" w14:textId="603A9780"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5F494D" w14:textId="069B29D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724C92C" w14:textId="1DF78D6E"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89F9BA5" w14:textId="37E44F7D"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Technology Needs Assessment</w:t>
            </w:r>
          </w:p>
        </w:tc>
      </w:tr>
      <w:tr w:rsidR="7F90A4BA" w14:paraId="3525FC9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0DB966" w14:textId="2A7B336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B539725" w14:textId="0879E686"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93386D0" w14:textId="6058335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E293EB3" w14:textId="63FC196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Adaptation Tech Transfer</w:t>
            </w:r>
          </w:p>
        </w:tc>
      </w:tr>
      <w:tr w:rsidR="7F90A4BA" w14:paraId="55A724A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F3F608" w14:textId="10F0BF7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549ACCE" w14:textId="11482422"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08B17D8" w14:textId="054DBBC3" w:rsidR="7F90A4BA" w:rsidRDefault="7F90A4BA" w:rsidP="7F90A4BA">
            <w:pPr>
              <w:spacing w:after="0" w:line="240" w:lineRule="auto"/>
              <w:ind w:left="150" w:hanging="150"/>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United Nations Framework on Climate Change</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DCB7B9" w14:textId="160A134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Nationally Determined Contribution</w:t>
            </w:r>
          </w:p>
        </w:tc>
      </w:tr>
      <w:tr w:rsidR="7F90A4BA" w14:paraId="73F84727" w14:textId="77777777" w:rsidTr="7F90A4BA">
        <w:trPr>
          <w:trHeight w:val="300"/>
        </w:trPr>
        <w:tc>
          <w:tcPr>
            <w:tcW w:w="2212" w:type="dxa"/>
            <w:tcBorders>
              <w:top w:val="single" w:sz="6" w:space="0" w:color="auto"/>
              <w:left w:val="single" w:sz="6" w:space="0" w:color="auto"/>
              <w:bottom w:val="nil"/>
              <w:right w:val="single" w:sz="6" w:space="0" w:color="auto"/>
            </w:tcBorders>
            <w:tcMar>
              <w:left w:w="105" w:type="dxa"/>
              <w:right w:w="105" w:type="dxa"/>
            </w:tcMar>
            <w:vAlign w:val="bottom"/>
          </w:tcPr>
          <w:p w14:paraId="713B3995" w14:textId="4312A0D5"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3270" w:type="dxa"/>
            <w:tcBorders>
              <w:top w:val="single" w:sz="6" w:space="0" w:color="auto"/>
              <w:left w:val="single" w:sz="6" w:space="0" w:color="auto"/>
              <w:bottom w:val="nil"/>
              <w:right w:val="single" w:sz="6" w:space="0" w:color="auto"/>
            </w:tcBorders>
            <w:tcMar>
              <w:left w:w="105" w:type="dxa"/>
              <w:right w:w="105" w:type="dxa"/>
            </w:tcMar>
            <w:vAlign w:val="bottom"/>
          </w:tcPr>
          <w:p w14:paraId="232DF721" w14:textId="310197F7"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b/>
                <w:bCs/>
                <w:color w:val="000000" w:themeColor="text1"/>
                <w:sz w:val="16"/>
                <w:szCs w:val="16"/>
                <w:lang w:val="en-GB"/>
              </w:rPr>
              <w:t> </w:t>
            </w:r>
          </w:p>
        </w:tc>
        <w:tc>
          <w:tcPr>
            <w:tcW w:w="2520" w:type="dxa"/>
            <w:tcBorders>
              <w:top w:val="single" w:sz="6" w:space="0" w:color="auto"/>
              <w:left w:val="single" w:sz="6" w:space="0" w:color="auto"/>
              <w:bottom w:val="nil"/>
              <w:right w:val="single" w:sz="6" w:space="0" w:color="auto"/>
            </w:tcBorders>
            <w:tcMar>
              <w:left w:w="105" w:type="dxa"/>
              <w:right w:w="105" w:type="dxa"/>
            </w:tcMar>
            <w:vAlign w:val="bottom"/>
          </w:tcPr>
          <w:p w14:paraId="5E933DA6" w14:textId="1308DF6B" w:rsidR="7F90A4BA" w:rsidRDefault="7F90A4BA" w:rsidP="7F90A4BA">
            <w:pPr>
              <w:spacing w:after="0" w:line="240" w:lineRule="auto"/>
              <w:jc w:val="both"/>
              <w:rPr>
                <w:rFonts w:ascii="Segoe UI" w:eastAsia="Segoe UI" w:hAnsi="Segoe UI" w:cs="Segoe UI"/>
                <w:color w:val="000000" w:themeColor="text1"/>
                <w:sz w:val="16"/>
                <w:szCs w:val="16"/>
              </w:rPr>
            </w:pPr>
            <w:r w:rsidRPr="7F90A4BA">
              <w:rPr>
                <w:rFonts w:ascii="Segoe UI" w:eastAsia="Segoe UI" w:hAnsi="Segoe UI" w:cs="Segoe UI"/>
                <w:color w:val="000000" w:themeColor="text1"/>
                <w:sz w:val="16"/>
                <w:szCs w:val="16"/>
                <w:lang w:val="en-GB"/>
              </w:rPr>
              <w:t> </w:t>
            </w:r>
          </w:p>
        </w:tc>
        <w:tc>
          <w:tcPr>
            <w:tcW w:w="2738" w:type="dxa"/>
            <w:tcBorders>
              <w:top w:val="single" w:sz="6" w:space="0" w:color="auto"/>
              <w:left w:val="single" w:sz="6" w:space="0" w:color="auto"/>
              <w:bottom w:val="nil"/>
              <w:right w:val="single" w:sz="6" w:space="0" w:color="auto"/>
            </w:tcBorders>
            <w:tcMar>
              <w:left w:w="105" w:type="dxa"/>
              <w:right w:w="105" w:type="dxa"/>
            </w:tcMar>
          </w:tcPr>
          <w:p w14:paraId="26E33BE2" w14:textId="1AEF44B1" w:rsidR="7F90A4BA" w:rsidRDefault="7F90A4BA" w:rsidP="7F90A4BA">
            <w:pPr>
              <w:spacing w:after="0" w:line="240" w:lineRule="auto"/>
              <w:ind w:left="192" w:hanging="192"/>
              <w:jc w:val="both"/>
              <w:rPr>
                <w:rFonts w:ascii="Segoe UI" w:eastAsia="Segoe UI" w:hAnsi="Segoe UI" w:cs="Segoe UI"/>
                <w:color w:val="000000" w:themeColor="text1"/>
                <w:sz w:val="16"/>
                <w:szCs w:val="16"/>
              </w:rPr>
            </w:pPr>
          </w:p>
        </w:tc>
      </w:tr>
      <w:tr w:rsidR="7F90A4BA" w14:paraId="5AA1ECFA" w14:textId="77777777" w:rsidTr="7F90A4BA">
        <w:trPr>
          <w:trHeight w:val="300"/>
        </w:trPr>
        <w:tc>
          <w:tcPr>
            <w:tcW w:w="2212" w:type="dxa"/>
            <w:tcBorders>
              <w:top w:val="nil"/>
              <w:left w:val="single" w:sz="6" w:space="0" w:color="auto"/>
              <w:bottom w:val="single" w:sz="6" w:space="0" w:color="auto"/>
              <w:right w:val="single" w:sz="6" w:space="0" w:color="auto"/>
            </w:tcBorders>
            <w:tcMar>
              <w:left w:w="105" w:type="dxa"/>
              <w:right w:w="105" w:type="dxa"/>
            </w:tcMar>
            <w:vAlign w:val="bottom"/>
          </w:tcPr>
          <w:p w14:paraId="1932FC7C" w14:textId="44BF1B4B"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3270" w:type="dxa"/>
            <w:tcBorders>
              <w:top w:val="nil"/>
              <w:left w:val="single" w:sz="6" w:space="0" w:color="auto"/>
              <w:bottom w:val="single" w:sz="6" w:space="0" w:color="auto"/>
              <w:right w:val="single" w:sz="6" w:space="0" w:color="auto"/>
            </w:tcBorders>
            <w:tcMar>
              <w:left w:w="105" w:type="dxa"/>
              <w:right w:w="105" w:type="dxa"/>
            </w:tcMar>
            <w:vAlign w:val="bottom"/>
          </w:tcPr>
          <w:p w14:paraId="78612E3C" w14:textId="1A9A923D"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b/>
                <w:bCs/>
                <w:color w:val="000000" w:themeColor="text1"/>
                <w:sz w:val="16"/>
                <w:szCs w:val="16"/>
                <w:lang w:val="en-GB"/>
              </w:rPr>
              <w:t>Rio Markers</w:t>
            </w:r>
          </w:p>
        </w:tc>
        <w:tc>
          <w:tcPr>
            <w:tcW w:w="2520" w:type="dxa"/>
            <w:tcBorders>
              <w:top w:val="nil"/>
              <w:left w:val="single" w:sz="6" w:space="0" w:color="auto"/>
              <w:bottom w:val="single" w:sz="6" w:space="0" w:color="auto"/>
              <w:right w:val="single" w:sz="6" w:space="0" w:color="auto"/>
            </w:tcBorders>
            <w:tcMar>
              <w:left w:w="105" w:type="dxa"/>
              <w:right w:w="105" w:type="dxa"/>
            </w:tcMar>
            <w:vAlign w:val="bottom"/>
          </w:tcPr>
          <w:p w14:paraId="6E9FF818" w14:textId="59488D54"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color w:val="000000" w:themeColor="text1"/>
                <w:sz w:val="16"/>
                <w:szCs w:val="16"/>
                <w:lang w:val="en-GB"/>
              </w:rPr>
              <w:t> </w:t>
            </w:r>
          </w:p>
        </w:tc>
        <w:tc>
          <w:tcPr>
            <w:tcW w:w="2738" w:type="dxa"/>
            <w:tcBorders>
              <w:top w:val="nil"/>
              <w:left w:val="single" w:sz="6" w:space="0" w:color="auto"/>
              <w:bottom w:val="single" w:sz="6" w:space="0" w:color="auto"/>
              <w:right w:val="single" w:sz="6" w:space="0" w:color="auto"/>
            </w:tcBorders>
            <w:tcMar>
              <w:left w:w="105" w:type="dxa"/>
              <w:right w:w="105" w:type="dxa"/>
            </w:tcMar>
          </w:tcPr>
          <w:p w14:paraId="516C1865" w14:textId="78073131"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r>
      <w:tr w:rsidR="7F90A4BA" w14:paraId="7EC3C8A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50413EB1" w14:textId="2C1BE0A7"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343B016" w14:textId="58CCAF9E"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7A92DF4E" w14:textId="4134408F"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color w:val="000000" w:themeColor="text1"/>
                <w:sz w:val="16"/>
                <w:szCs w:val="16"/>
                <w:lang w:val="en-GB"/>
              </w:rPr>
              <w:t>Paris Agreement</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E966054" w14:textId="0F7DA448"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r>
      <w:tr w:rsidR="7F90A4BA" w14:paraId="5E5A5AF4"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0E967912" w14:textId="7B9334B7"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32137D25" w14:textId="6B9443EC"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A2BC44B" w14:textId="781B0CF6"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color w:val="000000" w:themeColor="text1"/>
                <w:sz w:val="16"/>
                <w:szCs w:val="16"/>
                <w:lang w:val="en-GB"/>
              </w:rPr>
              <w:t>Sustainable Development Goals</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4D72BD6B" w14:textId="4161C64B"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r>
      <w:tr w:rsidR="7F90A4BA" w14:paraId="2E8F921C"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4DD5DC0A" w14:textId="6BF18583"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A6D3BEC" w14:textId="00CD4218"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F985F19" w14:textId="770E02CF"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color w:val="000000" w:themeColor="text1"/>
                <w:sz w:val="16"/>
                <w:szCs w:val="16"/>
                <w:lang w:val="en-GB"/>
              </w:rPr>
              <w:t>Climate Change Mitigation 0</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78833416" w14:textId="2482E4DC"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r>
      <w:tr w:rsidR="7F90A4BA" w14:paraId="7D691C1B"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8AAA320" w14:textId="73536369"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B723E0E" w14:textId="68C1269B"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3E70A1EC" w14:textId="6E9716A5"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color w:val="000000" w:themeColor="text1"/>
                <w:sz w:val="16"/>
                <w:szCs w:val="16"/>
                <w:lang w:val="en-GB"/>
              </w:rPr>
              <w:t>xClimate Change Mitigation 1</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1E19DB10" w14:textId="3D6D96A4"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r>
      <w:tr w:rsidR="7F90A4BA" w14:paraId="4B56E23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2BCFB5C" w14:textId="500BBFBF"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48CB653" w14:textId="5CCECA46"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AFFFC50" w14:textId="2800ABF0"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color w:val="000000" w:themeColor="text1"/>
                <w:sz w:val="16"/>
                <w:szCs w:val="16"/>
                <w:lang w:val="en-GB"/>
              </w:rPr>
              <w:t>Climate Change Mitigation 2</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5A6DC39" w14:textId="66D08BCE"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r>
      <w:tr w:rsidR="7F90A4BA" w14:paraId="4558D9E7"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237FC2B" w14:textId="5487B8AA"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1A8BCAAD" w14:textId="4AA489D7"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65ED6753" w14:textId="7AB76CBF"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color w:val="000000" w:themeColor="text1"/>
                <w:sz w:val="16"/>
                <w:szCs w:val="16"/>
                <w:lang w:val="en-GB"/>
              </w:rPr>
              <w:t>Climate Change Adaptation 0</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5EF6429D" w14:textId="173BF71A"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r>
      <w:tr w:rsidR="7F90A4BA" w14:paraId="41A36E9F"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1ECE49D4" w14:textId="5825B5BE"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278DC339" w14:textId="4C452A9C"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4523DF9C" w14:textId="4112CB6D"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color w:val="000000" w:themeColor="text1"/>
                <w:sz w:val="16"/>
                <w:szCs w:val="16"/>
                <w:lang w:val="en-GB"/>
              </w:rPr>
              <w:t>xClimate Change Adaptation 1</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17464BB" w14:textId="419A0850"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r>
      <w:tr w:rsidR="7F90A4BA" w14:paraId="2C6AD351"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tcPr>
          <w:p w14:paraId="7E36280D" w14:textId="300F2D3A"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75F8AEDC" w14:textId="5DEA9475"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0A3EB6D0" w14:textId="3DCB4A38"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r w:rsidRPr="7F90A4BA">
              <w:rPr>
                <w:rFonts w:ascii="Times New Roman" w:eastAsia="Times New Roman" w:hAnsi="Times New Roman" w:cs="Times New Roman"/>
                <w:color w:val="000000" w:themeColor="text1"/>
                <w:sz w:val="16"/>
                <w:szCs w:val="16"/>
                <w:lang w:val="en-GB"/>
              </w:rPr>
              <w:t>Climate Change Adaptation 2</w:t>
            </w: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29D42AD0" w14:textId="3E061D83" w:rsidR="7F90A4BA" w:rsidRDefault="7F90A4BA" w:rsidP="7F90A4BA">
            <w:pPr>
              <w:spacing w:after="0" w:line="240" w:lineRule="auto"/>
              <w:jc w:val="both"/>
              <w:rPr>
                <w:rFonts w:ascii="Times New Roman" w:eastAsia="Times New Roman" w:hAnsi="Times New Roman" w:cs="Times New Roman"/>
                <w:color w:val="000000" w:themeColor="text1"/>
                <w:sz w:val="16"/>
                <w:szCs w:val="16"/>
              </w:rPr>
            </w:pPr>
          </w:p>
        </w:tc>
      </w:tr>
      <w:tr w:rsidR="7F90A4BA" w14:paraId="713DAD3A" w14:textId="77777777" w:rsidTr="7F90A4BA">
        <w:trPr>
          <w:trHeight w:val="300"/>
        </w:trPr>
        <w:tc>
          <w:tcPr>
            <w:tcW w:w="221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E050693" w14:textId="2661660D" w:rsidR="7F90A4BA" w:rsidRDefault="7F90A4BA" w:rsidP="7F90A4BA">
            <w:pPr>
              <w:spacing w:after="0" w:line="240" w:lineRule="auto"/>
              <w:jc w:val="both"/>
              <w:rPr>
                <w:rFonts w:ascii="Segoe UI" w:eastAsia="Segoe UI" w:hAnsi="Segoe UI" w:cs="Segoe UI"/>
                <w:color w:val="000000" w:themeColor="text1"/>
                <w:sz w:val="16"/>
                <w:szCs w:val="16"/>
              </w:rPr>
            </w:pP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29EBF0" w14:textId="3D39A14A" w:rsidR="7F90A4BA" w:rsidRDefault="7F90A4BA" w:rsidP="7F90A4BA">
            <w:pPr>
              <w:spacing w:after="0" w:line="240" w:lineRule="auto"/>
              <w:jc w:val="both"/>
              <w:rPr>
                <w:rFonts w:ascii="Segoe UI" w:eastAsia="Segoe UI" w:hAnsi="Segoe UI" w:cs="Segoe UI"/>
                <w:color w:val="000000" w:themeColor="text1"/>
                <w:sz w:val="16"/>
                <w:szCs w:val="16"/>
              </w:rPr>
            </w:pP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D788C43" w14:textId="1BB91BF4" w:rsidR="7F90A4BA" w:rsidRDefault="7F90A4BA" w:rsidP="7F90A4BA">
            <w:pPr>
              <w:spacing w:after="0" w:line="240" w:lineRule="auto"/>
              <w:jc w:val="both"/>
              <w:rPr>
                <w:rFonts w:ascii="Segoe UI" w:eastAsia="Segoe UI" w:hAnsi="Segoe UI" w:cs="Segoe UI"/>
                <w:color w:val="000000" w:themeColor="text1"/>
                <w:sz w:val="16"/>
                <w:szCs w:val="16"/>
              </w:rPr>
            </w:pPr>
          </w:p>
        </w:tc>
        <w:tc>
          <w:tcPr>
            <w:tcW w:w="2738" w:type="dxa"/>
            <w:tcBorders>
              <w:top w:val="single" w:sz="6" w:space="0" w:color="auto"/>
              <w:left w:val="single" w:sz="6" w:space="0" w:color="auto"/>
              <w:bottom w:val="single" w:sz="6" w:space="0" w:color="auto"/>
              <w:right w:val="single" w:sz="6" w:space="0" w:color="auto"/>
            </w:tcBorders>
            <w:tcMar>
              <w:left w:w="105" w:type="dxa"/>
              <w:right w:w="105" w:type="dxa"/>
            </w:tcMar>
          </w:tcPr>
          <w:p w14:paraId="379DFABD" w14:textId="3EE8E9EA" w:rsidR="7F90A4BA" w:rsidRDefault="7F90A4BA" w:rsidP="7F90A4BA">
            <w:pPr>
              <w:spacing w:after="0" w:line="240" w:lineRule="auto"/>
              <w:ind w:left="192" w:hanging="192"/>
              <w:jc w:val="both"/>
              <w:rPr>
                <w:rFonts w:ascii="Calibri" w:eastAsia="Calibri" w:hAnsi="Calibri" w:cs="Calibri"/>
                <w:color w:val="000000" w:themeColor="text1"/>
                <w:sz w:val="16"/>
                <w:szCs w:val="16"/>
              </w:rPr>
            </w:pPr>
          </w:p>
        </w:tc>
      </w:tr>
    </w:tbl>
    <w:p w14:paraId="34B36E02" w14:textId="56B43AC0" w:rsidR="00B350CD" w:rsidRPr="00485F0E" w:rsidRDefault="00B350CD" w:rsidP="7F90A4BA">
      <w:pPr>
        <w:keepNext/>
        <w:spacing w:after="60" w:line="240" w:lineRule="auto"/>
        <w:jc w:val="both"/>
        <w:outlineLvl w:val="1"/>
        <w:rPr>
          <w:rFonts w:ascii="Calibri" w:eastAsia="SimSun" w:hAnsi="Calibri" w:cs="Times New Roman"/>
          <w:b/>
          <w:bCs/>
          <w:sz w:val="20"/>
          <w:szCs w:val="20"/>
        </w:rPr>
      </w:pPr>
    </w:p>
    <w:sectPr w:rsidR="00B350CD" w:rsidRPr="00485F0E" w:rsidSect="0064394D">
      <w:headerReference w:type="default" r:id="rId120"/>
      <w:footerReference w:type="default" r:id="rId121"/>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4FB05" w14:textId="77777777" w:rsidR="00FB3B03" w:rsidRDefault="00FB3B03" w:rsidP="00966EF0">
      <w:pPr>
        <w:spacing w:after="0" w:line="240" w:lineRule="auto"/>
      </w:pPr>
      <w:r>
        <w:separator/>
      </w:r>
    </w:p>
  </w:endnote>
  <w:endnote w:type="continuationSeparator" w:id="0">
    <w:p w14:paraId="60B9CF1C" w14:textId="77777777" w:rsidR="00FB3B03" w:rsidRDefault="00FB3B03" w:rsidP="00966EF0">
      <w:pPr>
        <w:spacing w:after="0" w:line="240" w:lineRule="auto"/>
      </w:pPr>
      <w:r>
        <w:continuationSeparator/>
      </w:r>
    </w:p>
  </w:endnote>
  <w:endnote w:type="continuationNotice" w:id="1">
    <w:p w14:paraId="089209B5" w14:textId="77777777" w:rsidR="00FB3B03" w:rsidRDefault="00FB3B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notTrueType/>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B33A" w14:textId="3FACA7CA" w:rsidR="00485F0E" w:rsidRPr="0086069F" w:rsidRDefault="00485F0E" w:rsidP="0064394D">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8</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0E05" w14:textId="2A1B4951" w:rsidR="00485F0E" w:rsidRPr="00CE62FD" w:rsidRDefault="00485F0E" w:rsidP="0064394D">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D973" w14:textId="77777777" w:rsidR="00485F0E" w:rsidRDefault="00485F0E" w:rsidP="0064394D">
    <w:pPr>
      <w:pStyle w:val="Header"/>
    </w:pPr>
  </w:p>
  <w:p w14:paraId="1ECDB352" w14:textId="5A256DF9" w:rsidR="00485F0E" w:rsidRDefault="00485F0E" w:rsidP="0064394D">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sidR="00F35C62">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6439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70CD" w14:textId="77777777" w:rsidR="00966EF0" w:rsidRDefault="00966EF0" w:rsidP="0064394D">
    <w:pPr>
      <w:pStyle w:val="Header"/>
    </w:pPr>
  </w:p>
  <w:p w14:paraId="61F74C47" w14:textId="1DDEC06E" w:rsidR="00966EF0" w:rsidRDefault="00966EF0" w:rsidP="0064394D">
    <w:pPr>
      <w:pStyle w:val="Footer"/>
      <w:pBdr>
        <w:top w:val="single" w:sz="4" w:space="1" w:color="D9D9D9"/>
      </w:pBdr>
      <w:jc w:val="right"/>
    </w:pPr>
    <w:r>
      <w:fldChar w:fldCharType="begin"/>
    </w:r>
    <w:r>
      <w:instrText xml:space="preserve"> PAGE   \* MERGEFORMAT </w:instrText>
    </w:r>
    <w:r>
      <w:fldChar w:fldCharType="separate"/>
    </w:r>
    <w:r w:rsidR="00F35C62">
      <w:rPr>
        <w:noProof/>
      </w:rPr>
      <w:t>88</w:t>
    </w:r>
    <w:r>
      <w:rPr>
        <w:noProof/>
      </w:rPr>
      <w:fldChar w:fldCharType="end"/>
    </w:r>
    <w:r>
      <w:t xml:space="preserve"> | </w:t>
    </w:r>
    <w:r w:rsidRPr="0003763F">
      <w:rPr>
        <w:color w:val="7F7F7F"/>
        <w:spacing w:val="60"/>
      </w:rPr>
      <w:t>Page</w:t>
    </w:r>
  </w:p>
  <w:p w14:paraId="67361788" w14:textId="77777777" w:rsidR="00966EF0" w:rsidRDefault="00966EF0" w:rsidP="00643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A575B" w14:textId="77777777" w:rsidR="00FB3B03" w:rsidRDefault="00FB3B03" w:rsidP="00966EF0">
      <w:pPr>
        <w:spacing w:after="0" w:line="240" w:lineRule="auto"/>
      </w:pPr>
      <w:r>
        <w:separator/>
      </w:r>
    </w:p>
  </w:footnote>
  <w:footnote w:type="continuationSeparator" w:id="0">
    <w:p w14:paraId="4B79B4B9" w14:textId="77777777" w:rsidR="00FB3B03" w:rsidRDefault="00FB3B03" w:rsidP="00966EF0">
      <w:pPr>
        <w:spacing w:after="0" w:line="240" w:lineRule="auto"/>
      </w:pPr>
      <w:r>
        <w:continuationSeparator/>
      </w:r>
    </w:p>
  </w:footnote>
  <w:footnote w:type="continuationNotice" w:id="1">
    <w:p w14:paraId="689FE70E" w14:textId="77777777" w:rsidR="00FB3B03" w:rsidRDefault="00FB3B03">
      <w:pPr>
        <w:spacing w:after="0" w:line="240" w:lineRule="auto"/>
      </w:pPr>
    </w:p>
  </w:footnote>
  <w:footnote w:id="2">
    <w:p w14:paraId="1E322C9D" w14:textId="77777777" w:rsidR="00485F0E" w:rsidRPr="00AD6A9D" w:rsidRDefault="00485F0E" w:rsidP="00485F0E">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http://www.undp.org/content/undp/en/home/operations/transparency/information_disclosurepolicy/</w:t>
      </w:r>
    </w:p>
  </w:footnote>
  <w:footnote w:id="3">
    <w:p w14:paraId="05E654B6" w14:textId="77777777" w:rsidR="00485F0E" w:rsidRPr="00AD6A9D" w:rsidRDefault="00485F0E" w:rsidP="00485F0E">
      <w:pPr>
        <w:pStyle w:val="FootnoteText"/>
        <w:rPr>
          <w:rFonts w:ascii="Calibri" w:hAnsi="Calibri"/>
        </w:rPr>
      </w:pPr>
      <w:r w:rsidRPr="3592F93F">
        <w:rPr>
          <w:rStyle w:val="FootnoteReference"/>
          <w:rFonts w:ascii="Calibri" w:hAnsi="Calibri"/>
        </w:rPr>
        <w:footnoteRef/>
      </w:r>
      <w:r w:rsidRPr="3592F93F">
        <w:rPr>
          <w:rFonts w:ascii="Calibri" w:hAnsi="Calibri"/>
        </w:rPr>
        <w:t xml:space="preserve"> See </w:t>
      </w:r>
      <w:r w:rsidRPr="3592F93F" w:rsidDel="000C54B4">
        <w:rPr>
          <w:rFonts w:ascii="Calibri" w:hAnsi="Calibri" w:cs="Segoe UI"/>
          <w:color w:val="000000"/>
        </w:rPr>
        <w:t>https://www.thegef.org/gef/policies_guidelines</w:t>
      </w:r>
    </w:p>
  </w:footnote>
  <w:footnote w:id="4">
    <w:p w14:paraId="76ED9C37" w14:textId="77777777" w:rsidR="000B5111" w:rsidRPr="00B3458A" w:rsidRDefault="000B5111" w:rsidP="000B5111">
      <w:pPr>
        <w:pStyle w:val="FootnoteText"/>
        <w:rPr>
          <w:rFonts w:cstheme="minorHAnsi"/>
          <w:sz w:val="16"/>
          <w:szCs w:val="16"/>
          <w:lang w:val="en-GB"/>
        </w:rPr>
      </w:pPr>
      <w:r>
        <w:rPr>
          <w:rStyle w:val="FootnoteReference"/>
        </w:rPr>
        <w:footnoteRef/>
      </w:r>
      <w:r>
        <w:t xml:space="preserve"> </w:t>
      </w:r>
      <w:r w:rsidRPr="00B3458A">
        <w:rPr>
          <w:rFonts w:cstheme="minorHAnsi"/>
          <w:sz w:val="16"/>
          <w:szCs w:val="16"/>
          <w:lang w:val="en-GB"/>
        </w:rPr>
        <w:t>It should be noted that</w:t>
      </w:r>
      <w:r>
        <w:rPr>
          <w:rFonts w:cstheme="minorHAnsi"/>
          <w:sz w:val="16"/>
          <w:szCs w:val="16"/>
          <w:lang w:val="en-GB"/>
        </w:rPr>
        <w:t>, during the PPG phase of the project, the Ministry of Fisheries and Marine Resources (MFMR) and Ministry of Agriculture, Water and Land Reform (MAWLR) have merged into a new ministry named Ministry of Agriculture, Fisheries, Water and Land Reform (MAFWLR), which will be responsible for the execution of the project</w:t>
      </w:r>
    </w:p>
  </w:footnote>
  <w:footnote w:id="5">
    <w:p w14:paraId="066B1D0C" w14:textId="37BBE03B" w:rsidR="00485F0E" w:rsidRPr="003174B4" w:rsidRDefault="00485F0E" w:rsidP="00485F0E">
      <w:pPr>
        <w:pStyle w:val="FootnoteText"/>
      </w:pPr>
      <w:r w:rsidRPr="003174B4">
        <w:rPr>
          <w:rStyle w:val="FootnoteReference"/>
        </w:rPr>
        <w:footnoteRef/>
      </w:r>
      <w:r w:rsidRPr="003174B4">
        <w:t xml:space="preserve"> See </w:t>
      </w:r>
      <w:hyperlink r:id="rId1" w:history="1">
        <w:r w:rsidRPr="003174B4">
          <w:rPr>
            <w:rStyle w:val="Hyperlink"/>
          </w:rPr>
          <w:t>https://popp.undp.org/</w:t>
        </w:r>
        <w:r w:rsidR="00B95B73" w:rsidRPr="00B95B73">
          <w:t xml:space="preserve"> </w:t>
        </w:r>
        <w:r w:rsidR="00B95B73" w:rsidRPr="00B95B73">
          <w:rPr>
            <w:rStyle w:val="Hyperlink"/>
          </w:rPr>
          <w:t>https://popp-prod.acquia.undp.org/policy-page/close-and-transition</w:t>
        </w:r>
      </w:hyperlink>
      <w:r w:rsidRPr="003174B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FFC2" w14:textId="77777777" w:rsidR="00485F0E" w:rsidRPr="00424365" w:rsidRDefault="00485F0E" w:rsidP="0064394D">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5C09" w14:textId="77777777" w:rsidR="00966EF0" w:rsidRPr="00424365" w:rsidRDefault="00966EF0" w:rsidP="0064394D">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54E"/>
    <w:multiLevelType w:val="multilevel"/>
    <w:tmpl w:val="42A6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11C11"/>
    <w:multiLevelType w:val="multilevel"/>
    <w:tmpl w:val="CD2A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A1308"/>
    <w:multiLevelType w:val="multilevel"/>
    <w:tmpl w:val="9196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55080D"/>
    <w:multiLevelType w:val="multilevel"/>
    <w:tmpl w:val="3800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130199"/>
    <w:multiLevelType w:val="multilevel"/>
    <w:tmpl w:val="E848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9D25C2"/>
    <w:multiLevelType w:val="multilevel"/>
    <w:tmpl w:val="850C9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A5B852"/>
    <w:multiLevelType w:val="hybridMultilevel"/>
    <w:tmpl w:val="767E4B02"/>
    <w:lvl w:ilvl="0" w:tplc="EED62B80">
      <w:start w:val="1"/>
      <w:numFmt w:val="bullet"/>
      <w:lvlText w:val=""/>
      <w:lvlJc w:val="left"/>
      <w:pPr>
        <w:ind w:left="720" w:hanging="360"/>
      </w:pPr>
      <w:rPr>
        <w:rFonts w:ascii="Symbol" w:hAnsi="Symbol" w:hint="default"/>
      </w:rPr>
    </w:lvl>
    <w:lvl w:ilvl="1" w:tplc="1B8AED1A">
      <w:start w:val="1"/>
      <w:numFmt w:val="bullet"/>
      <w:lvlText w:val="o"/>
      <w:lvlJc w:val="left"/>
      <w:pPr>
        <w:ind w:left="1440" w:hanging="360"/>
      </w:pPr>
      <w:rPr>
        <w:rFonts w:ascii="Courier New" w:hAnsi="Courier New" w:hint="default"/>
      </w:rPr>
    </w:lvl>
    <w:lvl w:ilvl="2" w:tplc="89CE300E">
      <w:start w:val="1"/>
      <w:numFmt w:val="bullet"/>
      <w:lvlText w:val=""/>
      <w:lvlJc w:val="left"/>
      <w:pPr>
        <w:ind w:left="2160" w:hanging="360"/>
      </w:pPr>
      <w:rPr>
        <w:rFonts w:ascii="Wingdings" w:hAnsi="Wingdings" w:hint="default"/>
      </w:rPr>
    </w:lvl>
    <w:lvl w:ilvl="3" w:tplc="0362443A">
      <w:start w:val="1"/>
      <w:numFmt w:val="bullet"/>
      <w:lvlText w:val=""/>
      <w:lvlJc w:val="left"/>
      <w:pPr>
        <w:ind w:left="2880" w:hanging="360"/>
      </w:pPr>
      <w:rPr>
        <w:rFonts w:ascii="Symbol" w:hAnsi="Symbol" w:hint="default"/>
      </w:rPr>
    </w:lvl>
    <w:lvl w:ilvl="4" w:tplc="E16A5F5A">
      <w:start w:val="1"/>
      <w:numFmt w:val="bullet"/>
      <w:lvlText w:val="o"/>
      <w:lvlJc w:val="left"/>
      <w:pPr>
        <w:ind w:left="3600" w:hanging="360"/>
      </w:pPr>
      <w:rPr>
        <w:rFonts w:ascii="Courier New" w:hAnsi="Courier New" w:hint="default"/>
      </w:rPr>
    </w:lvl>
    <w:lvl w:ilvl="5" w:tplc="86BEC810">
      <w:start w:val="1"/>
      <w:numFmt w:val="bullet"/>
      <w:lvlText w:val=""/>
      <w:lvlJc w:val="left"/>
      <w:pPr>
        <w:ind w:left="4320" w:hanging="360"/>
      </w:pPr>
      <w:rPr>
        <w:rFonts w:ascii="Wingdings" w:hAnsi="Wingdings" w:hint="default"/>
      </w:rPr>
    </w:lvl>
    <w:lvl w:ilvl="6" w:tplc="C400D7FE">
      <w:start w:val="1"/>
      <w:numFmt w:val="bullet"/>
      <w:lvlText w:val=""/>
      <w:lvlJc w:val="left"/>
      <w:pPr>
        <w:ind w:left="5040" w:hanging="360"/>
      </w:pPr>
      <w:rPr>
        <w:rFonts w:ascii="Symbol" w:hAnsi="Symbol" w:hint="default"/>
      </w:rPr>
    </w:lvl>
    <w:lvl w:ilvl="7" w:tplc="E398F75E">
      <w:start w:val="1"/>
      <w:numFmt w:val="bullet"/>
      <w:lvlText w:val="o"/>
      <w:lvlJc w:val="left"/>
      <w:pPr>
        <w:ind w:left="5760" w:hanging="360"/>
      </w:pPr>
      <w:rPr>
        <w:rFonts w:ascii="Courier New" w:hAnsi="Courier New" w:hint="default"/>
      </w:rPr>
    </w:lvl>
    <w:lvl w:ilvl="8" w:tplc="8F6E0172">
      <w:start w:val="1"/>
      <w:numFmt w:val="bullet"/>
      <w:lvlText w:val=""/>
      <w:lvlJc w:val="left"/>
      <w:pPr>
        <w:ind w:left="6480" w:hanging="360"/>
      </w:pPr>
      <w:rPr>
        <w:rFonts w:ascii="Wingdings" w:hAnsi="Wingdings" w:hint="default"/>
      </w:rPr>
    </w:lvl>
  </w:abstractNum>
  <w:abstractNum w:abstractNumId="7" w15:restartNumberingAfterBreak="0">
    <w:nsid w:val="04B415A6"/>
    <w:multiLevelType w:val="multilevel"/>
    <w:tmpl w:val="54248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B06B9B"/>
    <w:multiLevelType w:val="multilevel"/>
    <w:tmpl w:val="D3C0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6D21C7"/>
    <w:multiLevelType w:val="multilevel"/>
    <w:tmpl w:val="15A6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675637A"/>
    <w:multiLevelType w:val="multilevel"/>
    <w:tmpl w:val="1F30E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FA40B5"/>
    <w:multiLevelType w:val="multilevel"/>
    <w:tmpl w:val="56E4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1F2EE7"/>
    <w:multiLevelType w:val="multilevel"/>
    <w:tmpl w:val="23AE3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84620EE"/>
    <w:multiLevelType w:val="multilevel"/>
    <w:tmpl w:val="F8C0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9955127"/>
    <w:multiLevelType w:val="multilevel"/>
    <w:tmpl w:val="FAF2C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AC71A51"/>
    <w:multiLevelType w:val="multilevel"/>
    <w:tmpl w:val="A2C6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AE23E63"/>
    <w:multiLevelType w:val="hybridMultilevel"/>
    <w:tmpl w:val="425AFEDC"/>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5CADB3"/>
    <w:multiLevelType w:val="hybridMultilevel"/>
    <w:tmpl w:val="AE5216BE"/>
    <w:lvl w:ilvl="0" w:tplc="B7CA3676">
      <w:start w:val="1"/>
      <w:numFmt w:val="bullet"/>
      <w:lvlText w:val=""/>
      <w:lvlJc w:val="left"/>
      <w:pPr>
        <w:ind w:left="720" w:hanging="360"/>
      </w:pPr>
      <w:rPr>
        <w:rFonts w:ascii="Symbol" w:hAnsi="Symbol" w:hint="default"/>
      </w:rPr>
    </w:lvl>
    <w:lvl w:ilvl="1" w:tplc="CB144FA8">
      <w:start w:val="1"/>
      <w:numFmt w:val="bullet"/>
      <w:lvlText w:val="o"/>
      <w:lvlJc w:val="left"/>
      <w:pPr>
        <w:ind w:left="1440" w:hanging="360"/>
      </w:pPr>
      <w:rPr>
        <w:rFonts w:ascii="Courier New" w:hAnsi="Courier New" w:hint="default"/>
      </w:rPr>
    </w:lvl>
    <w:lvl w:ilvl="2" w:tplc="6C3EE678">
      <w:start w:val="1"/>
      <w:numFmt w:val="bullet"/>
      <w:lvlText w:val=""/>
      <w:lvlJc w:val="left"/>
      <w:pPr>
        <w:ind w:left="2160" w:hanging="360"/>
      </w:pPr>
      <w:rPr>
        <w:rFonts w:ascii="Wingdings" w:hAnsi="Wingdings" w:hint="default"/>
      </w:rPr>
    </w:lvl>
    <w:lvl w:ilvl="3" w:tplc="0C80D9D8">
      <w:start w:val="1"/>
      <w:numFmt w:val="bullet"/>
      <w:lvlText w:val=""/>
      <w:lvlJc w:val="left"/>
      <w:pPr>
        <w:ind w:left="2880" w:hanging="360"/>
      </w:pPr>
      <w:rPr>
        <w:rFonts w:ascii="Symbol" w:hAnsi="Symbol" w:hint="default"/>
      </w:rPr>
    </w:lvl>
    <w:lvl w:ilvl="4" w:tplc="F2869BAA">
      <w:start w:val="1"/>
      <w:numFmt w:val="bullet"/>
      <w:lvlText w:val="o"/>
      <w:lvlJc w:val="left"/>
      <w:pPr>
        <w:ind w:left="3600" w:hanging="360"/>
      </w:pPr>
      <w:rPr>
        <w:rFonts w:ascii="Courier New" w:hAnsi="Courier New" w:hint="default"/>
      </w:rPr>
    </w:lvl>
    <w:lvl w:ilvl="5" w:tplc="3684E722">
      <w:start w:val="1"/>
      <w:numFmt w:val="bullet"/>
      <w:lvlText w:val=""/>
      <w:lvlJc w:val="left"/>
      <w:pPr>
        <w:ind w:left="4320" w:hanging="360"/>
      </w:pPr>
      <w:rPr>
        <w:rFonts w:ascii="Wingdings" w:hAnsi="Wingdings" w:hint="default"/>
      </w:rPr>
    </w:lvl>
    <w:lvl w:ilvl="6" w:tplc="BA945726">
      <w:start w:val="1"/>
      <w:numFmt w:val="bullet"/>
      <w:lvlText w:val=""/>
      <w:lvlJc w:val="left"/>
      <w:pPr>
        <w:ind w:left="5040" w:hanging="360"/>
      </w:pPr>
      <w:rPr>
        <w:rFonts w:ascii="Symbol" w:hAnsi="Symbol" w:hint="default"/>
      </w:rPr>
    </w:lvl>
    <w:lvl w:ilvl="7" w:tplc="B69E6984">
      <w:start w:val="1"/>
      <w:numFmt w:val="bullet"/>
      <w:lvlText w:val="o"/>
      <w:lvlJc w:val="left"/>
      <w:pPr>
        <w:ind w:left="5760" w:hanging="360"/>
      </w:pPr>
      <w:rPr>
        <w:rFonts w:ascii="Courier New" w:hAnsi="Courier New" w:hint="default"/>
      </w:rPr>
    </w:lvl>
    <w:lvl w:ilvl="8" w:tplc="4C189416">
      <w:start w:val="1"/>
      <w:numFmt w:val="bullet"/>
      <w:lvlText w:val=""/>
      <w:lvlJc w:val="left"/>
      <w:pPr>
        <w:ind w:left="6480" w:hanging="360"/>
      </w:pPr>
      <w:rPr>
        <w:rFonts w:ascii="Wingdings" w:hAnsi="Wingdings" w:hint="default"/>
      </w:rPr>
    </w:lvl>
  </w:abstractNum>
  <w:abstractNum w:abstractNumId="19" w15:restartNumberingAfterBreak="0">
    <w:nsid w:val="0BCC4B96"/>
    <w:multiLevelType w:val="multilevel"/>
    <w:tmpl w:val="F0BC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BD70933"/>
    <w:multiLevelType w:val="hybridMultilevel"/>
    <w:tmpl w:val="E000F974"/>
    <w:lvl w:ilvl="0" w:tplc="9BDCCD64">
      <w:start w:val="1"/>
      <w:numFmt w:val="bullet"/>
      <w:lvlText w:val="·"/>
      <w:lvlJc w:val="left"/>
      <w:pPr>
        <w:ind w:left="720" w:hanging="360"/>
      </w:pPr>
      <w:rPr>
        <w:rFonts w:ascii="Symbol" w:hAnsi="Symbol" w:hint="default"/>
      </w:rPr>
    </w:lvl>
    <w:lvl w:ilvl="1" w:tplc="3280C8F0">
      <w:start w:val="1"/>
      <w:numFmt w:val="bullet"/>
      <w:lvlText w:val="o"/>
      <w:lvlJc w:val="left"/>
      <w:pPr>
        <w:ind w:left="1440" w:hanging="360"/>
      </w:pPr>
      <w:rPr>
        <w:rFonts w:ascii="Courier New" w:hAnsi="Courier New" w:hint="default"/>
      </w:rPr>
    </w:lvl>
    <w:lvl w:ilvl="2" w:tplc="5720E474">
      <w:start w:val="1"/>
      <w:numFmt w:val="bullet"/>
      <w:lvlText w:val=""/>
      <w:lvlJc w:val="left"/>
      <w:pPr>
        <w:ind w:left="2160" w:hanging="360"/>
      </w:pPr>
      <w:rPr>
        <w:rFonts w:ascii="Wingdings" w:hAnsi="Wingdings" w:hint="default"/>
      </w:rPr>
    </w:lvl>
    <w:lvl w:ilvl="3" w:tplc="E3C48410">
      <w:start w:val="1"/>
      <w:numFmt w:val="bullet"/>
      <w:lvlText w:val=""/>
      <w:lvlJc w:val="left"/>
      <w:pPr>
        <w:ind w:left="2880" w:hanging="360"/>
      </w:pPr>
      <w:rPr>
        <w:rFonts w:ascii="Symbol" w:hAnsi="Symbol" w:hint="default"/>
      </w:rPr>
    </w:lvl>
    <w:lvl w:ilvl="4" w:tplc="B97EB7EE">
      <w:start w:val="1"/>
      <w:numFmt w:val="bullet"/>
      <w:lvlText w:val="o"/>
      <w:lvlJc w:val="left"/>
      <w:pPr>
        <w:ind w:left="3600" w:hanging="360"/>
      </w:pPr>
      <w:rPr>
        <w:rFonts w:ascii="Courier New" w:hAnsi="Courier New" w:hint="default"/>
      </w:rPr>
    </w:lvl>
    <w:lvl w:ilvl="5" w:tplc="CB5E7754">
      <w:start w:val="1"/>
      <w:numFmt w:val="bullet"/>
      <w:lvlText w:val=""/>
      <w:lvlJc w:val="left"/>
      <w:pPr>
        <w:ind w:left="4320" w:hanging="360"/>
      </w:pPr>
      <w:rPr>
        <w:rFonts w:ascii="Wingdings" w:hAnsi="Wingdings" w:hint="default"/>
      </w:rPr>
    </w:lvl>
    <w:lvl w:ilvl="6" w:tplc="64A44232">
      <w:start w:val="1"/>
      <w:numFmt w:val="bullet"/>
      <w:lvlText w:val=""/>
      <w:lvlJc w:val="left"/>
      <w:pPr>
        <w:ind w:left="5040" w:hanging="360"/>
      </w:pPr>
      <w:rPr>
        <w:rFonts w:ascii="Symbol" w:hAnsi="Symbol" w:hint="default"/>
      </w:rPr>
    </w:lvl>
    <w:lvl w:ilvl="7" w:tplc="F0A2F544">
      <w:start w:val="1"/>
      <w:numFmt w:val="bullet"/>
      <w:lvlText w:val="o"/>
      <w:lvlJc w:val="left"/>
      <w:pPr>
        <w:ind w:left="5760" w:hanging="360"/>
      </w:pPr>
      <w:rPr>
        <w:rFonts w:ascii="Courier New" w:hAnsi="Courier New" w:hint="default"/>
      </w:rPr>
    </w:lvl>
    <w:lvl w:ilvl="8" w:tplc="FA02BF2C">
      <w:start w:val="1"/>
      <w:numFmt w:val="bullet"/>
      <w:lvlText w:val=""/>
      <w:lvlJc w:val="left"/>
      <w:pPr>
        <w:ind w:left="6480" w:hanging="360"/>
      </w:pPr>
      <w:rPr>
        <w:rFonts w:ascii="Wingdings" w:hAnsi="Wingdings" w:hint="default"/>
      </w:rPr>
    </w:lvl>
  </w:abstractNum>
  <w:abstractNum w:abstractNumId="21" w15:restartNumberingAfterBreak="0">
    <w:nsid w:val="0CF07D9B"/>
    <w:multiLevelType w:val="multilevel"/>
    <w:tmpl w:val="0B68D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D006062"/>
    <w:multiLevelType w:val="multilevel"/>
    <w:tmpl w:val="CFE0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EFB6A5E"/>
    <w:multiLevelType w:val="multilevel"/>
    <w:tmpl w:val="B7EEB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0FF016C9"/>
    <w:multiLevelType w:val="multilevel"/>
    <w:tmpl w:val="B404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1855EE9"/>
    <w:multiLevelType w:val="multilevel"/>
    <w:tmpl w:val="C120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34625AD"/>
    <w:multiLevelType w:val="multilevel"/>
    <w:tmpl w:val="4826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3EF7A51"/>
    <w:multiLevelType w:val="hybridMultilevel"/>
    <w:tmpl w:val="85720524"/>
    <w:lvl w:ilvl="0" w:tplc="FFFFFFFF">
      <w:start w:val="1"/>
      <w:numFmt w:val="bullet"/>
      <w:lvlText w:val=""/>
      <w:lvlJc w:val="left"/>
      <w:pPr>
        <w:ind w:left="720" w:hanging="360"/>
      </w:pPr>
      <w:rPr>
        <w:rFonts w:ascii="Symbol" w:hAnsi="Symbol" w:hint="default"/>
      </w:rPr>
    </w:lvl>
    <w:lvl w:ilvl="1" w:tplc="FC866AB6">
      <w:start w:val="7"/>
      <w:numFmt w:val="bullet"/>
      <w:lvlText w:val="-"/>
      <w:lvlJc w:val="left"/>
      <w:pPr>
        <w:ind w:left="72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155F1C96"/>
    <w:multiLevelType w:val="multilevel"/>
    <w:tmpl w:val="CEC2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57B4793"/>
    <w:multiLevelType w:val="hybridMultilevel"/>
    <w:tmpl w:val="168A359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58378C5"/>
    <w:multiLevelType w:val="multilevel"/>
    <w:tmpl w:val="01EE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5E224C3"/>
    <w:multiLevelType w:val="multilevel"/>
    <w:tmpl w:val="FA32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163C8B8D"/>
    <w:multiLevelType w:val="hybridMultilevel"/>
    <w:tmpl w:val="F5E87860"/>
    <w:lvl w:ilvl="0" w:tplc="59BE63CA">
      <w:start w:val="1"/>
      <w:numFmt w:val="bullet"/>
      <w:lvlText w:val="·"/>
      <w:lvlJc w:val="left"/>
      <w:pPr>
        <w:ind w:left="720" w:hanging="360"/>
      </w:pPr>
      <w:rPr>
        <w:rFonts w:ascii="Symbol" w:hAnsi="Symbol" w:hint="default"/>
      </w:rPr>
    </w:lvl>
    <w:lvl w:ilvl="1" w:tplc="96548D44">
      <w:start w:val="1"/>
      <w:numFmt w:val="bullet"/>
      <w:lvlText w:val="o"/>
      <w:lvlJc w:val="left"/>
      <w:pPr>
        <w:ind w:left="1440" w:hanging="360"/>
      </w:pPr>
      <w:rPr>
        <w:rFonts w:ascii="Courier New" w:hAnsi="Courier New" w:hint="default"/>
      </w:rPr>
    </w:lvl>
    <w:lvl w:ilvl="2" w:tplc="FF76043E">
      <w:start w:val="1"/>
      <w:numFmt w:val="bullet"/>
      <w:lvlText w:val=""/>
      <w:lvlJc w:val="left"/>
      <w:pPr>
        <w:ind w:left="2160" w:hanging="360"/>
      </w:pPr>
      <w:rPr>
        <w:rFonts w:ascii="Wingdings" w:hAnsi="Wingdings" w:hint="default"/>
      </w:rPr>
    </w:lvl>
    <w:lvl w:ilvl="3" w:tplc="197E667C">
      <w:start w:val="1"/>
      <w:numFmt w:val="bullet"/>
      <w:lvlText w:val=""/>
      <w:lvlJc w:val="left"/>
      <w:pPr>
        <w:ind w:left="2880" w:hanging="360"/>
      </w:pPr>
      <w:rPr>
        <w:rFonts w:ascii="Symbol" w:hAnsi="Symbol" w:hint="default"/>
      </w:rPr>
    </w:lvl>
    <w:lvl w:ilvl="4" w:tplc="19F8B8B4">
      <w:start w:val="1"/>
      <w:numFmt w:val="bullet"/>
      <w:lvlText w:val="o"/>
      <w:lvlJc w:val="left"/>
      <w:pPr>
        <w:ind w:left="3600" w:hanging="360"/>
      </w:pPr>
      <w:rPr>
        <w:rFonts w:ascii="Courier New" w:hAnsi="Courier New" w:hint="default"/>
      </w:rPr>
    </w:lvl>
    <w:lvl w:ilvl="5" w:tplc="56427AD2">
      <w:start w:val="1"/>
      <w:numFmt w:val="bullet"/>
      <w:lvlText w:val=""/>
      <w:lvlJc w:val="left"/>
      <w:pPr>
        <w:ind w:left="4320" w:hanging="360"/>
      </w:pPr>
      <w:rPr>
        <w:rFonts w:ascii="Wingdings" w:hAnsi="Wingdings" w:hint="default"/>
      </w:rPr>
    </w:lvl>
    <w:lvl w:ilvl="6" w:tplc="5950C0A6">
      <w:start w:val="1"/>
      <w:numFmt w:val="bullet"/>
      <w:lvlText w:val=""/>
      <w:lvlJc w:val="left"/>
      <w:pPr>
        <w:ind w:left="5040" w:hanging="360"/>
      </w:pPr>
      <w:rPr>
        <w:rFonts w:ascii="Symbol" w:hAnsi="Symbol" w:hint="default"/>
      </w:rPr>
    </w:lvl>
    <w:lvl w:ilvl="7" w:tplc="14D0D696">
      <w:start w:val="1"/>
      <w:numFmt w:val="bullet"/>
      <w:lvlText w:val="o"/>
      <w:lvlJc w:val="left"/>
      <w:pPr>
        <w:ind w:left="5760" w:hanging="360"/>
      </w:pPr>
      <w:rPr>
        <w:rFonts w:ascii="Courier New" w:hAnsi="Courier New" w:hint="default"/>
      </w:rPr>
    </w:lvl>
    <w:lvl w:ilvl="8" w:tplc="F5BCD7A0">
      <w:start w:val="1"/>
      <w:numFmt w:val="bullet"/>
      <w:lvlText w:val=""/>
      <w:lvlJc w:val="left"/>
      <w:pPr>
        <w:ind w:left="6480" w:hanging="360"/>
      </w:pPr>
      <w:rPr>
        <w:rFonts w:ascii="Wingdings" w:hAnsi="Wingdings" w:hint="default"/>
      </w:rPr>
    </w:lvl>
  </w:abstractNum>
  <w:abstractNum w:abstractNumId="38" w15:restartNumberingAfterBreak="0">
    <w:nsid w:val="16F60D5B"/>
    <w:multiLevelType w:val="multilevel"/>
    <w:tmpl w:val="27787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7020806"/>
    <w:multiLevelType w:val="multilevel"/>
    <w:tmpl w:val="7A08E5C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17F967CE"/>
    <w:multiLevelType w:val="multilevel"/>
    <w:tmpl w:val="4002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98A7B0E"/>
    <w:multiLevelType w:val="multilevel"/>
    <w:tmpl w:val="32DC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A4C096F"/>
    <w:multiLevelType w:val="hybridMultilevel"/>
    <w:tmpl w:val="D8D28C04"/>
    <w:lvl w:ilvl="0" w:tplc="FC866AB6">
      <w:start w:val="7"/>
      <w:numFmt w:val="bullet"/>
      <w:lvlText w:val="-"/>
      <w:lvlJc w:val="left"/>
      <w:pPr>
        <w:ind w:left="720" w:hanging="360"/>
      </w:pPr>
      <w:rPr>
        <w:rFonts w:ascii="Times New Roman" w:eastAsia="Times New Roman" w:hAnsi="Times New Roman" w:cs="Times New Roman" w:hint="default"/>
      </w:rPr>
    </w:lvl>
    <w:lvl w:ilvl="1" w:tplc="FC866AB6">
      <w:start w:val="7"/>
      <w:numFmt w:val="bullet"/>
      <w:lvlText w:val="-"/>
      <w:lvlJc w:val="left"/>
      <w:pPr>
        <w:ind w:left="72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B48B06C"/>
    <w:multiLevelType w:val="multilevel"/>
    <w:tmpl w:val="3BA48260"/>
    <w:lvl w:ilvl="0">
      <w:numFmt w:val="bullet"/>
      <w:lvlText w:val="-"/>
      <w:lvlJc w:val="left"/>
      <w:pPr>
        <w:ind w:left="644"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1C521DD0"/>
    <w:multiLevelType w:val="multilevel"/>
    <w:tmpl w:val="40C42338"/>
    <w:lvl w:ilvl="0">
      <w:start w:val="3"/>
      <w:numFmt w:val="bullet"/>
      <w:lvlText w:val="-"/>
      <w:lvlJc w:val="left"/>
      <w:pPr>
        <w:ind w:left="720" w:hanging="360"/>
      </w:pPr>
      <w:rPr>
        <w:rFonts w:ascii="Calibri" w:eastAsia="Calibr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C59ED87"/>
    <w:multiLevelType w:val="hybridMultilevel"/>
    <w:tmpl w:val="2AF452F2"/>
    <w:lvl w:ilvl="0" w:tplc="5F5A787C">
      <w:start w:val="1"/>
      <w:numFmt w:val="bullet"/>
      <w:lvlText w:val=""/>
      <w:lvlJc w:val="left"/>
      <w:pPr>
        <w:ind w:left="720" w:hanging="360"/>
      </w:pPr>
      <w:rPr>
        <w:rFonts w:ascii="Symbol" w:hAnsi="Symbol" w:hint="default"/>
      </w:rPr>
    </w:lvl>
    <w:lvl w:ilvl="1" w:tplc="CB18F1D0">
      <w:start w:val="1"/>
      <w:numFmt w:val="bullet"/>
      <w:lvlText w:val="o"/>
      <w:lvlJc w:val="left"/>
      <w:pPr>
        <w:ind w:left="1440" w:hanging="360"/>
      </w:pPr>
      <w:rPr>
        <w:rFonts w:ascii="Courier New" w:hAnsi="Courier New" w:hint="default"/>
      </w:rPr>
    </w:lvl>
    <w:lvl w:ilvl="2" w:tplc="4E3CA2BE">
      <w:start w:val="1"/>
      <w:numFmt w:val="bullet"/>
      <w:lvlText w:val=""/>
      <w:lvlJc w:val="left"/>
      <w:pPr>
        <w:ind w:left="2160" w:hanging="360"/>
      </w:pPr>
      <w:rPr>
        <w:rFonts w:ascii="Wingdings" w:hAnsi="Wingdings" w:hint="default"/>
      </w:rPr>
    </w:lvl>
    <w:lvl w:ilvl="3" w:tplc="D2443B12">
      <w:start w:val="1"/>
      <w:numFmt w:val="bullet"/>
      <w:lvlText w:val=""/>
      <w:lvlJc w:val="left"/>
      <w:pPr>
        <w:ind w:left="2880" w:hanging="360"/>
      </w:pPr>
      <w:rPr>
        <w:rFonts w:ascii="Symbol" w:hAnsi="Symbol" w:hint="default"/>
      </w:rPr>
    </w:lvl>
    <w:lvl w:ilvl="4" w:tplc="9990963E">
      <w:start w:val="1"/>
      <w:numFmt w:val="bullet"/>
      <w:lvlText w:val="o"/>
      <w:lvlJc w:val="left"/>
      <w:pPr>
        <w:ind w:left="3600" w:hanging="360"/>
      </w:pPr>
      <w:rPr>
        <w:rFonts w:ascii="Courier New" w:hAnsi="Courier New" w:hint="default"/>
      </w:rPr>
    </w:lvl>
    <w:lvl w:ilvl="5" w:tplc="62CE1484">
      <w:start w:val="1"/>
      <w:numFmt w:val="bullet"/>
      <w:lvlText w:val=""/>
      <w:lvlJc w:val="left"/>
      <w:pPr>
        <w:ind w:left="4320" w:hanging="360"/>
      </w:pPr>
      <w:rPr>
        <w:rFonts w:ascii="Wingdings" w:hAnsi="Wingdings" w:hint="default"/>
      </w:rPr>
    </w:lvl>
    <w:lvl w:ilvl="6" w:tplc="698CA910">
      <w:start w:val="1"/>
      <w:numFmt w:val="bullet"/>
      <w:lvlText w:val=""/>
      <w:lvlJc w:val="left"/>
      <w:pPr>
        <w:ind w:left="5040" w:hanging="360"/>
      </w:pPr>
      <w:rPr>
        <w:rFonts w:ascii="Symbol" w:hAnsi="Symbol" w:hint="default"/>
      </w:rPr>
    </w:lvl>
    <w:lvl w:ilvl="7" w:tplc="5DE6A55E">
      <w:start w:val="1"/>
      <w:numFmt w:val="bullet"/>
      <w:lvlText w:val="o"/>
      <w:lvlJc w:val="left"/>
      <w:pPr>
        <w:ind w:left="5760" w:hanging="360"/>
      </w:pPr>
      <w:rPr>
        <w:rFonts w:ascii="Courier New" w:hAnsi="Courier New" w:hint="default"/>
      </w:rPr>
    </w:lvl>
    <w:lvl w:ilvl="8" w:tplc="8196BB96">
      <w:start w:val="1"/>
      <w:numFmt w:val="bullet"/>
      <w:lvlText w:val=""/>
      <w:lvlJc w:val="left"/>
      <w:pPr>
        <w:ind w:left="6480" w:hanging="360"/>
      </w:pPr>
      <w:rPr>
        <w:rFonts w:ascii="Wingdings" w:hAnsi="Wingdings" w:hint="default"/>
      </w:rPr>
    </w:lvl>
  </w:abstractNum>
  <w:abstractNum w:abstractNumId="46" w15:restartNumberingAfterBreak="0">
    <w:nsid w:val="1C8016A1"/>
    <w:multiLevelType w:val="multilevel"/>
    <w:tmpl w:val="AFC4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6E0686"/>
    <w:multiLevelType w:val="multilevel"/>
    <w:tmpl w:val="4F2CAAD6"/>
    <w:lvl w:ilvl="0">
      <w:start w:val="3"/>
      <w:numFmt w:val="bullet"/>
      <w:lvlText w:val="-"/>
      <w:lvlJc w:val="left"/>
      <w:pPr>
        <w:ind w:left="720" w:hanging="360"/>
      </w:pPr>
      <w:rPr>
        <w:rFonts w:ascii="Calibri" w:eastAsia="Calibr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F715F35"/>
    <w:multiLevelType w:val="multilevel"/>
    <w:tmpl w:val="9794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169AA50"/>
    <w:multiLevelType w:val="hybridMultilevel"/>
    <w:tmpl w:val="63BA5848"/>
    <w:lvl w:ilvl="0" w:tplc="599E5480">
      <w:start w:val="1"/>
      <w:numFmt w:val="bullet"/>
      <w:lvlText w:val=""/>
      <w:lvlJc w:val="left"/>
      <w:pPr>
        <w:ind w:left="1080" w:hanging="360"/>
      </w:pPr>
      <w:rPr>
        <w:rFonts w:ascii="Symbol" w:hAnsi="Symbol" w:hint="default"/>
      </w:rPr>
    </w:lvl>
    <w:lvl w:ilvl="1" w:tplc="2C0E9826">
      <w:start w:val="1"/>
      <w:numFmt w:val="bullet"/>
      <w:lvlText w:val="o"/>
      <w:lvlJc w:val="left"/>
      <w:pPr>
        <w:ind w:left="1800" w:hanging="360"/>
      </w:pPr>
      <w:rPr>
        <w:rFonts w:ascii="Courier New" w:hAnsi="Courier New" w:hint="default"/>
      </w:rPr>
    </w:lvl>
    <w:lvl w:ilvl="2" w:tplc="50DA0CAE">
      <w:start w:val="1"/>
      <w:numFmt w:val="bullet"/>
      <w:lvlText w:val=""/>
      <w:lvlJc w:val="left"/>
      <w:pPr>
        <w:ind w:left="2520" w:hanging="360"/>
      </w:pPr>
      <w:rPr>
        <w:rFonts w:ascii="Wingdings" w:hAnsi="Wingdings" w:hint="default"/>
      </w:rPr>
    </w:lvl>
    <w:lvl w:ilvl="3" w:tplc="C2EEDD96">
      <w:start w:val="1"/>
      <w:numFmt w:val="bullet"/>
      <w:lvlText w:val=""/>
      <w:lvlJc w:val="left"/>
      <w:pPr>
        <w:ind w:left="3240" w:hanging="360"/>
      </w:pPr>
      <w:rPr>
        <w:rFonts w:ascii="Symbol" w:hAnsi="Symbol" w:hint="default"/>
      </w:rPr>
    </w:lvl>
    <w:lvl w:ilvl="4" w:tplc="3FF4CF24">
      <w:start w:val="1"/>
      <w:numFmt w:val="bullet"/>
      <w:lvlText w:val="o"/>
      <w:lvlJc w:val="left"/>
      <w:pPr>
        <w:ind w:left="3960" w:hanging="360"/>
      </w:pPr>
      <w:rPr>
        <w:rFonts w:ascii="Courier New" w:hAnsi="Courier New" w:hint="default"/>
      </w:rPr>
    </w:lvl>
    <w:lvl w:ilvl="5" w:tplc="5134C084">
      <w:start w:val="1"/>
      <w:numFmt w:val="bullet"/>
      <w:lvlText w:val=""/>
      <w:lvlJc w:val="left"/>
      <w:pPr>
        <w:ind w:left="4680" w:hanging="360"/>
      </w:pPr>
      <w:rPr>
        <w:rFonts w:ascii="Wingdings" w:hAnsi="Wingdings" w:hint="default"/>
      </w:rPr>
    </w:lvl>
    <w:lvl w:ilvl="6" w:tplc="2E5CFA68">
      <w:start w:val="1"/>
      <w:numFmt w:val="bullet"/>
      <w:lvlText w:val=""/>
      <w:lvlJc w:val="left"/>
      <w:pPr>
        <w:ind w:left="5400" w:hanging="360"/>
      </w:pPr>
      <w:rPr>
        <w:rFonts w:ascii="Symbol" w:hAnsi="Symbol" w:hint="default"/>
      </w:rPr>
    </w:lvl>
    <w:lvl w:ilvl="7" w:tplc="EB06CA0C">
      <w:start w:val="1"/>
      <w:numFmt w:val="bullet"/>
      <w:lvlText w:val="o"/>
      <w:lvlJc w:val="left"/>
      <w:pPr>
        <w:ind w:left="6120" w:hanging="360"/>
      </w:pPr>
      <w:rPr>
        <w:rFonts w:ascii="Courier New" w:hAnsi="Courier New" w:hint="default"/>
      </w:rPr>
    </w:lvl>
    <w:lvl w:ilvl="8" w:tplc="C3726E96">
      <w:start w:val="1"/>
      <w:numFmt w:val="bullet"/>
      <w:lvlText w:val=""/>
      <w:lvlJc w:val="left"/>
      <w:pPr>
        <w:ind w:left="6840" w:hanging="360"/>
      </w:pPr>
      <w:rPr>
        <w:rFonts w:ascii="Wingdings" w:hAnsi="Wingdings" w:hint="default"/>
      </w:rPr>
    </w:lvl>
  </w:abstractNum>
  <w:abstractNum w:abstractNumId="51" w15:restartNumberingAfterBreak="0">
    <w:nsid w:val="21D803A4"/>
    <w:multiLevelType w:val="multilevel"/>
    <w:tmpl w:val="C02E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2525109"/>
    <w:multiLevelType w:val="multilevel"/>
    <w:tmpl w:val="3E56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2B70D86"/>
    <w:multiLevelType w:val="multilevel"/>
    <w:tmpl w:val="1384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3331B5F"/>
    <w:multiLevelType w:val="multilevel"/>
    <w:tmpl w:val="6BAE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36D4CB4"/>
    <w:multiLevelType w:val="multilevel"/>
    <w:tmpl w:val="D402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5624D2C"/>
    <w:multiLevelType w:val="multilevel"/>
    <w:tmpl w:val="8A6A7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59D31BA"/>
    <w:multiLevelType w:val="multilevel"/>
    <w:tmpl w:val="35AED160"/>
    <w:lvl w:ilvl="0">
      <w:start w:val="3"/>
      <w:numFmt w:val="bullet"/>
      <w:lvlText w:val="-"/>
      <w:lvlJc w:val="left"/>
      <w:pPr>
        <w:ind w:left="720" w:hanging="360"/>
      </w:pPr>
      <w:rPr>
        <w:rFonts w:ascii="Calibri" w:eastAsia="Calibr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5C52EC6"/>
    <w:multiLevelType w:val="multilevel"/>
    <w:tmpl w:val="484C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5D75393"/>
    <w:multiLevelType w:val="multilevel"/>
    <w:tmpl w:val="0D46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64D761D"/>
    <w:multiLevelType w:val="hybridMultilevel"/>
    <w:tmpl w:val="D6062B42"/>
    <w:lvl w:ilvl="0" w:tplc="DB0CF3D2">
      <w:start w:val="1"/>
      <w:numFmt w:val="bullet"/>
      <w:lvlText w:val="·"/>
      <w:lvlJc w:val="left"/>
      <w:pPr>
        <w:ind w:left="720" w:hanging="360"/>
      </w:pPr>
      <w:rPr>
        <w:rFonts w:ascii="Symbol" w:hAnsi="Symbol" w:hint="default"/>
      </w:rPr>
    </w:lvl>
    <w:lvl w:ilvl="1" w:tplc="57027E98">
      <w:start w:val="1"/>
      <w:numFmt w:val="bullet"/>
      <w:lvlText w:val="o"/>
      <w:lvlJc w:val="left"/>
      <w:pPr>
        <w:ind w:left="1440" w:hanging="360"/>
      </w:pPr>
      <w:rPr>
        <w:rFonts w:ascii="Courier New" w:hAnsi="Courier New" w:hint="default"/>
      </w:rPr>
    </w:lvl>
    <w:lvl w:ilvl="2" w:tplc="199CF800">
      <w:start w:val="1"/>
      <w:numFmt w:val="bullet"/>
      <w:lvlText w:val=""/>
      <w:lvlJc w:val="left"/>
      <w:pPr>
        <w:ind w:left="2160" w:hanging="360"/>
      </w:pPr>
      <w:rPr>
        <w:rFonts w:ascii="Wingdings" w:hAnsi="Wingdings" w:hint="default"/>
      </w:rPr>
    </w:lvl>
    <w:lvl w:ilvl="3" w:tplc="B9DEF4F6">
      <w:start w:val="1"/>
      <w:numFmt w:val="bullet"/>
      <w:lvlText w:val=""/>
      <w:lvlJc w:val="left"/>
      <w:pPr>
        <w:ind w:left="2880" w:hanging="360"/>
      </w:pPr>
      <w:rPr>
        <w:rFonts w:ascii="Symbol" w:hAnsi="Symbol" w:hint="default"/>
      </w:rPr>
    </w:lvl>
    <w:lvl w:ilvl="4" w:tplc="2E7EE82C">
      <w:start w:val="1"/>
      <w:numFmt w:val="bullet"/>
      <w:lvlText w:val="o"/>
      <w:lvlJc w:val="left"/>
      <w:pPr>
        <w:ind w:left="3600" w:hanging="360"/>
      </w:pPr>
      <w:rPr>
        <w:rFonts w:ascii="Courier New" w:hAnsi="Courier New" w:hint="default"/>
      </w:rPr>
    </w:lvl>
    <w:lvl w:ilvl="5" w:tplc="6B1A20EA">
      <w:start w:val="1"/>
      <w:numFmt w:val="bullet"/>
      <w:lvlText w:val=""/>
      <w:lvlJc w:val="left"/>
      <w:pPr>
        <w:ind w:left="4320" w:hanging="360"/>
      </w:pPr>
      <w:rPr>
        <w:rFonts w:ascii="Wingdings" w:hAnsi="Wingdings" w:hint="default"/>
      </w:rPr>
    </w:lvl>
    <w:lvl w:ilvl="6" w:tplc="14B484B0">
      <w:start w:val="1"/>
      <w:numFmt w:val="bullet"/>
      <w:lvlText w:val=""/>
      <w:lvlJc w:val="left"/>
      <w:pPr>
        <w:ind w:left="5040" w:hanging="360"/>
      </w:pPr>
      <w:rPr>
        <w:rFonts w:ascii="Symbol" w:hAnsi="Symbol" w:hint="default"/>
      </w:rPr>
    </w:lvl>
    <w:lvl w:ilvl="7" w:tplc="D2525598">
      <w:start w:val="1"/>
      <w:numFmt w:val="bullet"/>
      <w:lvlText w:val="o"/>
      <w:lvlJc w:val="left"/>
      <w:pPr>
        <w:ind w:left="5760" w:hanging="360"/>
      </w:pPr>
      <w:rPr>
        <w:rFonts w:ascii="Courier New" w:hAnsi="Courier New" w:hint="default"/>
      </w:rPr>
    </w:lvl>
    <w:lvl w:ilvl="8" w:tplc="262A626A">
      <w:start w:val="1"/>
      <w:numFmt w:val="bullet"/>
      <w:lvlText w:val=""/>
      <w:lvlJc w:val="left"/>
      <w:pPr>
        <w:ind w:left="6480" w:hanging="360"/>
      </w:pPr>
      <w:rPr>
        <w:rFonts w:ascii="Wingdings" w:hAnsi="Wingdings" w:hint="default"/>
      </w:rPr>
    </w:lvl>
  </w:abstractNum>
  <w:abstractNum w:abstractNumId="61" w15:restartNumberingAfterBreak="0">
    <w:nsid w:val="269D0803"/>
    <w:multiLevelType w:val="multilevel"/>
    <w:tmpl w:val="276A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76C22FE"/>
    <w:multiLevelType w:val="multilevel"/>
    <w:tmpl w:val="20FC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79D9F10"/>
    <w:multiLevelType w:val="hybridMultilevel"/>
    <w:tmpl w:val="3084C5E0"/>
    <w:lvl w:ilvl="0" w:tplc="B6BE4640">
      <w:start w:val="1"/>
      <w:numFmt w:val="bullet"/>
      <w:lvlText w:val="·"/>
      <w:lvlJc w:val="left"/>
      <w:pPr>
        <w:ind w:left="720" w:hanging="360"/>
      </w:pPr>
      <w:rPr>
        <w:rFonts w:ascii="Symbol" w:hAnsi="Symbol" w:hint="default"/>
      </w:rPr>
    </w:lvl>
    <w:lvl w:ilvl="1" w:tplc="6D7CCFD4">
      <w:start w:val="1"/>
      <w:numFmt w:val="bullet"/>
      <w:lvlText w:val="o"/>
      <w:lvlJc w:val="left"/>
      <w:pPr>
        <w:ind w:left="1440" w:hanging="360"/>
      </w:pPr>
      <w:rPr>
        <w:rFonts w:ascii="Courier New" w:hAnsi="Courier New" w:hint="default"/>
      </w:rPr>
    </w:lvl>
    <w:lvl w:ilvl="2" w:tplc="6F98AFF0">
      <w:start w:val="1"/>
      <w:numFmt w:val="bullet"/>
      <w:lvlText w:val=""/>
      <w:lvlJc w:val="left"/>
      <w:pPr>
        <w:ind w:left="2160" w:hanging="360"/>
      </w:pPr>
      <w:rPr>
        <w:rFonts w:ascii="Wingdings" w:hAnsi="Wingdings" w:hint="default"/>
      </w:rPr>
    </w:lvl>
    <w:lvl w:ilvl="3" w:tplc="0E8C787E">
      <w:start w:val="1"/>
      <w:numFmt w:val="bullet"/>
      <w:lvlText w:val=""/>
      <w:lvlJc w:val="left"/>
      <w:pPr>
        <w:ind w:left="2880" w:hanging="360"/>
      </w:pPr>
      <w:rPr>
        <w:rFonts w:ascii="Symbol" w:hAnsi="Symbol" w:hint="default"/>
      </w:rPr>
    </w:lvl>
    <w:lvl w:ilvl="4" w:tplc="029C98FC">
      <w:start w:val="1"/>
      <w:numFmt w:val="bullet"/>
      <w:lvlText w:val="o"/>
      <w:lvlJc w:val="left"/>
      <w:pPr>
        <w:ind w:left="3600" w:hanging="360"/>
      </w:pPr>
      <w:rPr>
        <w:rFonts w:ascii="Courier New" w:hAnsi="Courier New" w:hint="default"/>
      </w:rPr>
    </w:lvl>
    <w:lvl w:ilvl="5" w:tplc="9724AC42">
      <w:start w:val="1"/>
      <w:numFmt w:val="bullet"/>
      <w:lvlText w:val=""/>
      <w:lvlJc w:val="left"/>
      <w:pPr>
        <w:ind w:left="4320" w:hanging="360"/>
      </w:pPr>
      <w:rPr>
        <w:rFonts w:ascii="Wingdings" w:hAnsi="Wingdings" w:hint="default"/>
      </w:rPr>
    </w:lvl>
    <w:lvl w:ilvl="6" w:tplc="02524A40">
      <w:start w:val="1"/>
      <w:numFmt w:val="bullet"/>
      <w:lvlText w:val=""/>
      <w:lvlJc w:val="left"/>
      <w:pPr>
        <w:ind w:left="5040" w:hanging="360"/>
      </w:pPr>
      <w:rPr>
        <w:rFonts w:ascii="Symbol" w:hAnsi="Symbol" w:hint="default"/>
      </w:rPr>
    </w:lvl>
    <w:lvl w:ilvl="7" w:tplc="022E05F0">
      <w:start w:val="1"/>
      <w:numFmt w:val="bullet"/>
      <w:lvlText w:val="o"/>
      <w:lvlJc w:val="left"/>
      <w:pPr>
        <w:ind w:left="5760" w:hanging="360"/>
      </w:pPr>
      <w:rPr>
        <w:rFonts w:ascii="Courier New" w:hAnsi="Courier New" w:hint="default"/>
      </w:rPr>
    </w:lvl>
    <w:lvl w:ilvl="8" w:tplc="3BB020B4">
      <w:start w:val="1"/>
      <w:numFmt w:val="bullet"/>
      <w:lvlText w:val=""/>
      <w:lvlJc w:val="left"/>
      <w:pPr>
        <w:ind w:left="6480" w:hanging="360"/>
      </w:pPr>
      <w:rPr>
        <w:rFonts w:ascii="Wingdings" w:hAnsi="Wingdings" w:hint="default"/>
      </w:rPr>
    </w:lvl>
  </w:abstractNum>
  <w:abstractNum w:abstractNumId="64" w15:restartNumberingAfterBreak="0">
    <w:nsid w:val="27FD58BC"/>
    <w:multiLevelType w:val="multilevel"/>
    <w:tmpl w:val="E586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911F8CC"/>
    <w:multiLevelType w:val="multilevel"/>
    <w:tmpl w:val="66B6BDF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2AC0362E"/>
    <w:multiLevelType w:val="multilevel"/>
    <w:tmpl w:val="76006B24"/>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8" w15:restartNumberingAfterBreak="0">
    <w:nsid w:val="2AEA7DD6"/>
    <w:multiLevelType w:val="multilevel"/>
    <w:tmpl w:val="986CFCCC"/>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9" w15:restartNumberingAfterBreak="0">
    <w:nsid w:val="2AF772F9"/>
    <w:multiLevelType w:val="multilevel"/>
    <w:tmpl w:val="CC2C51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2BBA38BB"/>
    <w:multiLevelType w:val="multilevel"/>
    <w:tmpl w:val="4236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DD67E07"/>
    <w:multiLevelType w:val="hybridMultilevel"/>
    <w:tmpl w:val="3266F250"/>
    <w:lvl w:ilvl="0" w:tplc="818A0EB2">
      <w:start w:val="1"/>
      <w:numFmt w:val="bullet"/>
      <w:lvlText w:val="·"/>
      <w:lvlJc w:val="left"/>
      <w:pPr>
        <w:ind w:left="720" w:hanging="360"/>
      </w:pPr>
      <w:rPr>
        <w:rFonts w:ascii="Symbol" w:hAnsi="Symbol" w:hint="default"/>
      </w:rPr>
    </w:lvl>
    <w:lvl w:ilvl="1" w:tplc="0E761836">
      <w:start w:val="1"/>
      <w:numFmt w:val="bullet"/>
      <w:lvlText w:val="o"/>
      <w:lvlJc w:val="left"/>
      <w:pPr>
        <w:ind w:left="1440" w:hanging="360"/>
      </w:pPr>
      <w:rPr>
        <w:rFonts w:ascii="Courier New" w:hAnsi="Courier New" w:hint="default"/>
      </w:rPr>
    </w:lvl>
    <w:lvl w:ilvl="2" w:tplc="51BE55D4">
      <w:start w:val="1"/>
      <w:numFmt w:val="bullet"/>
      <w:lvlText w:val=""/>
      <w:lvlJc w:val="left"/>
      <w:pPr>
        <w:ind w:left="2160" w:hanging="360"/>
      </w:pPr>
      <w:rPr>
        <w:rFonts w:ascii="Wingdings" w:hAnsi="Wingdings" w:hint="default"/>
      </w:rPr>
    </w:lvl>
    <w:lvl w:ilvl="3" w:tplc="04BAAFDC">
      <w:start w:val="1"/>
      <w:numFmt w:val="bullet"/>
      <w:lvlText w:val=""/>
      <w:lvlJc w:val="left"/>
      <w:pPr>
        <w:ind w:left="2880" w:hanging="360"/>
      </w:pPr>
      <w:rPr>
        <w:rFonts w:ascii="Symbol" w:hAnsi="Symbol" w:hint="default"/>
      </w:rPr>
    </w:lvl>
    <w:lvl w:ilvl="4" w:tplc="3FFE69EE">
      <w:start w:val="1"/>
      <w:numFmt w:val="bullet"/>
      <w:lvlText w:val="o"/>
      <w:lvlJc w:val="left"/>
      <w:pPr>
        <w:ind w:left="3600" w:hanging="360"/>
      </w:pPr>
      <w:rPr>
        <w:rFonts w:ascii="Courier New" w:hAnsi="Courier New" w:hint="default"/>
      </w:rPr>
    </w:lvl>
    <w:lvl w:ilvl="5" w:tplc="3F12F56E">
      <w:start w:val="1"/>
      <w:numFmt w:val="bullet"/>
      <w:lvlText w:val=""/>
      <w:lvlJc w:val="left"/>
      <w:pPr>
        <w:ind w:left="4320" w:hanging="360"/>
      </w:pPr>
      <w:rPr>
        <w:rFonts w:ascii="Wingdings" w:hAnsi="Wingdings" w:hint="default"/>
      </w:rPr>
    </w:lvl>
    <w:lvl w:ilvl="6" w:tplc="429CD68E">
      <w:start w:val="1"/>
      <w:numFmt w:val="bullet"/>
      <w:lvlText w:val=""/>
      <w:lvlJc w:val="left"/>
      <w:pPr>
        <w:ind w:left="5040" w:hanging="360"/>
      </w:pPr>
      <w:rPr>
        <w:rFonts w:ascii="Symbol" w:hAnsi="Symbol" w:hint="default"/>
      </w:rPr>
    </w:lvl>
    <w:lvl w:ilvl="7" w:tplc="B6D8EC44">
      <w:start w:val="1"/>
      <w:numFmt w:val="bullet"/>
      <w:lvlText w:val="o"/>
      <w:lvlJc w:val="left"/>
      <w:pPr>
        <w:ind w:left="5760" w:hanging="360"/>
      </w:pPr>
      <w:rPr>
        <w:rFonts w:ascii="Courier New" w:hAnsi="Courier New" w:hint="default"/>
      </w:rPr>
    </w:lvl>
    <w:lvl w:ilvl="8" w:tplc="B0C0344A">
      <w:start w:val="1"/>
      <w:numFmt w:val="bullet"/>
      <w:lvlText w:val=""/>
      <w:lvlJc w:val="left"/>
      <w:pPr>
        <w:ind w:left="6480" w:hanging="360"/>
      </w:pPr>
      <w:rPr>
        <w:rFonts w:ascii="Wingdings" w:hAnsi="Wingdings" w:hint="default"/>
      </w:rPr>
    </w:lvl>
  </w:abstractNum>
  <w:abstractNum w:abstractNumId="72"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2E45FA23"/>
    <w:multiLevelType w:val="hybridMultilevel"/>
    <w:tmpl w:val="FEBC2976"/>
    <w:lvl w:ilvl="0" w:tplc="F1920FEC">
      <w:start w:val="1"/>
      <w:numFmt w:val="bullet"/>
      <w:lvlText w:val=""/>
      <w:lvlJc w:val="left"/>
      <w:pPr>
        <w:ind w:left="720" w:hanging="360"/>
      </w:pPr>
      <w:rPr>
        <w:rFonts w:ascii="Symbol" w:hAnsi="Symbol" w:hint="default"/>
      </w:rPr>
    </w:lvl>
    <w:lvl w:ilvl="1" w:tplc="0FE4E386">
      <w:start w:val="1"/>
      <w:numFmt w:val="bullet"/>
      <w:lvlText w:val="o"/>
      <w:lvlJc w:val="left"/>
      <w:pPr>
        <w:ind w:left="1440" w:hanging="360"/>
      </w:pPr>
      <w:rPr>
        <w:rFonts w:ascii="Courier New" w:hAnsi="Courier New" w:hint="default"/>
      </w:rPr>
    </w:lvl>
    <w:lvl w:ilvl="2" w:tplc="2814D836">
      <w:start w:val="1"/>
      <w:numFmt w:val="bullet"/>
      <w:lvlText w:val=""/>
      <w:lvlJc w:val="left"/>
      <w:pPr>
        <w:ind w:left="2160" w:hanging="360"/>
      </w:pPr>
      <w:rPr>
        <w:rFonts w:ascii="Wingdings" w:hAnsi="Wingdings" w:hint="default"/>
      </w:rPr>
    </w:lvl>
    <w:lvl w:ilvl="3" w:tplc="184EEA00">
      <w:start w:val="1"/>
      <w:numFmt w:val="bullet"/>
      <w:lvlText w:val=""/>
      <w:lvlJc w:val="left"/>
      <w:pPr>
        <w:ind w:left="2880" w:hanging="360"/>
      </w:pPr>
      <w:rPr>
        <w:rFonts w:ascii="Symbol" w:hAnsi="Symbol" w:hint="default"/>
      </w:rPr>
    </w:lvl>
    <w:lvl w:ilvl="4" w:tplc="C1881026">
      <w:start w:val="1"/>
      <w:numFmt w:val="bullet"/>
      <w:lvlText w:val="o"/>
      <w:lvlJc w:val="left"/>
      <w:pPr>
        <w:ind w:left="3600" w:hanging="360"/>
      </w:pPr>
      <w:rPr>
        <w:rFonts w:ascii="Courier New" w:hAnsi="Courier New" w:hint="default"/>
      </w:rPr>
    </w:lvl>
    <w:lvl w:ilvl="5" w:tplc="ED160D82">
      <w:start w:val="1"/>
      <w:numFmt w:val="bullet"/>
      <w:lvlText w:val=""/>
      <w:lvlJc w:val="left"/>
      <w:pPr>
        <w:ind w:left="4320" w:hanging="360"/>
      </w:pPr>
      <w:rPr>
        <w:rFonts w:ascii="Wingdings" w:hAnsi="Wingdings" w:hint="default"/>
      </w:rPr>
    </w:lvl>
    <w:lvl w:ilvl="6" w:tplc="A8C4D762">
      <w:start w:val="1"/>
      <w:numFmt w:val="bullet"/>
      <w:lvlText w:val=""/>
      <w:lvlJc w:val="left"/>
      <w:pPr>
        <w:ind w:left="5040" w:hanging="360"/>
      </w:pPr>
      <w:rPr>
        <w:rFonts w:ascii="Symbol" w:hAnsi="Symbol" w:hint="default"/>
      </w:rPr>
    </w:lvl>
    <w:lvl w:ilvl="7" w:tplc="6C3CBE1E">
      <w:start w:val="1"/>
      <w:numFmt w:val="bullet"/>
      <w:lvlText w:val="o"/>
      <w:lvlJc w:val="left"/>
      <w:pPr>
        <w:ind w:left="5760" w:hanging="360"/>
      </w:pPr>
      <w:rPr>
        <w:rFonts w:ascii="Courier New" w:hAnsi="Courier New" w:hint="default"/>
      </w:rPr>
    </w:lvl>
    <w:lvl w:ilvl="8" w:tplc="1B34E5BE">
      <w:start w:val="1"/>
      <w:numFmt w:val="bullet"/>
      <w:lvlText w:val=""/>
      <w:lvlJc w:val="left"/>
      <w:pPr>
        <w:ind w:left="6480" w:hanging="360"/>
      </w:pPr>
      <w:rPr>
        <w:rFonts w:ascii="Wingdings" w:hAnsi="Wingdings" w:hint="default"/>
      </w:rPr>
    </w:lvl>
  </w:abstractNum>
  <w:abstractNum w:abstractNumId="74" w15:restartNumberingAfterBreak="0">
    <w:nsid w:val="2E5A7A12"/>
    <w:multiLevelType w:val="multilevel"/>
    <w:tmpl w:val="8A98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F44E746"/>
    <w:multiLevelType w:val="hybridMultilevel"/>
    <w:tmpl w:val="E052597E"/>
    <w:lvl w:ilvl="0" w:tplc="968E39B4">
      <w:start w:val="1"/>
      <w:numFmt w:val="bullet"/>
      <w:lvlText w:val=""/>
      <w:lvlJc w:val="left"/>
      <w:pPr>
        <w:ind w:left="720" w:hanging="360"/>
      </w:pPr>
      <w:rPr>
        <w:rFonts w:ascii="Symbol" w:hAnsi="Symbol" w:hint="default"/>
      </w:rPr>
    </w:lvl>
    <w:lvl w:ilvl="1" w:tplc="208AB8E0">
      <w:start w:val="1"/>
      <w:numFmt w:val="bullet"/>
      <w:lvlText w:val="o"/>
      <w:lvlJc w:val="left"/>
      <w:pPr>
        <w:ind w:left="1440" w:hanging="360"/>
      </w:pPr>
      <w:rPr>
        <w:rFonts w:ascii="Courier New" w:hAnsi="Courier New" w:hint="default"/>
      </w:rPr>
    </w:lvl>
    <w:lvl w:ilvl="2" w:tplc="E6B67400">
      <w:start w:val="1"/>
      <w:numFmt w:val="bullet"/>
      <w:lvlText w:val=""/>
      <w:lvlJc w:val="left"/>
      <w:pPr>
        <w:ind w:left="2160" w:hanging="360"/>
      </w:pPr>
      <w:rPr>
        <w:rFonts w:ascii="Wingdings" w:hAnsi="Wingdings" w:hint="default"/>
      </w:rPr>
    </w:lvl>
    <w:lvl w:ilvl="3" w:tplc="9BEAE52E">
      <w:start w:val="1"/>
      <w:numFmt w:val="bullet"/>
      <w:lvlText w:val=""/>
      <w:lvlJc w:val="left"/>
      <w:pPr>
        <w:ind w:left="2880" w:hanging="360"/>
      </w:pPr>
      <w:rPr>
        <w:rFonts w:ascii="Symbol" w:hAnsi="Symbol" w:hint="default"/>
      </w:rPr>
    </w:lvl>
    <w:lvl w:ilvl="4" w:tplc="9C54A8CA">
      <w:start w:val="1"/>
      <w:numFmt w:val="bullet"/>
      <w:lvlText w:val="o"/>
      <w:lvlJc w:val="left"/>
      <w:pPr>
        <w:ind w:left="3600" w:hanging="360"/>
      </w:pPr>
      <w:rPr>
        <w:rFonts w:ascii="Courier New" w:hAnsi="Courier New" w:hint="default"/>
      </w:rPr>
    </w:lvl>
    <w:lvl w:ilvl="5" w:tplc="DD5EFD18">
      <w:start w:val="1"/>
      <w:numFmt w:val="bullet"/>
      <w:lvlText w:val=""/>
      <w:lvlJc w:val="left"/>
      <w:pPr>
        <w:ind w:left="4320" w:hanging="360"/>
      </w:pPr>
      <w:rPr>
        <w:rFonts w:ascii="Wingdings" w:hAnsi="Wingdings" w:hint="default"/>
      </w:rPr>
    </w:lvl>
    <w:lvl w:ilvl="6" w:tplc="30B29CBC">
      <w:start w:val="1"/>
      <w:numFmt w:val="bullet"/>
      <w:lvlText w:val=""/>
      <w:lvlJc w:val="left"/>
      <w:pPr>
        <w:ind w:left="5040" w:hanging="360"/>
      </w:pPr>
      <w:rPr>
        <w:rFonts w:ascii="Symbol" w:hAnsi="Symbol" w:hint="default"/>
      </w:rPr>
    </w:lvl>
    <w:lvl w:ilvl="7" w:tplc="4F943750">
      <w:start w:val="1"/>
      <w:numFmt w:val="bullet"/>
      <w:lvlText w:val="o"/>
      <w:lvlJc w:val="left"/>
      <w:pPr>
        <w:ind w:left="5760" w:hanging="360"/>
      </w:pPr>
      <w:rPr>
        <w:rFonts w:ascii="Courier New" w:hAnsi="Courier New" w:hint="default"/>
      </w:rPr>
    </w:lvl>
    <w:lvl w:ilvl="8" w:tplc="56C057DE">
      <w:start w:val="1"/>
      <w:numFmt w:val="bullet"/>
      <w:lvlText w:val=""/>
      <w:lvlJc w:val="left"/>
      <w:pPr>
        <w:ind w:left="6480" w:hanging="360"/>
      </w:pPr>
      <w:rPr>
        <w:rFonts w:ascii="Wingdings" w:hAnsi="Wingdings" w:hint="default"/>
      </w:rPr>
    </w:lvl>
  </w:abstractNum>
  <w:abstractNum w:abstractNumId="76" w15:restartNumberingAfterBreak="0">
    <w:nsid w:val="3018F133"/>
    <w:multiLevelType w:val="hybridMultilevel"/>
    <w:tmpl w:val="214A64BC"/>
    <w:lvl w:ilvl="0" w:tplc="1BB2007C">
      <w:start w:val="1"/>
      <w:numFmt w:val="upperRoman"/>
      <w:lvlText w:val="%1."/>
      <w:lvlJc w:val="right"/>
      <w:pPr>
        <w:ind w:left="720" w:hanging="360"/>
      </w:pPr>
    </w:lvl>
    <w:lvl w:ilvl="1" w:tplc="01C07FA6">
      <w:start w:val="1"/>
      <w:numFmt w:val="lowerLetter"/>
      <w:lvlText w:val="%2."/>
      <w:lvlJc w:val="left"/>
      <w:pPr>
        <w:ind w:left="1440" w:hanging="360"/>
      </w:pPr>
    </w:lvl>
    <w:lvl w:ilvl="2" w:tplc="6A0600AC">
      <w:start w:val="1"/>
      <w:numFmt w:val="lowerRoman"/>
      <w:lvlText w:val="%3."/>
      <w:lvlJc w:val="right"/>
      <w:pPr>
        <w:ind w:left="2160" w:hanging="180"/>
      </w:pPr>
    </w:lvl>
    <w:lvl w:ilvl="3" w:tplc="2F542F1E">
      <w:start w:val="1"/>
      <w:numFmt w:val="decimal"/>
      <w:lvlText w:val="%4."/>
      <w:lvlJc w:val="left"/>
      <w:pPr>
        <w:ind w:left="2880" w:hanging="360"/>
      </w:pPr>
    </w:lvl>
    <w:lvl w:ilvl="4" w:tplc="09F6A1DE">
      <w:start w:val="1"/>
      <w:numFmt w:val="lowerLetter"/>
      <w:lvlText w:val="%5."/>
      <w:lvlJc w:val="left"/>
      <w:pPr>
        <w:ind w:left="3600" w:hanging="360"/>
      </w:pPr>
    </w:lvl>
    <w:lvl w:ilvl="5" w:tplc="34505E90">
      <w:start w:val="1"/>
      <w:numFmt w:val="lowerRoman"/>
      <w:lvlText w:val="%6."/>
      <w:lvlJc w:val="right"/>
      <w:pPr>
        <w:ind w:left="4320" w:hanging="180"/>
      </w:pPr>
    </w:lvl>
    <w:lvl w:ilvl="6" w:tplc="169015C8">
      <w:start w:val="1"/>
      <w:numFmt w:val="decimal"/>
      <w:lvlText w:val="%7."/>
      <w:lvlJc w:val="left"/>
      <w:pPr>
        <w:ind w:left="5040" w:hanging="360"/>
      </w:pPr>
    </w:lvl>
    <w:lvl w:ilvl="7" w:tplc="D672940A">
      <w:start w:val="1"/>
      <w:numFmt w:val="lowerLetter"/>
      <w:lvlText w:val="%8."/>
      <w:lvlJc w:val="left"/>
      <w:pPr>
        <w:ind w:left="5760" w:hanging="360"/>
      </w:pPr>
    </w:lvl>
    <w:lvl w:ilvl="8" w:tplc="C9E00AD2">
      <w:start w:val="1"/>
      <w:numFmt w:val="lowerRoman"/>
      <w:lvlText w:val="%9."/>
      <w:lvlJc w:val="right"/>
      <w:pPr>
        <w:ind w:left="6480" w:hanging="180"/>
      </w:pPr>
    </w:lvl>
  </w:abstractNum>
  <w:abstractNum w:abstractNumId="77" w15:restartNumberingAfterBreak="0">
    <w:nsid w:val="3026530E"/>
    <w:multiLevelType w:val="multilevel"/>
    <w:tmpl w:val="FA7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0DF2164"/>
    <w:multiLevelType w:val="multilevel"/>
    <w:tmpl w:val="71DC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0F7D038"/>
    <w:multiLevelType w:val="hybridMultilevel"/>
    <w:tmpl w:val="D32A846C"/>
    <w:lvl w:ilvl="0" w:tplc="C478E806">
      <w:start w:val="1"/>
      <w:numFmt w:val="upperRoman"/>
      <w:lvlText w:val="%1."/>
      <w:lvlJc w:val="right"/>
      <w:pPr>
        <w:ind w:left="720" w:hanging="360"/>
      </w:pPr>
    </w:lvl>
    <w:lvl w:ilvl="1" w:tplc="F2C06A7E">
      <w:start w:val="1"/>
      <w:numFmt w:val="lowerLetter"/>
      <w:lvlText w:val="%2."/>
      <w:lvlJc w:val="left"/>
      <w:pPr>
        <w:ind w:left="1440" w:hanging="360"/>
      </w:pPr>
    </w:lvl>
    <w:lvl w:ilvl="2" w:tplc="DD48A158">
      <w:start w:val="1"/>
      <w:numFmt w:val="lowerRoman"/>
      <w:lvlText w:val="%3."/>
      <w:lvlJc w:val="right"/>
      <w:pPr>
        <w:ind w:left="2160" w:hanging="180"/>
      </w:pPr>
    </w:lvl>
    <w:lvl w:ilvl="3" w:tplc="427AC4C0">
      <w:start w:val="1"/>
      <w:numFmt w:val="decimal"/>
      <w:lvlText w:val="%4."/>
      <w:lvlJc w:val="left"/>
      <w:pPr>
        <w:ind w:left="2880" w:hanging="360"/>
      </w:pPr>
    </w:lvl>
    <w:lvl w:ilvl="4" w:tplc="7FB4C30C">
      <w:start w:val="1"/>
      <w:numFmt w:val="lowerLetter"/>
      <w:lvlText w:val="%5."/>
      <w:lvlJc w:val="left"/>
      <w:pPr>
        <w:ind w:left="3600" w:hanging="360"/>
      </w:pPr>
    </w:lvl>
    <w:lvl w:ilvl="5" w:tplc="475E6BB4">
      <w:start w:val="1"/>
      <w:numFmt w:val="lowerRoman"/>
      <w:lvlText w:val="%6."/>
      <w:lvlJc w:val="right"/>
      <w:pPr>
        <w:ind w:left="4320" w:hanging="180"/>
      </w:pPr>
    </w:lvl>
    <w:lvl w:ilvl="6" w:tplc="545E28FA">
      <w:start w:val="1"/>
      <w:numFmt w:val="decimal"/>
      <w:lvlText w:val="%7."/>
      <w:lvlJc w:val="left"/>
      <w:pPr>
        <w:ind w:left="5040" w:hanging="360"/>
      </w:pPr>
    </w:lvl>
    <w:lvl w:ilvl="7" w:tplc="6040CAD4">
      <w:start w:val="1"/>
      <w:numFmt w:val="lowerLetter"/>
      <w:lvlText w:val="%8."/>
      <w:lvlJc w:val="left"/>
      <w:pPr>
        <w:ind w:left="5760" w:hanging="360"/>
      </w:pPr>
    </w:lvl>
    <w:lvl w:ilvl="8" w:tplc="D64CBDDA">
      <w:start w:val="1"/>
      <w:numFmt w:val="lowerRoman"/>
      <w:lvlText w:val="%9."/>
      <w:lvlJc w:val="right"/>
      <w:pPr>
        <w:ind w:left="6480" w:hanging="180"/>
      </w:pPr>
    </w:lvl>
  </w:abstractNum>
  <w:abstractNum w:abstractNumId="80" w15:restartNumberingAfterBreak="0">
    <w:nsid w:val="31CEB1D4"/>
    <w:multiLevelType w:val="multilevel"/>
    <w:tmpl w:val="F510F320"/>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323B35A7"/>
    <w:multiLevelType w:val="multilevel"/>
    <w:tmpl w:val="274A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2D1395A"/>
    <w:multiLevelType w:val="multilevel"/>
    <w:tmpl w:val="05E6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2E00907"/>
    <w:multiLevelType w:val="multilevel"/>
    <w:tmpl w:val="2440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2EBFBF9"/>
    <w:multiLevelType w:val="multilevel"/>
    <w:tmpl w:val="93DA95B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33015A9F"/>
    <w:multiLevelType w:val="hybridMultilevel"/>
    <w:tmpl w:val="29AE571C"/>
    <w:lvl w:ilvl="0" w:tplc="A104937E">
      <w:start w:val="3"/>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6" w15:restartNumberingAfterBreak="0">
    <w:nsid w:val="34DF9F4E"/>
    <w:multiLevelType w:val="hybridMultilevel"/>
    <w:tmpl w:val="CF7EA4FE"/>
    <w:lvl w:ilvl="0" w:tplc="29CAB484">
      <w:start w:val="1"/>
      <w:numFmt w:val="bullet"/>
      <w:lvlText w:val=""/>
      <w:lvlJc w:val="left"/>
      <w:pPr>
        <w:ind w:left="720" w:hanging="360"/>
      </w:pPr>
      <w:rPr>
        <w:rFonts w:ascii="Symbol" w:hAnsi="Symbol" w:hint="default"/>
      </w:rPr>
    </w:lvl>
    <w:lvl w:ilvl="1" w:tplc="9A10D4AA">
      <w:start w:val="1"/>
      <w:numFmt w:val="bullet"/>
      <w:lvlText w:val="o"/>
      <w:lvlJc w:val="left"/>
      <w:pPr>
        <w:ind w:left="1440" w:hanging="360"/>
      </w:pPr>
      <w:rPr>
        <w:rFonts w:ascii="Courier New" w:hAnsi="Courier New" w:hint="default"/>
      </w:rPr>
    </w:lvl>
    <w:lvl w:ilvl="2" w:tplc="F5E4DFA6">
      <w:start w:val="1"/>
      <w:numFmt w:val="bullet"/>
      <w:lvlText w:val=""/>
      <w:lvlJc w:val="left"/>
      <w:pPr>
        <w:ind w:left="2160" w:hanging="360"/>
      </w:pPr>
      <w:rPr>
        <w:rFonts w:ascii="Wingdings" w:hAnsi="Wingdings" w:hint="default"/>
      </w:rPr>
    </w:lvl>
    <w:lvl w:ilvl="3" w:tplc="60286F20">
      <w:start w:val="1"/>
      <w:numFmt w:val="bullet"/>
      <w:lvlText w:val=""/>
      <w:lvlJc w:val="left"/>
      <w:pPr>
        <w:ind w:left="2880" w:hanging="360"/>
      </w:pPr>
      <w:rPr>
        <w:rFonts w:ascii="Symbol" w:hAnsi="Symbol" w:hint="default"/>
      </w:rPr>
    </w:lvl>
    <w:lvl w:ilvl="4" w:tplc="9EAA756E">
      <w:start w:val="1"/>
      <w:numFmt w:val="bullet"/>
      <w:lvlText w:val="o"/>
      <w:lvlJc w:val="left"/>
      <w:pPr>
        <w:ind w:left="3600" w:hanging="360"/>
      </w:pPr>
      <w:rPr>
        <w:rFonts w:ascii="Courier New" w:hAnsi="Courier New" w:hint="default"/>
      </w:rPr>
    </w:lvl>
    <w:lvl w:ilvl="5" w:tplc="6E004D92">
      <w:start w:val="1"/>
      <w:numFmt w:val="bullet"/>
      <w:lvlText w:val=""/>
      <w:lvlJc w:val="left"/>
      <w:pPr>
        <w:ind w:left="4320" w:hanging="360"/>
      </w:pPr>
      <w:rPr>
        <w:rFonts w:ascii="Wingdings" w:hAnsi="Wingdings" w:hint="default"/>
      </w:rPr>
    </w:lvl>
    <w:lvl w:ilvl="6" w:tplc="4F864C44">
      <w:start w:val="1"/>
      <w:numFmt w:val="bullet"/>
      <w:lvlText w:val=""/>
      <w:lvlJc w:val="left"/>
      <w:pPr>
        <w:ind w:left="5040" w:hanging="360"/>
      </w:pPr>
      <w:rPr>
        <w:rFonts w:ascii="Symbol" w:hAnsi="Symbol" w:hint="default"/>
      </w:rPr>
    </w:lvl>
    <w:lvl w:ilvl="7" w:tplc="270AEFFA">
      <w:start w:val="1"/>
      <w:numFmt w:val="bullet"/>
      <w:lvlText w:val="o"/>
      <w:lvlJc w:val="left"/>
      <w:pPr>
        <w:ind w:left="5760" w:hanging="360"/>
      </w:pPr>
      <w:rPr>
        <w:rFonts w:ascii="Courier New" w:hAnsi="Courier New" w:hint="default"/>
      </w:rPr>
    </w:lvl>
    <w:lvl w:ilvl="8" w:tplc="F15A9794">
      <w:start w:val="1"/>
      <w:numFmt w:val="bullet"/>
      <w:lvlText w:val=""/>
      <w:lvlJc w:val="left"/>
      <w:pPr>
        <w:ind w:left="6480" w:hanging="360"/>
      </w:pPr>
      <w:rPr>
        <w:rFonts w:ascii="Wingdings" w:hAnsi="Wingdings" w:hint="default"/>
      </w:rPr>
    </w:lvl>
  </w:abstractNum>
  <w:abstractNum w:abstractNumId="87" w15:restartNumberingAfterBreak="0">
    <w:nsid w:val="35EC5DCB"/>
    <w:multiLevelType w:val="multilevel"/>
    <w:tmpl w:val="0FE4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618079E"/>
    <w:multiLevelType w:val="multilevel"/>
    <w:tmpl w:val="F5D22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62433BA"/>
    <w:multiLevelType w:val="multilevel"/>
    <w:tmpl w:val="30628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633010B"/>
    <w:multiLevelType w:val="multilevel"/>
    <w:tmpl w:val="7D5E2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375EDB25"/>
    <w:multiLevelType w:val="multilevel"/>
    <w:tmpl w:val="AE74183E"/>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38C04B69"/>
    <w:multiLevelType w:val="multilevel"/>
    <w:tmpl w:val="95961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9205027"/>
    <w:multiLevelType w:val="multilevel"/>
    <w:tmpl w:val="6450D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A494E83"/>
    <w:multiLevelType w:val="multilevel"/>
    <w:tmpl w:val="6266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B561F40"/>
    <w:multiLevelType w:val="hybridMultilevel"/>
    <w:tmpl w:val="9B9A0344"/>
    <w:lvl w:ilvl="0" w:tplc="FFFFFFFF">
      <w:start w:val="1"/>
      <w:numFmt w:val="bullet"/>
      <w:lvlText w:val=""/>
      <w:lvlJc w:val="left"/>
      <w:pPr>
        <w:ind w:left="720" w:hanging="360"/>
      </w:pPr>
      <w:rPr>
        <w:rFonts w:ascii="Symbol" w:hAnsi="Symbol" w:hint="default"/>
      </w:rPr>
    </w:lvl>
    <w:lvl w:ilvl="1" w:tplc="FC866AB6">
      <w:start w:val="7"/>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3B711F74"/>
    <w:multiLevelType w:val="multilevel"/>
    <w:tmpl w:val="C252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C890592"/>
    <w:multiLevelType w:val="multilevel"/>
    <w:tmpl w:val="B55A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D2041B1"/>
    <w:multiLevelType w:val="multilevel"/>
    <w:tmpl w:val="D32C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D7C7D4E"/>
    <w:multiLevelType w:val="multilevel"/>
    <w:tmpl w:val="B52A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3DFE5E13"/>
    <w:multiLevelType w:val="hybridMultilevel"/>
    <w:tmpl w:val="431A889C"/>
    <w:lvl w:ilvl="0" w:tplc="4FBC2EC6">
      <w:start w:val="1"/>
      <w:numFmt w:val="bullet"/>
      <w:lvlText w:val="·"/>
      <w:lvlJc w:val="left"/>
      <w:pPr>
        <w:ind w:left="720" w:hanging="360"/>
      </w:pPr>
      <w:rPr>
        <w:rFonts w:ascii="Symbol" w:hAnsi="Symbol" w:hint="default"/>
      </w:rPr>
    </w:lvl>
    <w:lvl w:ilvl="1" w:tplc="DF2E8F4E">
      <w:start w:val="1"/>
      <w:numFmt w:val="bullet"/>
      <w:lvlText w:val="o"/>
      <w:lvlJc w:val="left"/>
      <w:pPr>
        <w:ind w:left="1440" w:hanging="360"/>
      </w:pPr>
      <w:rPr>
        <w:rFonts w:ascii="Courier New" w:hAnsi="Courier New" w:hint="default"/>
      </w:rPr>
    </w:lvl>
    <w:lvl w:ilvl="2" w:tplc="4FFE2C2E">
      <w:start w:val="1"/>
      <w:numFmt w:val="bullet"/>
      <w:lvlText w:val=""/>
      <w:lvlJc w:val="left"/>
      <w:pPr>
        <w:ind w:left="2160" w:hanging="360"/>
      </w:pPr>
      <w:rPr>
        <w:rFonts w:ascii="Wingdings" w:hAnsi="Wingdings" w:hint="default"/>
      </w:rPr>
    </w:lvl>
    <w:lvl w:ilvl="3" w:tplc="294EEBFC">
      <w:start w:val="1"/>
      <w:numFmt w:val="bullet"/>
      <w:lvlText w:val=""/>
      <w:lvlJc w:val="left"/>
      <w:pPr>
        <w:ind w:left="2880" w:hanging="360"/>
      </w:pPr>
      <w:rPr>
        <w:rFonts w:ascii="Symbol" w:hAnsi="Symbol" w:hint="default"/>
      </w:rPr>
    </w:lvl>
    <w:lvl w:ilvl="4" w:tplc="A1805C88">
      <w:start w:val="1"/>
      <w:numFmt w:val="bullet"/>
      <w:lvlText w:val="o"/>
      <w:lvlJc w:val="left"/>
      <w:pPr>
        <w:ind w:left="3600" w:hanging="360"/>
      </w:pPr>
      <w:rPr>
        <w:rFonts w:ascii="Courier New" w:hAnsi="Courier New" w:hint="default"/>
      </w:rPr>
    </w:lvl>
    <w:lvl w:ilvl="5" w:tplc="5EE85B7C">
      <w:start w:val="1"/>
      <w:numFmt w:val="bullet"/>
      <w:lvlText w:val=""/>
      <w:lvlJc w:val="left"/>
      <w:pPr>
        <w:ind w:left="4320" w:hanging="360"/>
      </w:pPr>
      <w:rPr>
        <w:rFonts w:ascii="Wingdings" w:hAnsi="Wingdings" w:hint="default"/>
      </w:rPr>
    </w:lvl>
    <w:lvl w:ilvl="6" w:tplc="3934F4E4">
      <w:start w:val="1"/>
      <w:numFmt w:val="bullet"/>
      <w:lvlText w:val=""/>
      <w:lvlJc w:val="left"/>
      <w:pPr>
        <w:ind w:left="5040" w:hanging="360"/>
      </w:pPr>
      <w:rPr>
        <w:rFonts w:ascii="Symbol" w:hAnsi="Symbol" w:hint="default"/>
      </w:rPr>
    </w:lvl>
    <w:lvl w:ilvl="7" w:tplc="5C384C54">
      <w:start w:val="1"/>
      <w:numFmt w:val="bullet"/>
      <w:lvlText w:val="o"/>
      <w:lvlJc w:val="left"/>
      <w:pPr>
        <w:ind w:left="5760" w:hanging="360"/>
      </w:pPr>
      <w:rPr>
        <w:rFonts w:ascii="Courier New" w:hAnsi="Courier New" w:hint="default"/>
      </w:rPr>
    </w:lvl>
    <w:lvl w:ilvl="8" w:tplc="85021C68">
      <w:start w:val="1"/>
      <w:numFmt w:val="bullet"/>
      <w:lvlText w:val=""/>
      <w:lvlJc w:val="left"/>
      <w:pPr>
        <w:ind w:left="6480" w:hanging="360"/>
      </w:pPr>
      <w:rPr>
        <w:rFonts w:ascii="Wingdings" w:hAnsi="Wingdings" w:hint="default"/>
      </w:rPr>
    </w:lvl>
  </w:abstractNum>
  <w:abstractNum w:abstractNumId="102" w15:restartNumberingAfterBreak="0">
    <w:nsid w:val="3F76C71E"/>
    <w:multiLevelType w:val="multilevel"/>
    <w:tmpl w:val="0F160A30"/>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404A9B17"/>
    <w:multiLevelType w:val="multilevel"/>
    <w:tmpl w:val="ADF4F876"/>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408D2D63"/>
    <w:multiLevelType w:val="multilevel"/>
    <w:tmpl w:val="B6D2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0C2129F"/>
    <w:multiLevelType w:val="multilevel"/>
    <w:tmpl w:val="27EA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1702881"/>
    <w:multiLevelType w:val="multilevel"/>
    <w:tmpl w:val="4B28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27A7E4B"/>
    <w:multiLevelType w:val="multilevel"/>
    <w:tmpl w:val="CE9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2F44E6A"/>
    <w:multiLevelType w:val="multilevel"/>
    <w:tmpl w:val="1B4E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3793C07"/>
    <w:multiLevelType w:val="multilevel"/>
    <w:tmpl w:val="4AEA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3D17513"/>
    <w:multiLevelType w:val="multilevel"/>
    <w:tmpl w:val="7880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3D7D748"/>
    <w:multiLevelType w:val="hybridMultilevel"/>
    <w:tmpl w:val="18946FBE"/>
    <w:lvl w:ilvl="0" w:tplc="26BC4D70">
      <w:numFmt w:val="bullet"/>
      <w:lvlText w:val=""/>
      <w:lvlJc w:val="left"/>
      <w:pPr>
        <w:ind w:left="1080" w:hanging="360"/>
      </w:pPr>
      <w:rPr>
        <w:rFonts w:ascii="Wingdings" w:hAnsi="Wingdings" w:hint="default"/>
      </w:rPr>
    </w:lvl>
    <w:lvl w:ilvl="1" w:tplc="405212DE">
      <w:start w:val="1"/>
      <w:numFmt w:val="bullet"/>
      <w:lvlText w:val="o"/>
      <w:lvlJc w:val="left"/>
      <w:pPr>
        <w:ind w:left="1440" w:hanging="360"/>
      </w:pPr>
      <w:rPr>
        <w:rFonts w:ascii="Courier New" w:hAnsi="Courier New" w:hint="default"/>
      </w:rPr>
    </w:lvl>
    <w:lvl w:ilvl="2" w:tplc="200A820C">
      <w:start w:val="1"/>
      <w:numFmt w:val="bullet"/>
      <w:lvlText w:val=""/>
      <w:lvlJc w:val="left"/>
      <w:pPr>
        <w:ind w:left="2160" w:hanging="360"/>
      </w:pPr>
      <w:rPr>
        <w:rFonts w:ascii="Wingdings" w:hAnsi="Wingdings" w:hint="default"/>
      </w:rPr>
    </w:lvl>
    <w:lvl w:ilvl="3" w:tplc="999EB5A0">
      <w:start w:val="1"/>
      <w:numFmt w:val="bullet"/>
      <w:lvlText w:val=""/>
      <w:lvlJc w:val="left"/>
      <w:pPr>
        <w:ind w:left="2880" w:hanging="360"/>
      </w:pPr>
      <w:rPr>
        <w:rFonts w:ascii="Symbol" w:hAnsi="Symbol" w:hint="default"/>
      </w:rPr>
    </w:lvl>
    <w:lvl w:ilvl="4" w:tplc="286E8B46">
      <w:start w:val="1"/>
      <w:numFmt w:val="bullet"/>
      <w:lvlText w:val="o"/>
      <w:lvlJc w:val="left"/>
      <w:pPr>
        <w:ind w:left="3600" w:hanging="360"/>
      </w:pPr>
      <w:rPr>
        <w:rFonts w:ascii="Courier New" w:hAnsi="Courier New" w:hint="default"/>
      </w:rPr>
    </w:lvl>
    <w:lvl w:ilvl="5" w:tplc="77CE9970">
      <w:start w:val="1"/>
      <w:numFmt w:val="bullet"/>
      <w:lvlText w:val=""/>
      <w:lvlJc w:val="left"/>
      <w:pPr>
        <w:ind w:left="4320" w:hanging="360"/>
      </w:pPr>
      <w:rPr>
        <w:rFonts w:ascii="Wingdings" w:hAnsi="Wingdings" w:hint="default"/>
      </w:rPr>
    </w:lvl>
    <w:lvl w:ilvl="6" w:tplc="F8324456">
      <w:start w:val="1"/>
      <w:numFmt w:val="bullet"/>
      <w:lvlText w:val=""/>
      <w:lvlJc w:val="left"/>
      <w:pPr>
        <w:ind w:left="5040" w:hanging="360"/>
      </w:pPr>
      <w:rPr>
        <w:rFonts w:ascii="Symbol" w:hAnsi="Symbol" w:hint="default"/>
      </w:rPr>
    </w:lvl>
    <w:lvl w:ilvl="7" w:tplc="13EC940C">
      <w:start w:val="1"/>
      <w:numFmt w:val="bullet"/>
      <w:lvlText w:val="o"/>
      <w:lvlJc w:val="left"/>
      <w:pPr>
        <w:ind w:left="5760" w:hanging="360"/>
      </w:pPr>
      <w:rPr>
        <w:rFonts w:ascii="Courier New" w:hAnsi="Courier New" w:hint="default"/>
      </w:rPr>
    </w:lvl>
    <w:lvl w:ilvl="8" w:tplc="322AFA3A">
      <w:start w:val="1"/>
      <w:numFmt w:val="bullet"/>
      <w:lvlText w:val=""/>
      <w:lvlJc w:val="left"/>
      <w:pPr>
        <w:ind w:left="6480" w:hanging="360"/>
      </w:pPr>
      <w:rPr>
        <w:rFonts w:ascii="Wingdings" w:hAnsi="Wingdings" w:hint="default"/>
      </w:rPr>
    </w:lvl>
  </w:abstractNum>
  <w:abstractNum w:abstractNumId="113" w15:restartNumberingAfterBreak="0">
    <w:nsid w:val="4434318F"/>
    <w:multiLevelType w:val="multilevel"/>
    <w:tmpl w:val="1102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461730F"/>
    <w:multiLevelType w:val="hybridMultilevel"/>
    <w:tmpl w:val="B34E6FD8"/>
    <w:lvl w:ilvl="0" w:tplc="FC866AB6">
      <w:start w:val="7"/>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46D1E91C"/>
    <w:multiLevelType w:val="hybridMultilevel"/>
    <w:tmpl w:val="30241AB0"/>
    <w:lvl w:ilvl="0" w:tplc="391A0310">
      <w:start w:val="1"/>
      <w:numFmt w:val="bullet"/>
      <w:lvlText w:val=""/>
      <w:lvlJc w:val="left"/>
      <w:pPr>
        <w:ind w:left="720" w:hanging="360"/>
      </w:pPr>
      <w:rPr>
        <w:rFonts w:ascii="Symbol" w:hAnsi="Symbol" w:hint="default"/>
      </w:rPr>
    </w:lvl>
    <w:lvl w:ilvl="1" w:tplc="BAA600DE">
      <w:start w:val="1"/>
      <w:numFmt w:val="bullet"/>
      <w:lvlText w:val="o"/>
      <w:lvlJc w:val="left"/>
      <w:pPr>
        <w:ind w:left="1440" w:hanging="360"/>
      </w:pPr>
      <w:rPr>
        <w:rFonts w:ascii="Courier New" w:hAnsi="Courier New" w:hint="default"/>
      </w:rPr>
    </w:lvl>
    <w:lvl w:ilvl="2" w:tplc="A210C8A2">
      <w:start w:val="1"/>
      <w:numFmt w:val="bullet"/>
      <w:lvlText w:val=""/>
      <w:lvlJc w:val="left"/>
      <w:pPr>
        <w:ind w:left="2160" w:hanging="360"/>
      </w:pPr>
      <w:rPr>
        <w:rFonts w:ascii="Wingdings" w:hAnsi="Wingdings" w:hint="default"/>
      </w:rPr>
    </w:lvl>
    <w:lvl w:ilvl="3" w:tplc="61D49DBE">
      <w:start w:val="1"/>
      <w:numFmt w:val="bullet"/>
      <w:lvlText w:val=""/>
      <w:lvlJc w:val="left"/>
      <w:pPr>
        <w:ind w:left="2880" w:hanging="360"/>
      </w:pPr>
      <w:rPr>
        <w:rFonts w:ascii="Symbol" w:hAnsi="Symbol" w:hint="default"/>
      </w:rPr>
    </w:lvl>
    <w:lvl w:ilvl="4" w:tplc="17BAA788">
      <w:start w:val="1"/>
      <w:numFmt w:val="bullet"/>
      <w:lvlText w:val="o"/>
      <w:lvlJc w:val="left"/>
      <w:pPr>
        <w:ind w:left="3600" w:hanging="360"/>
      </w:pPr>
      <w:rPr>
        <w:rFonts w:ascii="Courier New" w:hAnsi="Courier New" w:hint="default"/>
      </w:rPr>
    </w:lvl>
    <w:lvl w:ilvl="5" w:tplc="8F261094">
      <w:start w:val="1"/>
      <w:numFmt w:val="bullet"/>
      <w:lvlText w:val=""/>
      <w:lvlJc w:val="left"/>
      <w:pPr>
        <w:ind w:left="4320" w:hanging="360"/>
      </w:pPr>
      <w:rPr>
        <w:rFonts w:ascii="Wingdings" w:hAnsi="Wingdings" w:hint="default"/>
      </w:rPr>
    </w:lvl>
    <w:lvl w:ilvl="6" w:tplc="6EA8B560">
      <w:start w:val="1"/>
      <w:numFmt w:val="bullet"/>
      <w:lvlText w:val=""/>
      <w:lvlJc w:val="left"/>
      <w:pPr>
        <w:ind w:left="5040" w:hanging="360"/>
      </w:pPr>
      <w:rPr>
        <w:rFonts w:ascii="Symbol" w:hAnsi="Symbol" w:hint="default"/>
      </w:rPr>
    </w:lvl>
    <w:lvl w:ilvl="7" w:tplc="D0BA0E5E">
      <w:start w:val="1"/>
      <w:numFmt w:val="bullet"/>
      <w:lvlText w:val="o"/>
      <w:lvlJc w:val="left"/>
      <w:pPr>
        <w:ind w:left="5760" w:hanging="360"/>
      </w:pPr>
      <w:rPr>
        <w:rFonts w:ascii="Courier New" w:hAnsi="Courier New" w:hint="default"/>
      </w:rPr>
    </w:lvl>
    <w:lvl w:ilvl="8" w:tplc="AF42EBC4">
      <w:start w:val="1"/>
      <w:numFmt w:val="bullet"/>
      <w:lvlText w:val=""/>
      <w:lvlJc w:val="left"/>
      <w:pPr>
        <w:ind w:left="6480" w:hanging="360"/>
      </w:pPr>
      <w:rPr>
        <w:rFonts w:ascii="Wingdings" w:hAnsi="Wingdings" w:hint="default"/>
      </w:rPr>
    </w:lvl>
  </w:abstractNum>
  <w:abstractNum w:abstractNumId="116" w15:restartNumberingAfterBreak="0">
    <w:nsid w:val="47316442"/>
    <w:multiLevelType w:val="multilevel"/>
    <w:tmpl w:val="FDC2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15:restartNumberingAfterBreak="0">
    <w:nsid w:val="47BF77D6"/>
    <w:multiLevelType w:val="hybridMultilevel"/>
    <w:tmpl w:val="3F2A8CEE"/>
    <w:lvl w:ilvl="0" w:tplc="0568EA04">
      <w:start w:val="1"/>
      <w:numFmt w:val="bullet"/>
      <w:lvlText w:val="·"/>
      <w:lvlJc w:val="left"/>
      <w:pPr>
        <w:ind w:left="720" w:hanging="360"/>
      </w:pPr>
      <w:rPr>
        <w:rFonts w:ascii="Symbol" w:hAnsi="Symbol" w:hint="default"/>
      </w:rPr>
    </w:lvl>
    <w:lvl w:ilvl="1" w:tplc="1A3AADA6">
      <w:start w:val="1"/>
      <w:numFmt w:val="bullet"/>
      <w:lvlText w:val="o"/>
      <w:lvlJc w:val="left"/>
      <w:pPr>
        <w:ind w:left="1440" w:hanging="360"/>
      </w:pPr>
      <w:rPr>
        <w:rFonts w:ascii="Courier New" w:hAnsi="Courier New" w:hint="default"/>
      </w:rPr>
    </w:lvl>
    <w:lvl w:ilvl="2" w:tplc="69AEB542">
      <w:start w:val="1"/>
      <w:numFmt w:val="bullet"/>
      <w:lvlText w:val=""/>
      <w:lvlJc w:val="left"/>
      <w:pPr>
        <w:ind w:left="2160" w:hanging="360"/>
      </w:pPr>
      <w:rPr>
        <w:rFonts w:ascii="Wingdings" w:hAnsi="Wingdings" w:hint="default"/>
      </w:rPr>
    </w:lvl>
    <w:lvl w:ilvl="3" w:tplc="41D027F6">
      <w:start w:val="1"/>
      <w:numFmt w:val="bullet"/>
      <w:lvlText w:val=""/>
      <w:lvlJc w:val="left"/>
      <w:pPr>
        <w:ind w:left="2880" w:hanging="360"/>
      </w:pPr>
      <w:rPr>
        <w:rFonts w:ascii="Symbol" w:hAnsi="Symbol" w:hint="default"/>
      </w:rPr>
    </w:lvl>
    <w:lvl w:ilvl="4" w:tplc="628E5FC8">
      <w:start w:val="1"/>
      <w:numFmt w:val="bullet"/>
      <w:lvlText w:val="o"/>
      <w:lvlJc w:val="left"/>
      <w:pPr>
        <w:ind w:left="3600" w:hanging="360"/>
      </w:pPr>
      <w:rPr>
        <w:rFonts w:ascii="Courier New" w:hAnsi="Courier New" w:hint="default"/>
      </w:rPr>
    </w:lvl>
    <w:lvl w:ilvl="5" w:tplc="FDFA28B6">
      <w:start w:val="1"/>
      <w:numFmt w:val="bullet"/>
      <w:lvlText w:val=""/>
      <w:lvlJc w:val="left"/>
      <w:pPr>
        <w:ind w:left="4320" w:hanging="360"/>
      </w:pPr>
      <w:rPr>
        <w:rFonts w:ascii="Wingdings" w:hAnsi="Wingdings" w:hint="default"/>
      </w:rPr>
    </w:lvl>
    <w:lvl w:ilvl="6" w:tplc="3432E96A">
      <w:start w:val="1"/>
      <w:numFmt w:val="bullet"/>
      <w:lvlText w:val=""/>
      <w:lvlJc w:val="left"/>
      <w:pPr>
        <w:ind w:left="5040" w:hanging="360"/>
      </w:pPr>
      <w:rPr>
        <w:rFonts w:ascii="Symbol" w:hAnsi="Symbol" w:hint="default"/>
      </w:rPr>
    </w:lvl>
    <w:lvl w:ilvl="7" w:tplc="19AC5E90">
      <w:start w:val="1"/>
      <w:numFmt w:val="bullet"/>
      <w:lvlText w:val="o"/>
      <w:lvlJc w:val="left"/>
      <w:pPr>
        <w:ind w:left="5760" w:hanging="360"/>
      </w:pPr>
      <w:rPr>
        <w:rFonts w:ascii="Courier New" w:hAnsi="Courier New" w:hint="default"/>
      </w:rPr>
    </w:lvl>
    <w:lvl w:ilvl="8" w:tplc="50821EDE">
      <w:start w:val="1"/>
      <w:numFmt w:val="bullet"/>
      <w:lvlText w:val=""/>
      <w:lvlJc w:val="left"/>
      <w:pPr>
        <w:ind w:left="6480" w:hanging="360"/>
      </w:pPr>
      <w:rPr>
        <w:rFonts w:ascii="Wingdings" w:hAnsi="Wingdings" w:hint="default"/>
      </w:rPr>
    </w:lvl>
  </w:abstractNum>
  <w:abstractNum w:abstractNumId="119" w15:restartNumberingAfterBreak="0">
    <w:nsid w:val="47E44C6C"/>
    <w:multiLevelType w:val="hybridMultilevel"/>
    <w:tmpl w:val="CC046BD8"/>
    <w:lvl w:ilvl="0" w:tplc="D1FA06DC">
      <w:start w:val="1"/>
      <w:numFmt w:val="bullet"/>
      <w:lvlText w:val="·"/>
      <w:lvlJc w:val="left"/>
      <w:pPr>
        <w:ind w:left="720" w:hanging="360"/>
      </w:pPr>
      <w:rPr>
        <w:rFonts w:ascii="Symbol" w:hAnsi="Symbol" w:hint="default"/>
      </w:rPr>
    </w:lvl>
    <w:lvl w:ilvl="1" w:tplc="77A0B51E">
      <w:start w:val="1"/>
      <w:numFmt w:val="bullet"/>
      <w:lvlText w:val="o"/>
      <w:lvlJc w:val="left"/>
      <w:pPr>
        <w:ind w:left="1440" w:hanging="360"/>
      </w:pPr>
      <w:rPr>
        <w:rFonts w:ascii="Courier New" w:hAnsi="Courier New" w:hint="default"/>
      </w:rPr>
    </w:lvl>
    <w:lvl w:ilvl="2" w:tplc="B9D25FEE">
      <w:start w:val="1"/>
      <w:numFmt w:val="bullet"/>
      <w:lvlText w:val=""/>
      <w:lvlJc w:val="left"/>
      <w:pPr>
        <w:ind w:left="2160" w:hanging="360"/>
      </w:pPr>
      <w:rPr>
        <w:rFonts w:ascii="Wingdings" w:hAnsi="Wingdings" w:hint="default"/>
      </w:rPr>
    </w:lvl>
    <w:lvl w:ilvl="3" w:tplc="B5B6AA6C">
      <w:start w:val="1"/>
      <w:numFmt w:val="bullet"/>
      <w:lvlText w:val=""/>
      <w:lvlJc w:val="left"/>
      <w:pPr>
        <w:ind w:left="2880" w:hanging="360"/>
      </w:pPr>
      <w:rPr>
        <w:rFonts w:ascii="Symbol" w:hAnsi="Symbol" w:hint="default"/>
      </w:rPr>
    </w:lvl>
    <w:lvl w:ilvl="4" w:tplc="5C4E9BFC">
      <w:start w:val="1"/>
      <w:numFmt w:val="bullet"/>
      <w:lvlText w:val="o"/>
      <w:lvlJc w:val="left"/>
      <w:pPr>
        <w:ind w:left="3600" w:hanging="360"/>
      </w:pPr>
      <w:rPr>
        <w:rFonts w:ascii="Courier New" w:hAnsi="Courier New" w:hint="default"/>
      </w:rPr>
    </w:lvl>
    <w:lvl w:ilvl="5" w:tplc="88B62966">
      <w:start w:val="1"/>
      <w:numFmt w:val="bullet"/>
      <w:lvlText w:val=""/>
      <w:lvlJc w:val="left"/>
      <w:pPr>
        <w:ind w:left="4320" w:hanging="360"/>
      </w:pPr>
      <w:rPr>
        <w:rFonts w:ascii="Wingdings" w:hAnsi="Wingdings" w:hint="default"/>
      </w:rPr>
    </w:lvl>
    <w:lvl w:ilvl="6" w:tplc="9F38D7DA">
      <w:start w:val="1"/>
      <w:numFmt w:val="bullet"/>
      <w:lvlText w:val=""/>
      <w:lvlJc w:val="left"/>
      <w:pPr>
        <w:ind w:left="5040" w:hanging="360"/>
      </w:pPr>
      <w:rPr>
        <w:rFonts w:ascii="Symbol" w:hAnsi="Symbol" w:hint="default"/>
      </w:rPr>
    </w:lvl>
    <w:lvl w:ilvl="7" w:tplc="45EA9668">
      <w:start w:val="1"/>
      <w:numFmt w:val="bullet"/>
      <w:lvlText w:val="o"/>
      <w:lvlJc w:val="left"/>
      <w:pPr>
        <w:ind w:left="5760" w:hanging="360"/>
      </w:pPr>
      <w:rPr>
        <w:rFonts w:ascii="Courier New" w:hAnsi="Courier New" w:hint="default"/>
      </w:rPr>
    </w:lvl>
    <w:lvl w:ilvl="8" w:tplc="BF721880">
      <w:start w:val="1"/>
      <w:numFmt w:val="bullet"/>
      <w:lvlText w:val=""/>
      <w:lvlJc w:val="left"/>
      <w:pPr>
        <w:ind w:left="6480" w:hanging="360"/>
      </w:pPr>
      <w:rPr>
        <w:rFonts w:ascii="Wingdings" w:hAnsi="Wingdings" w:hint="default"/>
      </w:rPr>
    </w:lvl>
  </w:abstractNum>
  <w:abstractNum w:abstractNumId="120" w15:restartNumberingAfterBreak="0">
    <w:nsid w:val="4892560F"/>
    <w:multiLevelType w:val="multilevel"/>
    <w:tmpl w:val="9406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48BA586F"/>
    <w:multiLevelType w:val="multilevel"/>
    <w:tmpl w:val="BBE8265C"/>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93C57E3"/>
    <w:multiLevelType w:val="multilevel"/>
    <w:tmpl w:val="BFFA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9481CCB"/>
    <w:multiLevelType w:val="multilevel"/>
    <w:tmpl w:val="99C22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499356F9"/>
    <w:multiLevelType w:val="multilevel"/>
    <w:tmpl w:val="89621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9D414E5"/>
    <w:multiLevelType w:val="multilevel"/>
    <w:tmpl w:val="84B82D08"/>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6" w15:restartNumberingAfterBreak="0">
    <w:nsid w:val="4AA5D6CA"/>
    <w:multiLevelType w:val="hybridMultilevel"/>
    <w:tmpl w:val="B3323A3E"/>
    <w:lvl w:ilvl="0" w:tplc="B3F8C7EA">
      <w:start w:val="1"/>
      <w:numFmt w:val="bullet"/>
      <w:lvlText w:val="·"/>
      <w:lvlJc w:val="left"/>
      <w:pPr>
        <w:ind w:left="720" w:hanging="360"/>
      </w:pPr>
      <w:rPr>
        <w:rFonts w:ascii="Symbol" w:hAnsi="Symbol" w:hint="default"/>
      </w:rPr>
    </w:lvl>
    <w:lvl w:ilvl="1" w:tplc="06428F44">
      <w:start w:val="1"/>
      <w:numFmt w:val="bullet"/>
      <w:lvlText w:val="o"/>
      <w:lvlJc w:val="left"/>
      <w:pPr>
        <w:ind w:left="1440" w:hanging="360"/>
      </w:pPr>
      <w:rPr>
        <w:rFonts w:ascii="Courier New" w:hAnsi="Courier New" w:hint="default"/>
      </w:rPr>
    </w:lvl>
    <w:lvl w:ilvl="2" w:tplc="A798FC36">
      <w:start w:val="1"/>
      <w:numFmt w:val="bullet"/>
      <w:lvlText w:val=""/>
      <w:lvlJc w:val="left"/>
      <w:pPr>
        <w:ind w:left="2160" w:hanging="360"/>
      </w:pPr>
      <w:rPr>
        <w:rFonts w:ascii="Wingdings" w:hAnsi="Wingdings" w:hint="default"/>
      </w:rPr>
    </w:lvl>
    <w:lvl w:ilvl="3" w:tplc="362C9F82">
      <w:start w:val="1"/>
      <w:numFmt w:val="bullet"/>
      <w:lvlText w:val=""/>
      <w:lvlJc w:val="left"/>
      <w:pPr>
        <w:ind w:left="2880" w:hanging="360"/>
      </w:pPr>
      <w:rPr>
        <w:rFonts w:ascii="Symbol" w:hAnsi="Symbol" w:hint="default"/>
      </w:rPr>
    </w:lvl>
    <w:lvl w:ilvl="4" w:tplc="C32CE55E">
      <w:start w:val="1"/>
      <w:numFmt w:val="bullet"/>
      <w:lvlText w:val="o"/>
      <w:lvlJc w:val="left"/>
      <w:pPr>
        <w:ind w:left="3600" w:hanging="360"/>
      </w:pPr>
      <w:rPr>
        <w:rFonts w:ascii="Courier New" w:hAnsi="Courier New" w:hint="default"/>
      </w:rPr>
    </w:lvl>
    <w:lvl w:ilvl="5" w:tplc="F3EC5D8A">
      <w:start w:val="1"/>
      <w:numFmt w:val="bullet"/>
      <w:lvlText w:val=""/>
      <w:lvlJc w:val="left"/>
      <w:pPr>
        <w:ind w:left="4320" w:hanging="360"/>
      </w:pPr>
      <w:rPr>
        <w:rFonts w:ascii="Wingdings" w:hAnsi="Wingdings" w:hint="default"/>
      </w:rPr>
    </w:lvl>
    <w:lvl w:ilvl="6" w:tplc="E14CCCDE">
      <w:start w:val="1"/>
      <w:numFmt w:val="bullet"/>
      <w:lvlText w:val=""/>
      <w:lvlJc w:val="left"/>
      <w:pPr>
        <w:ind w:left="5040" w:hanging="360"/>
      </w:pPr>
      <w:rPr>
        <w:rFonts w:ascii="Symbol" w:hAnsi="Symbol" w:hint="default"/>
      </w:rPr>
    </w:lvl>
    <w:lvl w:ilvl="7" w:tplc="03D8C4F8">
      <w:start w:val="1"/>
      <w:numFmt w:val="bullet"/>
      <w:lvlText w:val="o"/>
      <w:lvlJc w:val="left"/>
      <w:pPr>
        <w:ind w:left="5760" w:hanging="360"/>
      </w:pPr>
      <w:rPr>
        <w:rFonts w:ascii="Courier New" w:hAnsi="Courier New" w:hint="default"/>
      </w:rPr>
    </w:lvl>
    <w:lvl w:ilvl="8" w:tplc="F3886EEA">
      <w:start w:val="1"/>
      <w:numFmt w:val="bullet"/>
      <w:lvlText w:val=""/>
      <w:lvlJc w:val="left"/>
      <w:pPr>
        <w:ind w:left="6480" w:hanging="360"/>
      </w:pPr>
      <w:rPr>
        <w:rFonts w:ascii="Wingdings" w:hAnsi="Wingdings" w:hint="default"/>
      </w:rPr>
    </w:lvl>
  </w:abstractNum>
  <w:abstractNum w:abstractNumId="127" w15:restartNumberingAfterBreak="0">
    <w:nsid w:val="4AD21FC4"/>
    <w:multiLevelType w:val="multilevel"/>
    <w:tmpl w:val="BA3C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DCF327A"/>
    <w:multiLevelType w:val="multilevel"/>
    <w:tmpl w:val="670A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EA3017A"/>
    <w:multiLevelType w:val="multilevel"/>
    <w:tmpl w:val="DC3EC23A"/>
    <w:lvl w:ilvl="0">
      <w:start w:val="3"/>
      <w:numFmt w:val="bullet"/>
      <w:lvlText w:val="-"/>
      <w:lvlJc w:val="left"/>
      <w:pPr>
        <w:ind w:left="720" w:hanging="360"/>
      </w:pPr>
      <w:rPr>
        <w:rFonts w:ascii="Calibri" w:eastAsia="Calibr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132" w15:restartNumberingAfterBreak="0">
    <w:nsid w:val="52007F78"/>
    <w:multiLevelType w:val="multilevel"/>
    <w:tmpl w:val="52007F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3" w15:restartNumberingAfterBreak="0">
    <w:nsid w:val="521F6BD7"/>
    <w:multiLevelType w:val="hybridMultilevel"/>
    <w:tmpl w:val="851AC546"/>
    <w:lvl w:ilvl="0" w:tplc="8586FD5A">
      <w:start w:val="1"/>
      <w:numFmt w:val="bullet"/>
      <w:lvlText w:val="·"/>
      <w:lvlJc w:val="left"/>
      <w:pPr>
        <w:ind w:left="720" w:hanging="360"/>
      </w:pPr>
      <w:rPr>
        <w:rFonts w:ascii="Symbol" w:hAnsi="Symbol" w:hint="default"/>
      </w:rPr>
    </w:lvl>
    <w:lvl w:ilvl="1" w:tplc="211EE47E">
      <w:start w:val="1"/>
      <w:numFmt w:val="bullet"/>
      <w:lvlText w:val="o"/>
      <w:lvlJc w:val="left"/>
      <w:pPr>
        <w:ind w:left="1440" w:hanging="360"/>
      </w:pPr>
      <w:rPr>
        <w:rFonts w:ascii="Courier New" w:hAnsi="Courier New" w:hint="default"/>
      </w:rPr>
    </w:lvl>
    <w:lvl w:ilvl="2" w:tplc="38043DFA">
      <w:start w:val="1"/>
      <w:numFmt w:val="bullet"/>
      <w:lvlText w:val=""/>
      <w:lvlJc w:val="left"/>
      <w:pPr>
        <w:ind w:left="2160" w:hanging="360"/>
      </w:pPr>
      <w:rPr>
        <w:rFonts w:ascii="Wingdings" w:hAnsi="Wingdings" w:hint="default"/>
      </w:rPr>
    </w:lvl>
    <w:lvl w:ilvl="3" w:tplc="0A5E2DA8">
      <w:start w:val="1"/>
      <w:numFmt w:val="bullet"/>
      <w:lvlText w:val=""/>
      <w:lvlJc w:val="left"/>
      <w:pPr>
        <w:ind w:left="2880" w:hanging="360"/>
      </w:pPr>
      <w:rPr>
        <w:rFonts w:ascii="Symbol" w:hAnsi="Symbol" w:hint="default"/>
      </w:rPr>
    </w:lvl>
    <w:lvl w:ilvl="4" w:tplc="CBDAE00E">
      <w:start w:val="1"/>
      <w:numFmt w:val="bullet"/>
      <w:lvlText w:val="o"/>
      <w:lvlJc w:val="left"/>
      <w:pPr>
        <w:ind w:left="3600" w:hanging="360"/>
      </w:pPr>
      <w:rPr>
        <w:rFonts w:ascii="Courier New" w:hAnsi="Courier New" w:hint="default"/>
      </w:rPr>
    </w:lvl>
    <w:lvl w:ilvl="5" w:tplc="3D2E95F6">
      <w:start w:val="1"/>
      <w:numFmt w:val="bullet"/>
      <w:lvlText w:val=""/>
      <w:lvlJc w:val="left"/>
      <w:pPr>
        <w:ind w:left="4320" w:hanging="360"/>
      </w:pPr>
      <w:rPr>
        <w:rFonts w:ascii="Wingdings" w:hAnsi="Wingdings" w:hint="default"/>
      </w:rPr>
    </w:lvl>
    <w:lvl w:ilvl="6" w:tplc="7B783AD4">
      <w:start w:val="1"/>
      <w:numFmt w:val="bullet"/>
      <w:lvlText w:val=""/>
      <w:lvlJc w:val="left"/>
      <w:pPr>
        <w:ind w:left="5040" w:hanging="360"/>
      </w:pPr>
      <w:rPr>
        <w:rFonts w:ascii="Symbol" w:hAnsi="Symbol" w:hint="default"/>
      </w:rPr>
    </w:lvl>
    <w:lvl w:ilvl="7" w:tplc="291A4788">
      <w:start w:val="1"/>
      <w:numFmt w:val="bullet"/>
      <w:lvlText w:val="o"/>
      <w:lvlJc w:val="left"/>
      <w:pPr>
        <w:ind w:left="5760" w:hanging="360"/>
      </w:pPr>
      <w:rPr>
        <w:rFonts w:ascii="Courier New" w:hAnsi="Courier New" w:hint="default"/>
      </w:rPr>
    </w:lvl>
    <w:lvl w:ilvl="8" w:tplc="A5B0E3B6">
      <w:start w:val="1"/>
      <w:numFmt w:val="bullet"/>
      <w:lvlText w:val=""/>
      <w:lvlJc w:val="left"/>
      <w:pPr>
        <w:ind w:left="6480" w:hanging="360"/>
      </w:pPr>
      <w:rPr>
        <w:rFonts w:ascii="Wingdings" w:hAnsi="Wingdings" w:hint="default"/>
      </w:rPr>
    </w:lvl>
  </w:abstractNum>
  <w:abstractNum w:abstractNumId="134" w15:restartNumberingAfterBreak="0">
    <w:nsid w:val="53634F45"/>
    <w:multiLevelType w:val="multilevel"/>
    <w:tmpl w:val="7F0A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36C106E"/>
    <w:multiLevelType w:val="multilevel"/>
    <w:tmpl w:val="1C54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53BA7B65"/>
    <w:multiLevelType w:val="hybridMultilevel"/>
    <w:tmpl w:val="8EBE8956"/>
    <w:lvl w:ilvl="0" w:tplc="2952B274">
      <w:start w:val="1"/>
      <w:numFmt w:val="bullet"/>
      <w:lvlText w:val="·"/>
      <w:lvlJc w:val="left"/>
      <w:pPr>
        <w:ind w:left="720" w:hanging="360"/>
      </w:pPr>
      <w:rPr>
        <w:rFonts w:ascii="Symbol" w:hAnsi="Symbol" w:hint="default"/>
      </w:rPr>
    </w:lvl>
    <w:lvl w:ilvl="1" w:tplc="84AC3876">
      <w:start w:val="1"/>
      <w:numFmt w:val="bullet"/>
      <w:lvlText w:val="o"/>
      <w:lvlJc w:val="left"/>
      <w:pPr>
        <w:ind w:left="1440" w:hanging="360"/>
      </w:pPr>
      <w:rPr>
        <w:rFonts w:ascii="Courier New" w:hAnsi="Courier New" w:hint="default"/>
      </w:rPr>
    </w:lvl>
    <w:lvl w:ilvl="2" w:tplc="885CB500">
      <w:start w:val="1"/>
      <w:numFmt w:val="bullet"/>
      <w:lvlText w:val=""/>
      <w:lvlJc w:val="left"/>
      <w:pPr>
        <w:ind w:left="2160" w:hanging="360"/>
      </w:pPr>
      <w:rPr>
        <w:rFonts w:ascii="Wingdings" w:hAnsi="Wingdings" w:hint="default"/>
      </w:rPr>
    </w:lvl>
    <w:lvl w:ilvl="3" w:tplc="3B64BEA8">
      <w:start w:val="1"/>
      <w:numFmt w:val="bullet"/>
      <w:lvlText w:val=""/>
      <w:lvlJc w:val="left"/>
      <w:pPr>
        <w:ind w:left="2880" w:hanging="360"/>
      </w:pPr>
      <w:rPr>
        <w:rFonts w:ascii="Symbol" w:hAnsi="Symbol" w:hint="default"/>
      </w:rPr>
    </w:lvl>
    <w:lvl w:ilvl="4" w:tplc="E81C27CA">
      <w:start w:val="1"/>
      <w:numFmt w:val="bullet"/>
      <w:lvlText w:val="o"/>
      <w:lvlJc w:val="left"/>
      <w:pPr>
        <w:ind w:left="3600" w:hanging="360"/>
      </w:pPr>
      <w:rPr>
        <w:rFonts w:ascii="Courier New" w:hAnsi="Courier New" w:hint="default"/>
      </w:rPr>
    </w:lvl>
    <w:lvl w:ilvl="5" w:tplc="DBFAB93A">
      <w:start w:val="1"/>
      <w:numFmt w:val="bullet"/>
      <w:lvlText w:val=""/>
      <w:lvlJc w:val="left"/>
      <w:pPr>
        <w:ind w:left="4320" w:hanging="360"/>
      </w:pPr>
      <w:rPr>
        <w:rFonts w:ascii="Wingdings" w:hAnsi="Wingdings" w:hint="default"/>
      </w:rPr>
    </w:lvl>
    <w:lvl w:ilvl="6" w:tplc="6188F634">
      <w:start w:val="1"/>
      <w:numFmt w:val="bullet"/>
      <w:lvlText w:val=""/>
      <w:lvlJc w:val="left"/>
      <w:pPr>
        <w:ind w:left="5040" w:hanging="360"/>
      </w:pPr>
      <w:rPr>
        <w:rFonts w:ascii="Symbol" w:hAnsi="Symbol" w:hint="default"/>
      </w:rPr>
    </w:lvl>
    <w:lvl w:ilvl="7" w:tplc="A948A660">
      <w:start w:val="1"/>
      <w:numFmt w:val="bullet"/>
      <w:lvlText w:val="o"/>
      <w:lvlJc w:val="left"/>
      <w:pPr>
        <w:ind w:left="5760" w:hanging="360"/>
      </w:pPr>
      <w:rPr>
        <w:rFonts w:ascii="Courier New" w:hAnsi="Courier New" w:hint="default"/>
      </w:rPr>
    </w:lvl>
    <w:lvl w:ilvl="8" w:tplc="2CB20E9A">
      <w:start w:val="1"/>
      <w:numFmt w:val="bullet"/>
      <w:lvlText w:val=""/>
      <w:lvlJc w:val="left"/>
      <w:pPr>
        <w:ind w:left="6480" w:hanging="360"/>
      </w:pPr>
      <w:rPr>
        <w:rFonts w:ascii="Wingdings" w:hAnsi="Wingdings" w:hint="default"/>
      </w:rPr>
    </w:lvl>
  </w:abstractNum>
  <w:abstractNum w:abstractNumId="137" w15:restartNumberingAfterBreak="0">
    <w:nsid w:val="5409EE4C"/>
    <w:multiLevelType w:val="multilevel"/>
    <w:tmpl w:val="FAAA10DC"/>
    <w:lvl w:ilvl="0">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8" w15:restartNumberingAfterBreak="0">
    <w:nsid w:val="5424361A"/>
    <w:multiLevelType w:val="multilevel"/>
    <w:tmpl w:val="A628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5469CA26"/>
    <w:multiLevelType w:val="hybridMultilevel"/>
    <w:tmpl w:val="909C5C46"/>
    <w:lvl w:ilvl="0" w:tplc="6BBC6250">
      <w:start w:val="1"/>
      <w:numFmt w:val="bullet"/>
      <w:lvlText w:val=""/>
      <w:lvlJc w:val="left"/>
      <w:pPr>
        <w:ind w:left="720" w:hanging="360"/>
      </w:pPr>
      <w:rPr>
        <w:rFonts w:ascii="Wingdings" w:hAnsi="Wingdings" w:hint="default"/>
      </w:rPr>
    </w:lvl>
    <w:lvl w:ilvl="1" w:tplc="FE300520">
      <w:start w:val="1"/>
      <w:numFmt w:val="bullet"/>
      <w:lvlText w:val="o"/>
      <w:lvlJc w:val="left"/>
      <w:pPr>
        <w:ind w:left="1440" w:hanging="360"/>
      </w:pPr>
      <w:rPr>
        <w:rFonts w:ascii="Courier New" w:hAnsi="Courier New" w:hint="default"/>
      </w:rPr>
    </w:lvl>
    <w:lvl w:ilvl="2" w:tplc="178839FE">
      <w:start w:val="1"/>
      <w:numFmt w:val="bullet"/>
      <w:lvlText w:val=""/>
      <w:lvlJc w:val="left"/>
      <w:pPr>
        <w:ind w:left="2160" w:hanging="360"/>
      </w:pPr>
      <w:rPr>
        <w:rFonts w:ascii="Wingdings" w:hAnsi="Wingdings" w:hint="default"/>
      </w:rPr>
    </w:lvl>
    <w:lvl w:ilvl="3" w:tplc="2E50286E">
      <w:start w:val="1"/>
      <w:numFmt w:val="bullet"/>
      <w:lvlText w:val=""/>
      <w:lvlJc w:val="left"/>
      <w:pPr>
        <w:ind w:left="2880" w:hanging="360"/>
      </w:pPr>
      <w:rPr>
        <w:rFonts w:ascii="Symbol" w:hAnsi="Symbol" w:hint="default"/>
      </w:rPr>
    </w:lvl>
    <w:lvl w:ilvl="4" w:tplc="4A9E176C">
      <w:start w:val="1"/>
      <w:numFmt w:val="bullet"/>
      <w:lvlText w:val="o"/>
      <w:lvlJc w:val="left"/>
      <w:pPr>
        <w:ind w:left="3600" w:hanging="360"/>
      </w:pPr>
      <w:rPr>
        <w:rFonts w:ascii="Courier New" w:hAnsi="Courier New" w:hint="default"/>
      </w:rPr>
    </w:lvl>
    <w:lvl w:ilvl="5" w:tplc="CF8CE42A">
      <w:start w:val="1"/>
      <w:numFmt w:val="bullet"/>
      <w:lvlText w:val=""/>
      <w:lvlJc w:val="left"/>
      <w:pPr>
        <w:ind w:left="4320" w:hanging="360"/>
      </w:pPr>
      <w:rPr>
        <w:rFonts w:ascii="Wingdings" w:hAnsi="Wingdings" w:hint="default"/>
      </w:rPr>
    </w:lvl>
    <w:lvl w:ilvl="6" w:tplc="B76E8DCA">
      <w:start w:val="1"/>
      <w:numFmt w:val="bullet"/>
      <w:lvlText w:val=""/>
      <w:lvlJc w:val="left"/>
      <w:pPr>
        <w:ind w:left="5040" w:hanging="360"/>
      </w:pPr>
      <w:rPr>
        <w:rFonts w:ascii="Symbol" w:hAnsi="Symbol" w:hint="default"/>
      </w:rPr>
    </w:lvl>
    <w:lvl w:ilvl="7" w:tplc="F8F6A068">
      <w:start w:val="1"/>
      <w:numFmt w:val="bullet"/>
      <w:lvlText w:val="o"/>
      <w:lvlJc w:val="left"/>
      <w:pPr>
        <w:ind w:left="5760" w:hanging="360"/>
      </w:pPr>
      <w:rPr>
        <w:rFonts w:ascii="Courier New" w:hAnsi="Courier New" w:hint="default"/>
      </w:rPr>
    </w:lvl>
    <w:lvl w:ilvl="8" w:tplc="4C6ADA7A">
      <w:start w:val="1"/>
      <w:numFmt w:val="bullet"/>
      <w:lvlText w:val=""/>
      <w:lvlJc w:val="left"/>
      <w:pPr>
        <w:ind w:left="6480" w:hanging="360"/>
      </w:pPr>
      <w:rPr>
        <w:rFonts w:ascii="Wingdings" w:hAnsi="Wingdings" w:hint="default"/>
      </w:rPr>
    </w:lvl>
  </w:abstractNum>
  <w:abstractNum w:abstractNumId="140" w15:restartNumberingAfterBreak="0">
    <w:nsid w:val="5681497E"/>
    <w:multiLevelType w:val="multilevel"/>
    <w:tmpl w:val="7ABC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5821266C"/>
    <w:multiLevelType w:val="multilevel"/>
    <w:tmpl w:val="4D00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588341CA"/>
    <w:multiLevelType w:val="multilevel"/>
    <w:tmpl w:val="C6B806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4" w15:restartNumberingAfterBreak="0">
    <w:nsid w:val="5936411F"/>
    <w:multiLevelType w:val="hybridMultilevel"/>
    <w:tmpl w:val="ABF08698"/>
    <w:lvl w:ilvl="0" w:tplc="DA4C2800">
      <w:start w:val="1"/>
      <w:numFmt w:val="bullet"/>
      <w:lvlText w:val=""/>
      <w:lvlJc w:val="left"/>
      <w:pPr>
        <w:ind w:left="493" w:hanging="360"/>
      </w:pPr>
      <w:rPr>
        <w:rFonts w:ascii="Symbol" w:hAnsi="Symbol" w:hint="default"/>
      </w:rPr>
    </w:lvl>
    <w:lvl w:ilvl="1" w:tplc="E49A6FB2">
      <w:start w:val="1"/>
      <w:numFmt w:val="bullet"/>
      <w:lvlText w:val="o"/>
      <w:lvlJc w:val="left"/>
      <w:pPr>
        <w:ind w:left="1440" w:hanging="360"/>
      </w:pPr>
      <w:rPr>
        <w:rFonts w:ascii="Courier New" w:hAnsi="Courier New" w:hint="default"/>
      </w:rPr>
    </w:lvl>
    <w:lvl w:ilvl="2" w:tplc="87F085FC">
      <w:start w:val="1"/>
      <w:numFmt w:val="bullet"/>
      <w:lvlText w:val=""/>
      <w:lvlJc w:val="left"/>
      <w:pPr>
        <w:ind w:left="2160" w:hanging="360"/>
      </w:pPr>
      <w:rPr>
        <w:rFonts w:ascii="Wingdings" w:hAnsi="Wingdings" w:hint="default"/>
      </w:rPr>
    </w:lvl>
    <w:lvl w:ilvl="3" w:tplc="B1EC4B90">
      <w:start w:val="1"/>
      <w:numFmt w:val="bullet"/>
      <w:lvlText w:val=""/>
      <w:lvlJc w:val="left"/>
      <w:pPr>
        <w:ind w:left="2880" w:hanging="360"/>
      </w:pPr>
      <w:rPr>
        <w:rFonts w:ascii="Symbol" w:hAnsi="Symbol" w:hint="default"/>
      </w:rPr>
    </w:lvl>
    <w:lvl w:ilvl="4" w:tplc="3210FF8C">
      <w:start w:val="1"/>
      <w:numFmt w:val="bullet"/>
      <w:lvlText w:val="o"/>
      <w:lvlJc w:val="left"/>
      <w:pPr>
        <w:ind w:left="3600" w:hanging="360"/>
      </w:pPr>
      <w:rPr>
        <w:rFonts w:ascii="Courier New" w:hAnsi="Courier New" w:hint="default"/>
      </w:rPr>
    </w:lvl>
    <w:lvl w:ilvl="5" w:tplc="6A862790">
      <w:start w:val="1"/>
      <w:numFmt w:val="bullet"/>
      <w:lvlText w:val=""/>
      <w:lvlJc w:val="left"/>
      <w:pPr>
        <w:ind w:left="4320" w:hanging="360"/>
      </w:pPr>
      <w:rPr>
        <w:rFonts w:ascii="Wingdings" w:hAnsi="Wingdings" w:hint="default"/>
      </w:rPr>
    </w:lvl>
    <w:lvl w:ilvl="6" w:tplc="3D766838">
      <w:start w:val="1"/>
      <w:numFmt w:val="bullet"/>
      <w:lvlText w:val=""/>
      <w:lvlJc w:val="left"/>
      <w:pPr>
        <w:ind w:left="5040" w:hanging="360"/>
      </w:pPr>
      <w:rPr>
        <w:rFonts w:ascii="Symbol" w:hAnsi="Symbol" w:hint="default"/>
      </w:rPr>
    </w:lvl>
    <w:lvl w:ilvl="7" w:tplc="C860BD66">
      <w:start w:val="1"/>
      <w:numFmt w:val="bullet"/>
      <w:lvlText w:val="o"/>
      <w:lvlJc w:val="left"/>
      <w:pPr>
        <w:ind w:left="5760" w:hanging="360"/>
      </w:pPr>
      <w:rPr>
        <w:rFonts w:ascii="Courier New" w:hAnsi="Courier New" w:hint="default"/>
      </w:rPr>
    </w:lvl>
    <w:lvl w:ilvl="8" w:tplc="91DE63D8">
      <w:start w:val="1"/>
      <w:numFmt w:val="bullet"/>
      <w:lvlText w:val=""/>
      <w:lvlJc w:val="left"/>
      <w:pPr>
        <w:ind w:left="6480" w:hanging="360"/>
      </w:pPr>
      <w:rPr>
        <w:rFonts w:ascii="Wingdings" w:hAnsi="Wingdings" w:hint="default"/>
      </w:rPr>
    </w:lvl>
  </w:abstractNum>
  <w:abstractNum w:abstractNumId="145" w15:restartNumberingAfterBreak="0">
    <w:nsid w:val="59D32C2A"/>
    <w:multiLevelType w:val="multilevel"/>
    <w:tmpl w:val="1370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5A4D0ECF"/>
    <w:multiLevelType w:val="hybridMultilevel"/>
    <w:tmpl w:val="7AF0C292"/>
    <w:lvl w:ilvl="0" w:tplc="464AFD0C">
      <w:start w:val="1"/>
      <w:numFmt w:val="decimal"/>
      <w:pStyle w:val="PARA"/>
      <w:lvlText w:val="%1."/>
      <w:lvlJc w:val="left"/>
      <w:pPr>
        <w:ind w:left="720" w:hanging="360"/>
      </w:pPr>
      <w:rPr>
        <w:rFonts w:ascii="Calibri" w:hAnsi="Calibri" w:hint="default"/>
        <w:b w:val="0"/>
        <w:i w:val="0"/>
        <w:caps w:val="0"/>
        <w:strike w:val="0"/>
        <w:dstrike w:val="0"/>
        <w:vanish w:val="0"/>
        <w:sz w:val="20"/>
        <w:vertAlign w:val="baseline"/>
      </w:rPr>
    </w:lvl>
    <w:lvl w:ilvl="1" w:tplc="FB406250">
      <w:start w:val="1"/>
      <w:numFmt w:val="lowerRoman"/>
      <w:lvlText w:val="(%2)"/>
      <w:lvlJc w:val="left"/>
      <w:pPr>
        <w:ind w:left="1440" w:hanging="360"/>
      </w:pPr>
      <w:rPr>
        <w:rFonts w:asciiTheme="minorHAnsi" w:eastAsia="Times New Roman" w:hAnsiTheme="minorHAnsi" w:cstheme="minorHAnsi"/>
      </w:rPr>
    </w:lvl>
    <w:lvl w:ilvl="2" w:tplc="08090019">
      <w:start w:val="1"/>
      <w:numFmt w:val="lowerLetter"/>
      <w:lvlText w:val="%3."/>
      <w:lvlJc w:val="left"/>
      <w:pPr>
        <w:ind w:left="2340" w:hanging="36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7" w15:restartNumberingAfterBreak="0">
    <w:nsid w:val="5AFD692E"/>
    <w:multiLevelType w:val="multilevel"/>
    <w:tmpl w:val="A394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5B2615EB"/>
    <w:multiLevelType w:val="multilevel"/>
    <w:tmpl w:val="122A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BBD0AE5"/>
    <w:multiLevelType w:val="hybridMultilevel"/>
    <w:tmpl w:val="9494610C"/>
    <w:lvl w:ilvl="0" w:tplc="A89253F8">
      <w:start w:val="1"/>
      <w:numFmt w:val="bullet"/>
      <w:lvlText w:val=""/>
      <w:lvlJc w:val="left"/>
      <w:pPr>
        <w:ind w:left="720" w:hanging="360"/>
      </w:pPr>
      <w:rPr>
        <w:rFonts w:ascii="Symbol" w:hAnsi="Symbol" w:hint="default"/>
      </w:rPr>
    </w:lvl>
    <w:lvl w:ilvl="1" w:tplc="AE324E64">
      <w:start w:val="1"/>
      <w:numFmt w:val="bullet"/>
      <w:lvlText w:val="o"/>
      <w:lvlJc w:val="left"/>
      <w:pPr>
        <w:ind w:left="1440" w:hanging="360"/>
      </w:pPr>
      <w:rPr>
        <w:rFonts w:ascii="Courier New" w:hAnsi="Courier New" w:hint="default"/>
      </w:rPr>
    </w:lvl>
    <w:lvl w:ilvl="2" w:tplc="B3EA89D6">
      <w:start w:val="1"/>
      <w:numFmt w:val="bullet"/>
      <w:lvlText w:val=""/>
      <w:lvlJc w:val="left"/>
      <w:pPr>
        <w:ind w:left="2160" w:hanging="360"/>
      </w:pPr>
      <w:rPr>
        <w:rFonts w:ascii="Wingdings" w:hAnsi="Wingdings" w:hint="default"/>
      </w:rPr>
    </w:lvl>
    <w:lvl w:ilvl="3" w:tplc="803E4FD8">
      <w:start w:val="1"/>
      <w:numFmt w:val="bullet"/>
      <w:lvlText w:val=""/>
      <w:lvlJc w:val="left"/>
      <w:pPr>
        <w:ind w:left="2880" w:hanging="360"/>
      </w:pPr>
      <w:rPr>
        <w:rFonts w:ascii="Symbol" w:hAnsi="Symbol" w:hint="default"/>
      </w:rPr>
    </w:lvl>
    <w:lvl w:ilvl="4" w:tplc="96804218">
      <w:start w:val="1"/>
      <w:numFmt w:val="bullet"/>
      <w:lvlText w:val="o"/>
      <w:lvlJc w:val="left"/>
      <w:pPr>
        <w:ind w:left="3600" w:hanging="360"/>
      </w:pPr>
      <w:rPr>
        <w:rFonts w:ascii="Courier New" w:hAnsi="Courier New" w:hint="default"/>
      </w:rPr>
    </w:lvl>
    <w:lvl w:ilvl="5" w:tplc="E45C18C4">
      <w:start w:val="1"/>
      <w:numFmt w:val="bullet"/>
      <w:lvlText w:val=""/>
      <w:lvlJc w:val="left"/>
      <w:pPr>
        <w:ind w:left="4320" w:hanging="360"/>
      </w:pPr>
      <w:rPr>
        <w:rFonts w:ascii="Wingdings" w:hAnsi="Wingdings" w:hint="default"/>
      </w:rPr>
    </w:lvl>
    <w:lvl w:ilvl="6" w:tplc="641044A8">
      <w:start w:val="1"/>
      <w:numFmt w:val="bullet"/>
      <w:lvlText w:val=""/>
      <w:lvlJc w:val="left"/>
      <w:pPr>
        <w:ind w:left="5040" w:hanging="360"/>
      </w:pPr>
      <w:rPr>
        <w:rFonts w:ascii="Symbol" w:hAnsi="Symbol" w:hint="default"/>
      </w:rPr>
    </w:lvl>
    <w:lvl w:ilvl="7" w:tplc="5ACE07B6">
      <w:start w:val="1"/>
      <w:numFmt w:val="bullet"/>
      <w:lvlText w:val="o"/>
      <w:lvlJc w:val="left"/>
      <w:pPr>
        <w:ind w:left="5760" w:hanging="360"/>
      </w:pPr>
      <w:rPr>
        <w:rFonts w:ascii="Courier New" w:hAnsi="Courier New" w:hint="default"/>
      </w:rPr>
    </w:lvl>
    <w:lvl w:ilvl="8" w:tplc="20DE28D8">
      <w:start w:val="1"/>
      <w:numFmt w:val="bullet"/>
      <w:lvlText w:val=""/>
      <w:lvlJc w:val="left"/>
      <w:pPr>
        <w:ind w:left="6480" w:hanging="360"/>
      </w:pPr>
      <w:rPr>
        <w:rFonts w:ascii="Wingdings" w:hAnsi="Wingdings" w:hint="default"/>
      </w:rPr>
    </w:lvl>
  </w:abstractNum>
  <w:abstractNum w:abstractNumId="150" w15:restartNumberingAfterBreak="0">
    <w:nsid w:val="5CC65CA6"/>
    <w:multiLevelType w:val="hybridMultilevel"/>
    <w:tmpl w:val="E01424B0"/>
    <w:lvl w:ilvl="0" w:tplc="BDDE72FE">
      <w:start w:val="1"/>
      <w:numFmt w:val="bullet"/>
      <w:lvlText w:val="·"/>
      <w:lvlJc w:val="left"/>
      <w:pPr>
        <w:ind w:left="720" w:hanging="360"/>
      </w:pPr>
      <w:rPr>
        <w:rFonts w:ascii="Symbol" w:hAnsi="Symbol" w:hint="default"/>
      </w:rPr>
    </w:lvl>
    <w:lvl w:ilvl="1" w:tplc="FD66DA0C">
      <w:start w:val="1"/>
      <w:numFmt w:val="bullet"/>
      <w:lvlText w:val="o"/>
      <w:lvlJc w:val="left"/>
      <w:pPr>
        <w:ind w:left="1440" w:hanging="360"/>
      </w:pPr>
      <w:rPr>
        <w:rFonts w:ascii="Courier New" w:hAnsi="Courier New" w:hint="default"/>
      </w:rPr>
    </w:lvl>
    <w:lvl w:ilvl="2" w:tplc="7E5606FE">
      <w:start w:val="1"/>
      <w:numFmt w:val="bullet"/>
      <w:lvlText w:val=""/>
      <w:lvlJc w:val="left"/>
      <w:pPr>
        <w:ind w:left="2160" w:hanging="360"/>
      </w:pPr>
      <w:rPr>
        <w:rFonts w:ascii="Wingdings" w:hAnsi="Wingdings" w:hint="default"/>
      </w:rPr>
    </w:lvl>
    <w:lvl w:ilvl="3" w:tplc="AACCFA62">
      <w:start w:val="1"/>
      <w:numFmt w:val="bullet"/>
      <w:lvlText w:val=""/>
      <w:lvlJc w:val="left"/>
      <w:pPr>
        <w:ind w:left="2880" w:hanging="360"/>
      </w:pPr>
      <w:rPr>
        <w:rFonts w:ascii="Symbol" w:hAnsi="Symbol" w:hint="default"/>
      </w:rPr>
    </w:lvl>
    <w:lvl w:ilvl="4" w:tplc="4BD80878">
      <w:start w:val="1"/>
      <w:numFmt w:val="bullet"/>
      <w:lvlText w:val="o"/>
      <w:lvlJc w:val="left"/>
      <w:pPr>
        <w:ind w:left="3600" w:hanging="360"/>
      </w:pPr>
      <w:rPr>
        <w:rFonts w:ascii="Courier New" w:hAnsi="Courier New" w:hint="default"/>
      </w:rPr>
    </w:lvl>
    <w:lvl w:ilvl="5" w:tplc="6476964C">
      <w:start w:val="1"/>
      <w:numFmt w:val="bullet"/>
      <w:lvlText w:val=""/>
      <w:lvlJc w:val="left"/>
      <w:pPr>
        <w:ind w:left="4320" w:hanging="360"/>
      </w:pPr>
      <w:rPr>
        <w:rFonts w:ascii="Wingdings" w:hAnsi="Wingdings" w:hint="default"/>
      </w:rPr>
    </w:lvl>
    <w:lvl w:ilvl="6" w:tplc="8048E1B6">
      <w:start w:val="1"/>
      <w:numFmt w:val="bullet"/>
      <w:lvlText w:val=""/>
      <w:lvlJc w:val="left"/>
      <w:pPr>
        <w:ind w:left="5040" w:hanging="360"/>
      </w:pPr>
      <w:rPr>
        <w:rFonts w:ascii="Symbol" w:hAnsi="Symbol" w:hint="default"/>
      </w:rPr>
    </w:lvl>
    <w:lvl w:ilvl="7" w:tplc="A0A66DAE">
      <w:start w:val="1"/>
      <w:numFmt w:val="bullet"/>
      <w:lvlText w:val="o"/>
      <w:lvlJc w:val="left"/>
      <w:pPr>
        <w:ind w:left="5760" w:hanging="360"/>
      </w:pPr>
      <w:rPr>
        <w:rFonts w:ascii="Courier New" w:hAnsi="Courier New" w:hint="default"/>
      </w:rPr>
    </w:lvl>
    <w:lvl w:ilvl="8" w:tplc="325414FE">
      <w:start w:val="1"/>
      <w:numFmt w:val="bullet"/>
      <w:lvlText w:val=""/>
      <w:lvlJc w:val="left"/>
      <w:pPr>
        <w:ind w:left="6480" w:hanging="360"/>
      </w:pPr>
      <w:rPr>
        <w:rFonts w:ascii="Wingdings" w:hAnsi="Wingdings" w:hint="default"/>
      </w:rPr>
    </w:lvl>
  </w:abstractNum>
  <w:abstractNum w:abstractNumId="151" w15:restartNumberingAfterBreak="0">
    <w:nsid w:val="5D8DF512"/>
    <w:multiLevelType w:val="hybridMultilevel"/>
    <w:tmpl w:val="61F44BD2"/>
    <w:lvl w:ilvl="0" w:tplc="4F6E94FA">
      <w:start w:val="1"/>
      <w:numFmt w:val="bullet"/>
      <w:lvlText w:val="·"/>
      <w:lvlJc w:val="left"/>
      <w:pPr>
        <w:ind w:left="720" w:hanging="360"/>
      </w:pPr>
      <w:rPr>
        <w:rFonts w:ascii="Symbol" w:hAnsi="Symbol" w:hint="default"/>
      </w:rPr>
    </w:lvl>
    <w:lvl w:ilvl="1" w:tplc="B58EB4CC">
      <w:start w:val="1"/>
      <w:numFmt w:val="bullet"/>
      <w:lvlText w:val="o"/>
      <w:lvlJc w:val="left"/>
      <w:pPr>
        <w:ind w:left="1440" w:hanging="360"/>
      </w:pPr>
      <w:rPr>
        <w:rFonts w:ascii="Courier New" w:hAnsi="Courier New" w:hint="default"/>
      </w:rPr>
    </w:lvl>
    <w:lvl w:ilvl="2" w:tplc="62D60B06">
      <w:start w:val="1"/>
      <w:numFmt w:val="bullet"/>
      <w:lvlText w:val=""/>
      <w:lvlJc w:val="left"/>
      <w:pPr>
        <w:ind w:left="2160" w:hanging="360"/>
      </w:pPr>
      <w:rPr>
        <w:rFonts w:ascii="Wingdings" w:hAnsi="Wingdings" w:hint="default"/>
      </w:rPr>
    </w:lvl>
    <w:lvl w:ilvl="3" w:tplc="607E37E6">
      <w:start w:val="1"/>
      <w:numFmt w:val="bullet"/>
      <w:lvlText w:val=""/>
      <w:lvlJc w:val="left"/>
      <w:pPr>
        <w:ind w:left="2880" w:hanging="360"/>
      </w:pPr>
      <w:rPr>
        <w:rFonts w:ascii="Symbol" w:hAnsi="Symbol" w:hint="default"/>
      </w:rPr>
    </w:lvl>
    <w:lvl w:ilvl="4" w:tplc="DEBEAA9E">
      <w:start w:val="1"/>
      <w:numFmt w:val="bullet"/>
      <w:lvlText w:val="o"/>
      <w:lvlJc w:val="left"/>
      <w:pPr>
        <w:ind w:left="3600" w:hanging="360"/>
      </w:pPr>
      <w:rPr>
        <w:rFonts w:ascii="Courier New" w:hAnsi="Courier New" w:hint="default"/>
      </w:rPr>
    </w:lvl>
    <w:lvl w:ilvl="5" w:tplc="18803FD8">
      <w:start w:val="1"/>
      <w:numFmt w:val="bullet"/>
      <w:lvlText w:val=""/>
      <w:lvlJc w:val="left"/>
      <w:pPr>
        <w:ind w:left="4320" w:hanging="360"/>
      </w:pPr>
      <w:rPr>
        <w:rFonts w:ascii="Wingdings" w:hAnsi="Wingdings" w:hint="default"/>
      </w:rPr>
    </w:lvl>
    <w:lvl w:ilvl="6" w:tplc="AAE25260">
      <w:start w:val="1"/>
      <w:numFmt w:val="bullet"/>
      <w:lvlText w:val=""/>
      <w:lvlJc w:val="left"/>
      <w:pPr>
        <w:ind w:left="5040" w:hanging="360"/>
      </w:pPr>
      <w:rPr>
        <w:rFonts w:ascii="Symbol" w:hAnsi="Symbol" w:hint="default"/>
      </w:rPr>
    </w:lvl>
    <w:lvl w:ilvl="7" w:tplc="9B269726">
      <w:start w:val="1"/>
      <w:numFmt w:val="bullet"/>
      <w:lvlText w:val="o"/>
      <w:lvlJc w:val="left"/>
      <w:pPr>
        <w:ind w:left="5760" w:hanging="360"/>
      </w:pPr>
      <w:rPr>
        <w:rFonts w:ascii="Courier New" w:hAnsi="Courier New" w:hint="default"/>
      </w:rPr>
    </w:lvl>
    <w:lvl w:ilvl="8" w:tplc="39283986">
      <w:start w:val="1"/>
      <w:numFmt w:val="bullet"/>
      <w:lvlText w:val=""/>
      <w:lvlJc w:val="left"/>
      <w:pPr>
        <w:ind w:left="6480" w:hanging="360"/>
      </w:pPr>
      <w:rPr>
        <w:rFonts w:ascii="Wingdings" w:hAnsi="Wingdings" w:hint="default"/>
      </w:rPr>
    </w:lvl>
  </w:abstractNum>
  <w:abstractNum w:abstractNumId="152" w15:restartNumberingAfterBreak="0">
    <w:nsid w:val="5E3B3F7A"/>
    <w:multiLevelType w:val="multilevel"/>
    <w:tmpl w:val="C9D6B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5E5D4EBE"/>
    <w:multiLevelType w:val="multilevel"/>
    <w:tmpl w:val="5E5D4E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4" w15:restartNumberingAfterBreak="0">
    <w:nsid w:val="5EC97EF8"/>
    <w:multiLevelType w:val="multilevel"/>
    <w:tmpl w:val="6850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5FD95DEC"/>
    <w:multiLevelType w:val="multilevel"/>
    <w:tmpl w:val="C9A6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09D22B8"/>
    <w:multiLevelType w:val="multilevel"/>
    <w:tmpl w:val="4BE2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6117773C"/>
    <w:multiLevelType w:val="hybridMultilevel"/>
    <w:tmpl w:val="F364D0B6"/>
    <w:lvl w:ilvl="0" w:tplc="A104937E">
      <w:start w:val="3"/>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2134037"/>
    <w:multiLevelType w:val="hybridMultilevel"/>
    <w:tmpl w:val="9536D5F4"/>
    <w:lvl w:ilvl="0" w:tplc="7C52EE50">
      <w:start w:val="1"/>
      <w:numFmt w:val="bullet"/>
      <w:lvlText w:val="·"/>
      <w:lvlJc w:val="left"/>
      <w:pPr>
        <w:ind w:left="720" w:hanging="360"/>
      </w:pPr>
      <w:rPr>
        <w:rFonts w:ascii="Symbol" w:hAnsi="Symbol" w:hint="default"/>
      </w:rPr>
    </w:lvl>
    <w:lvl w:ilvl="1" w:tplc="313C4AC4">
      <w:start w:val="1"/>
      <w:numFmt w:val="bullet"/>
      <w:lvlText w:val="o"/>
      <w:lvlJc w:val="left"/>
      <w:pPr>
        <w:ind w:left="1440" w:hanging="360"/>
      </w:pPr>
      <w:rPr>
        <w:rFonts w:ascii="Courier New" w:hAnsi="Courier New" w:hint="default"/>
      </w:rPr>
    </w:lvl>
    <w:lvl w:ilvl="2" w:tplc="973E8A50">
      <w:start w:val="1"/>
      <w:numFmt w:val="bullet"/>
      <w:lvlText w:val=""/>
      <w:lvlJc w:val="left"/>
      <w:pPr>
        <w:ind w:left="2160" w:hanging="360"/>
      </w:pPr>
      <w:rPr>
        <w:rFonts w:ascii="Wingdings" w:hAnsi="Wingdings" w:hint="default"/>
      </w:rPr>
    </w:lvl>
    <w:lvl w:ilvl="3" w:tplc="BA5287F8">
      <w:start w:val="1"/>
      <w:numFmt w:val="bullet"/>
      <w:lvlText w:val=""/>
      <w:lvlJc w:val="left"/>
      <w:pPr>
        <w:ind w:left="2880" w:hanging="360"/>
      </w:pPr>
      <w:rPr>
        <w:rFonts w:ascii="Symbol" w:hAnsi="Symbol" w:hint="default"/>
      </w:rPr>
    </w:lvl>
    <w:lvl w:ilvl="4" w:tplc="C2F8490E">
      <w:start w:val="1"/>
      <w:numFmt w:val="bullet"/>
      <w:lvlText w:val="o"/>
      <w:lvlJc w:val="left"/>
      <w:pPr>
        <w:ind w:left="3600" w:hanging="360"/>
      </w:pPr>
      <w:rPr>
        <w:rFonts w:ascii="Courier New" w:hAnsi="Courier New" w:hint="default"/>
      </w:rPr>
    </w:lvl>
    <w:lvl w:ilvl="5" w:tplc="08DC53BC">
      <w:start w:val="1"/>
      <w:numFmt w:val="bullet"/>
      <w:lvlText w:val=""/>
      <w:lvlJc w:val="left"/>
      <w:pPr>
        <w:ind w:left="4320" w:hanging="360"/>
      </w:pPr>
      <w:rPr>
        <w:rFonts w:ascii="Wingdings" w:hAnsi="Wingdings" w:hint="default"/>
      </w:rPr>
    </w:lvl>
    <w:lvl w:ilvl="6" w:tplc="AB16FE86">
      <w:start w:val="1"/>
      <w:numFmt w:val="bullet"/>
      <w:lvlText w:val=""/>
      <w:lvlJc w:val="left"/>
      <w:pPr>
        <w:ind w:left="5040" w:hanging="360"/>
      </w:pPr>
      <w:rPr>
        <w:rFonts w:ascii="Symbol" w:hAnsi="Symbol" w:hint="default"/>
      </w:rPr>
    </w:lvl>
    <w:lvl w:ilvl="7" w:tplc="0EECC478">
      <w:start w:val="1"/>
      <w:numFmt w:val="bullet"/>
      <w:lvlText w:val="o"/>
      <w:lvlJc w:val="left"/>
      <w:pPr>
        <w:ind w:left="5760" w:hanging="360"/>
      </w:pPr>
      <w:rPr>
        <w:rFonts w:ascii="Courier New" w:hAnsi="Courier New" w:hint="default"/>
      </w:rPr>
    </w:lvl>
    <w:lvl w:ilvl="8" w:tplc="D6540A0C">
      <w:start w:val="1"/>
      <w:numFmt w:val="bullet"/>
      <w:lvlText w:val=""/>
      <w:lvlJc w:val="left"/>
      <w:pPr>
        <w:ind w:left="6480" w:hanging="360"/>
      </w:pPr>
      <w:rPr>
        <w:rFonts w:ascii="Wingdings" w:hAnsi="Wingdings" w:hint="default"/>
      </w:rPr>
    </w:lvl>
  </w:abstractNum>
  <w:abstractNum w:abstractNumId="159" w15:restartNumberingAfterBreak="0">
    <w:nsid w:val="62A484FE"/>
    <w:multiLevelType w:val="hybridMultilevel"/>
    <w:tmpl w:val="8E946C76"/>
    <w:lvl w:ilvl="0" w:tplc="624ED642">
      <w:start w:val="1"/>
      <w:numFmt w:val="bullet"/>
      <w:lvlText w:val="·"/>
      <w:lvlJc w:val="left"/>
      <w:pPr>
        <w:ind w:left="720" w:hanging="360"/>
      </w:pPr>
      <w:rPr>
        <w:rFonts w:ascii="Symbol" w:hAnsi="Symbol" w:hint="default"/>
      </w:rPr>
    </w:lvl>
    <w:lvl w:ilvl="1" w:tplc="32DCAF40">
      <w:start w:val="1"/>
      <w:numFmt w:val="bullet"/>
      <w:lvlText w:val="o"/>
      <w:lvlJc w:val="left"/>
      <w:pPr>
        <w:ind w:left="1440" w:hanging="360"/>
      </w:pPr>
      <w:rPr>
        <w:rFonts w:ascii="Courier New" w:hAnsi="Courier New" w:hint="default"/>
      </w:rPr>
    </w:lvl>
    <w:lvl w:ilvl="2" w:tplc="C6CAA872">
      <w:start w:val="1"/>
      <w:numFmt w:val="bullet"/>
      <w:lvlText w:val=""/>
      <w:lvlJc w:val="left"/>
      <w:pPr>
        <w:ind w:left="2160" w:hanging="360"/>
      </w:pPr>
      <w:rPr>
        <w:rFonts w:ascii="Wingdings" w:hAnsi="Wingdings" w:hint="default"/>
      </w:rPr>
    </w:lvl>
    <w:lvl w:ilvl="3" w:tplc="927C408E">
      <w:start w:val="1"/>
      <w:numFmt w:val="bullet"/>
      <w:lvlText w:val=""/>
      <w:lvlJc w:val="left"/>
      <w:pPr>
        <w:ind w:left="2880" w:hanging="360"/>
      </w:pPr>
      <w:rPr>
        <w:rFonts w:ascii="Symbol" w:hAnsi="Symbol" w:hint="default"/>
      </w:rPr>
    </w:lvl>
    <w:lvl w:ilvl="4" w:tplc="D4A8A94C">
      <w:start w:val="1"/>
      <w:numFmt w:val="bullet"/>
      <w:lvlText w:val="o"/>
      <w:lvlJc w:val="left"/>
      <w:pPr>
        <w:ind w:left="3600" w:hanging="360"/>
      </w:pPr>
      <w:rPr>
        <w:rFonts w:ascii="Courier New" w:hAnsi="Courier New" w:hint="default"/>
      </w:rPr>
    </w:lvl>
    <w:lvl w:ilvl="5" w:tplc="510A609A">
      <w:start w:val="1"/>
      <w:numFmt w:val="bullet"/>
      <w:lvlText w:val=""/>
      <w:lvlJc w:val="left"/>
      <w:pPr>
        <w:ind w:left="4320" w:hanging="360"/>
      </w:pPr>
      <w:rPr>
        <w:rFonts w:ascii="Wingdings" w:hAnsi="Wingdings" w:hint="default"/>
      </w:rPr>
    </w:lvl>
    <w:lvl w:ilvl="6" w:tplc="67FCC956">
      <w:start w:val="1"/>
      <w:numFmt w:val="bullet"/>
      <w:lvlText w:val=""/>
      <w:lvlJc w:val="left"/>
      <w:pPr>
        <w:ind w:left="5040" w:hanging="360"/>
      </w:pPr>
      <w:rPr>
        <w:rFonts w:ascii="Symbol" w:hAnsi="Symbol" w:hint="default"/>
      </w:rPr>
    </w:lvl>
    <w:lvl w:ilvl="7" w:tplc="93DCFBF0">
      <w:start w:val="1"/>
      <w:numFmt w:val="bullet"/>
      <w:lvlText w:val="o"/>
      <w:lvlJc w:val="left"/>
      <w:pPr>
        <w:ind w:left="5760" w:hanging="360"/>
      </w:pPr>
      <w:rPr>
        <w:rFonts w:ascii="Courier New" w:hAnsi="Courier New" w:hint="default"/>
      </w:rPr>
    </w:lvl>
    <w:lvl w:ilvl="8" w:tplc="CF72DD54">
      <w:start w:val="1"/>
      <w:numFmt w:val="bullet"/>
      <w:lvlText w:val=""/>
      <w:lvlJc w:val="left"/>
      <w:pPr>
        <w:ind w:left="6480" w:hanging="360"/>
      </w:pPr>
      <w:rPr>
        <w:rFonts w:ascii="Wingdings" w:hAnsi="Wingdings" w:hint="default"/>
      </w:rPr>
    </w:lvl>
  </w:abstractNum>
  <w:abstractNum w:abstractNumId="160"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4F5600E"/>
    <w:multiLevelType w:val="multilevel"/>
    <w:tmpl w:val="9E2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66006A5F"/>
    <w:multiLevelType w:val="multilevel"/>
    <w:tmpl w:val="FEA6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670B704B"/>
    <w:multiLevelType w:val="multilevel"/>
    <w:tmpl w:val="7A9C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6715EC8E"/>
    <w:multiLevelType w:val="hybridMultilevel"/>
    <w:tmpl w:val="77149C28"/>
    <w:lvl w:ilvl="0" w:tplc="3440ED08">
      <w:start w:val="1"/>
      <w:numFmt w:val="bullet"/>
      <w:lvlText w:val=""/>
      <w:lvlJc w:val="left"/>
      <w:pPr>
        <w:ind w:left="720" w:hanging="360"/>
      </w:pPr>
      <w:rPr>
        <w:rFonts w:ascii="Wingdings" w:hAnsi="Wingdings" w:hint="default"/>
      </w:rPr>
    </w:lvl>
    <w:lvl w:ilvl="1" w:tplc="0D6E98F4">
      <w:start w:val="1"/>
      <w:numFmt w:val="bullet"/>
      <w:lvlText w:val="o"/>
      <w:lvlJc w:val="left"/>
      <w:pPr>
        <w:ind w:left="1440" w:hanging="360"/>
      </w:pPr>
      <w:rPr>
        <w:rFonts w:ascii="Courier New" w:hAnsi="Courier New" w:hint="default"/>
      </w:rPr>
    </w:lvl>
    <w:lvl w:ilvl="2" w:tplc="52A4CB9A">
      <w:start w:val="1"/>
      <w:numFmt w:val="bullet"/>
      <w:lvlText w:val=""/>
      <w:lvlJc w:val="left"/>
      <w:pPr>
        <w:ind w:left="2160" w:hanging="360"/>
      </w:pPr>
      <w:rPr>
        <w:rFonts w:ascii="Wingdings" w:hAnsi="Wingdings" w:hint="default"/>
      </w:rPr>
    </w:lvl>
    <w:lvl w:ilvl="3" w:tplc="5700F272">
      <w:start w:val="1"/>
      <w:numFmt w:val="bullet"/>
      <w:lvlText w:val=""/>
      <w:lvlJc w:val="left"/>
      <w:pPr>
        <w:ind w:left="2880" w:hanging="360"/>
      </w:pPr>
      <w:rPr>
        <w:rFonts w:ascii="Symbol" w:hAnsi="Symbol" w:hint="default"/>
      </w:rPr>
    </w:lvl>
    <w:lvl w:ilvl="4" w:tplc="BC42B560">
      <w:start w:val="1"/>
      <w:numFmt w:val="bullet"/>
      <w:lvlText w:val="o"/>
      <w:lvlJc w:val="left"/>
      <w:pPr>
        <w:ind w:left="3600" w:hanging="360"/>
      </w:pPr>
      <w:rPr>
        <w:rFonts w:ascii="Courier New" w:hAnsi="Courier New" w:hint="default"/>
      </w:rPr>
    </w:lvl>
    <w:lvl w:ilvl="5" w:tplc="B70E23AE">
      <w:start w:val="1"/>
      <w:numFmt w:val="bullet"/>
      <w:lvlText w:val=""/>
      <w:lvlJc w:val="left"/>
      <w:pPr>
        <w:ind w:left="4320" w:hanging="360"/>
      </w:pPr>
      <w:rPr>
        <w:rFonts w:ascii="Wingdings" w:hAnsi="Wingdings" w:hint="default"/>
      </w:rPr>
    </w:lvl>
    <w:lvl w:ilvl="6" w:tplc="10EC742A">
      <w:start w:val="1"/>
      <w:numFmt w:val="bullet"/>
      <w:lvlText w:val=""/>
      <w:lvlJc w:val="left"/>
      <w:pPr>
        <w:ind w:left="5040" w:hanging="360"/>
      </w:pPr>
      <w:rPr>
        <w:rFonts w:ascii="Symbol" w:hAnsi="Symbol" w:hint="default"/>
      </w:rPr>
    </w:lvl>
    <w:lvl w:ilvl="7" w:tplc="D7903DE2">
      <w:start w:val="1"/>
      <w:numFmt w:val="bullet"/>
      <w:lvlText w:val="o"/>
      <w:lvlJc w:val="left"/>
      <w:pPr>
        <w:ind w:left="5760" w:hanging="360"/>
      </w:pPr>
      <w:rPr>
        <w:rFonts w:ascii="Courier New" w:hAnsi="Courier New" w:hint="default"/>
      </w:rPr>
    </w:lvl>
    <w:lvl w:ilvl="8" w:tplc="8A0C94BA">
      <w:start w:val="1"/>
      <w:numFmt w:val="bullet"/>
      <w:lvlText w:val=""/>
      <w:lvlJc w:val="left"/>
      <w:pPr>
        <w:ind w:left="6480" w:hanging="360"/>
      </w:pPr>
      <w:rPr>
        <w:rFonts w:ascii="Wingdings" w:hAnsi="Wingdings" w:hint="default"/>
      </w:rPr>
    </w:lvl>
  </w:abstractNum>
  <w:abstractNum w:abstractNumId="167" w15:restartNumberingAfterBreak="0">
    <w:nsid w:val="67403F63"/>
    <w:multiLevelType w:val="hybridMultilevel"/>
    <w:tmpl w:val="EB70C262"/>
    <w:lvl w:ilvl="0" w:tplc="FC866AB6">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773F639"/>
    <w:multiLevelType w:val="hybridMultilevel"/>
    <w:tmpl w:val="D3D8A564"/>
    <w:lvl w:ilvl="0" w:tplc="60BA55BE">
      <w:start w:val="1"/>
      <w:numFmt w:val="decimal"/>
      <w:lvlText w:val="●"/>
      <w:lvlJc w:val="left"/>
      <w:pPr>
        <w:ind w:left="720" w:hanging="360"/>
      </w:pPr>
    </w:lvl>
    <w:lvl w:ilvl="1" w:tplc="E0165EBA">
      <w:start w:val="1"/>
      <w:numFmt w:val="lowerLetter"/>
      <w:lvlText w:val="%2."/>
      <w:lvlJc w:val="left"/>
      <w:pPr>
        <w:ind w:left="1440" w:hanging="360"/>
      </w:pPr>
    </w:lvl>
    <w:lvl w:ilvl="2" w:tplc="74FC4F26">
      <w:start w:val="1"/>
      <w:numFmt w:val="lowerRoman"/>
      <w:lvlText w:val="%3."/>
      <w:lvlJc w:val="right"/>
      <w:pPr>
        <w:ind w:left="2160" w:hanging="180"/>
      </w:pPr>
    </w:lvl>
    <w:lvl w:ilvl="3" w:tplc="DBEEC562">
      <w:start w:val="1"/>
      <w:numFmt w:val="decimal"/>
      <w:lvlText w:val="%4."/>
      <w:lvlJc w:val="left"/>
      <w:pPr>
        <w:ind w:left="2880" w:hanging="360"/>
      </w:pPr>
    </w:lvl>
    <w:lvl w:ilvl="4" w:tplc="D48A3A32">
      <w:start w:val="1"/>
      <w:numFmt w:val="lowerLetter"/>
      <w:lvlText w:val="%5."/>
      <w:lvlJc w:val="left"/>
      <w:pPr>
        <w:ind w:left="3600" w:hanging="360"/>
      </w:pPr>
    </w:lvl>
    <w:lvl w:ilvl="5" w:tplc="F378EFE8">
      <w:start w:val="1"/>
      <w:numFmt w:val="lowerRoman"/>
      <w:lvlText w:val="%6."/>
      <w:lvlJc w:val="right"/>
      <w:pPr>
        <w:ind w:left="4320" w:hanging="180"/>
      </w:pPr>
    </w:lvl>
    <w:lvl w:ilvl="6" w:tplc="592C5378">
      <w:start w:val="1"/>
      <w:numFmt w:val="decimal"/>
      <w:lvlText w:val="%7."/>
      <w:lvlJc w:val="left"/>
      <w:pPr>
        <w:ind w:left="5040" w:hanging="360"/>
      </w:pPr>
    </w:lvl>
    <w:lvl w:ilvl="7" w:tplc="8228D582">
      <w:start w:val="1"/>
      <w:numFmt w:val="lowerLetter"/>
      <w:lvlText w:val="%8."/>
      <w:lvlJc w:val="left"/>
      <w:pPr>
        <w:ind w:left="5760" w:hanging="360"/>
      </w:pPr>
    </w:lvl>
    <w:lvl w:ilvl="8" w:tplc="9DAC57D0">
      <w:start w:val="1"/>
      <w:numFmt w:val="lowerRoman"/>
      <w:lvlText w:val="%9."/>
      <w:lvlJc w:val="right"/>
      <w:pPr>
        <w:ind w:left="6480" w:hanging="180"/>
      </w:pPr>
    </w:lvl>
  </w:abstractNum>
  <w:abstractNum w:abstractNumId="169" w15:restartNumberingAfterBreak="0">
    <w:nsid w:val="6844A4A2"/>
    <w:multiLevelType w:val="multilevel"/>
    <w:tmpl w:val="F31E4A80"/>
    <w:lvl w:ilvl="0">
      <w:numFmt w:val="bullet"/>
      <w:lvlText w:val=""/>
      <w:lvlJc w:val="left"/>
      <w:pPr>
        <w:ind w:left="907"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0" w15:restartNumberingAfterBreak="0">
    <w:nsid w:val="69412AAC"/>
    <w:multiLevelType w:val="multilevel"/>
    <w:tmpl w:val="7836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69913A86"/>
    <w:multiLevelType w:val="multilevel"/>
    <w:tmpl w:val="B708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69AC3DFF"/>
    <w:multiLevelType w:val="hybridMultilevel"/>
    <w:tmpl w:val="6268BC7E"/>
    <w:lvl w:ilvl="0" w:tplc="BE428EF8">
      <w:start w:val="2"/>
      <w:numFmt w:val="bullet"/>
      <w:lvlText w:val="-"/>
      <w:lvlJc w:val="left"/>
      <w:pPr>
        <w:ind w:left="720" w:hanging="360"/>
      </w:pPr>
      <w:rPr>
        <w:rFonts w:ascii="Arial" w:hAnsi="Arial" w:hint="default"/>
      </w:rPr>
    </w:lvl>
    <w:lvl w:ilvl="1" w:tplc="3F5657A2">
      <w:start w:val="1"/>
      <w:numFmt w:val="bullet"/>
      <w:lvlText w:val="o"/>
      <w:lvlJc w:val="left"/>
      <w:pPr>
        <w:ind w:left="1440" w:hanging="360"/>
      </w:pPr>
      <w:rPr>
        <w:rFonts w:ascii="Courier New" w:hAnsi="Courier New" w:hint="default"/>
      </w:rPr>
    </w:lvl>
    <w:lvl w:ilvl="2" w:tplc="37E0E05A">
      <w:start w:val="1"/>
      <w:numFmt w:val="bullet"/>
      <w:lvlText w:val=""/>
      <w:lvlJc w:val="left"/>
      <w:pPr>
        <w:ind w:left="2160" w:hanging="360"/>
      </w:pPr>
      <w:rPr>
        <w:rFonts w:ascii="Wingdings" w:hAnsi="Wingdings" w:hint="default"/>
      </w:rPr>
    </w:lvl>
    <w:lvl w:ilvl="3" w:tplc="57C2FED6">
      <w:start w:val="1"/>
      <w:numFmt w:val="bullet"/>
      <w:lvlText w:val=""/>
      <w:lvlJc w:val="left"/>
      <w:pPr>
        <w:ind w:left="2880" w:hanging="360"/>
      </w:pPr>
      <w:rPr>
        <w:rFonts w:ascii="Symbol" w:hAnsi="Symbol" w:hint="default"/>
      </w:rPr>
    </w:lvl>
    <w:lvl w:ilvl="4" w:tplc="15361A72">
      <w:start w:val="1"/>
      <w:numFmt w:val="bullet"/>
      <w:lvlText w:val="o"/>
      <w:lvlJc w:val="left"/>
      <w:pPr>
        <w:ind w:left="3600" w:hanging="360"/>
      </w:pPr>
      <w:rPr>
        <w:rFonts w:ascii="Courier New" w:hAnsi="Courier New" w:hint="default"/>
      </w:rPr>
    </w:lvl>
    <w:lvl w:ilvl="5" w:tplc="052A5A70">
      <w:start w:val="1"/>
      <w:numFmt w:val="bullet"/>
      <w:lvlText w:val=""/>
      <w:lvlJc w:val="left"/>
      <w:pPr>
        <w:ind w:left="4320" w:hanging="360"/>
      </w:pPr>
      <w:rPr>
        <w:rFonts w:ascii="Wingdings" w:hAnsi="Wingdings" w:hint="default"/>
      </w:rPr>
    </w:lvl>
    <w:lvl w:ilvl="6" w:tplc="D38AF6C6">
      <w:start w:val="1"/>
      <w:numFmt w:val="bullet"/>
      <w:lvlText w:val=""/>
      <w:lvlJc w:val="left"/>
      <w:pPr>
        <w:ind w:left="5040" w:hanging="360"/>
      </w:pPr>
      <w:rPr>
        <w:rFonts w:ascii="Symbol" w:hAnsi="Symbol" w:hint="default"/>
      </w:rPr>
    </w:lvl>
    <w:lvl w:ilvl="7" w:tplc="D430E4B2">
      <w:start w:val="1"/>
      <w:numFmt w:val="bullet"/>
      <w:lvlText w:val="o"/>
      <w:lvlJc w:val="left"/>
      <w:pPr>
        <w:ind w:left="5760" w:hanging="360"/>
      </w:pPr>
      <w:rPr>
        <w:rFonts w:ascii="Courier New" w:hAnsi="Courier New" w:hint="default"/>
      </w:rPr>
    </w:lvl>
    <w:lvl w:ilvl="8" w:tplc="45A420C0">
      <w:start w:val="1"/>
      <w:numFmt w:val="bullet"/>
      <w:lvlText w:val=""/>
      <w:lvlJc w:val="left"/>
      <w:pPr>
        <w:ind w:left="6480" w:hanging="360"/>
      </w:pPr>
      <w:rPr>
        <w:rFonts w:ascii="Wingdings" w:hAnsi="Wingdings" w:hint="default"/>
      </w:rPr>
    </w:lvl>
  </w:abstractNum>
  <w:abstractNum w:abstractNumId="173" w15:restartNumberingAfterBreak="0">
    <w:nsid w:val="6A2569C2"/>
    <w:multiLevelType w:val="multilevel"/>
    <w:tmpl w:val="FF86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6AD7ABA1"/>
    <w:multiLevelType w:val="multilevel"/>
    <w:tmpl w:val="78969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5" w15:restartNumberingAfterBreak="0">
    <w:nsid w:val="6B83607D"/>
    <w:multiLevelType w:val="multilevel"/>
    <w:tmpl w:val="E842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6BA96DE7"/>
    <w:multiLevelType w:val="multilevel"/>
    <w:tmpl w:val="080E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6D6C0DE9"/>
    <w:multiLevelType w:val="hybridMultilevel"/>
    <w:tmpl w:val="FE06B742"/>
    <w:lvl w:ilvl="0" w:tplc="FFFFFFFF">
      <w:start w:val="1"/>
      <w:numFmt w:val="bullet"/>
      <w:lvlText w:val=""/>
      <w:lvlJc w:val="left"/>
      <w:pPr>
        <w:ind w:left="720" w:hanging="360"/>
      </w:pPr>
      <w:rPr>
        <w:rFonts w:ascii="Symbol" w:hAnsi="Symbol" w:hint="default"/>
      </w:rPr>
    </w:lvl>
    <w:lvl w:ilvl="1" w:tplc="FC866AB6">
      <w:start w:val="7"/>
      <w:numFmt w:val="bullet"/>
      <w:lvlText w:val="-"/>
      <w:lvlJc w:val="left"/>
      <w:pPr>
        <w:ind w:left="72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8" w15:restartNumberingAfterBreak="0">
    <w:nsid w:val="70AFC3F0"/>
    <w:multiLevelType w:val="hybridMultilevel"/>
    <w:tmpl w:val="3C4ECAE8"/>
    <w:lvl w:ilvl="0" w:tplc="C882DEAA">
      <w:start w:val="1"/>
      <w:numFmt w:val="bullet"/>
      <w:lvlText w:val=""/>
      <w:lvlJc w:val="left"/>
      <w:pPr>
        <w:ind w:left="720" w:hanging="360"/>
      </w:pPr>
      <w:rPr>
        <w:rFonts w:ascii="Symbol" w:hAnsi="Symbol" w:hint="default"/>
      </w:rPr>
    </w:lvl>
    <w:lvl w:ilvl="1" w:tplc="BC848C86">
      <w:start w:val="1"/>
      <w:numFmt w:val="bullet"/>
      <w:lvlText w:val="o"/>
      <w:lvlJc w:val="left"/>
      <w:pPr>
        <w:ind w:left="1440" w:hanging="360"/>
      </w:pPr>
      <w:rPr>
        <w:rFonts w:ascii="Courier New" w:hAnsi="Courier New" w:hint="default"/>
      </w:rPr>
    </w:lvl>
    <w:lvl w:ilvl="2" w:tplc="63566EE4">
      <w:start w:val="1"/>
      <w:numFmt w:val="bullet"/>
      <w:lvlText w:val=""/>
      <w:lvlJc w:val="left"/>
      <w:pPr>
        <w:ind w:left="2160" w:hanging="360"/>
      </w:pPr>
      <w:rPr>
        <w:rFonts w:ascii="Wingdings" w:hAnsi="Wingdings" w:hint="default"/>
      </w:rPr>
    </w:lvl>
    <w:lvl w:ilvl="3" w:tplc="8A6CD0EA">
      <w:start w:val="1"/>
      <w:numFmt w:val="bullet"/>
      <w:lvlText w:val=""/>
      <w:lvlJc w:val="left"/>
      <w:pPr>
        <w:ind w:left="2880" w:hanging="360"/>
      </w:pPr>
      <w:rPr>
        <w:rFonts w:ascii="Symbol" w:hAnsi="Symbol" w:hint="default"/>
      </w:rPr>
    </w:lvl>
    <w:lvl w:ilvl="4" w:tplc="27788D1E">
      <w:start w:val="1"/>
      <w:numFmt w:val="bullet"/>
      <w:lvlText w:val="o"/>
      <w:lvlJc w:val="left"/>
      <w:pPr>
        <w:ind w:left="3600" w:hanging="360"/>
      </w:pPr>
      <w:rPr>
        <w:rFonts w:ascii="Courier New" w:hAnsi="Courier New" w:hint="default"/>
      </w:rPr>
    </w:lvl>
    <w:lvl w:ilvl="5" w:tplc="2C32D636">
      <w:start w:val="1"/>
      <w:numFmt w:val="bullet"/>
      <w:lvlText w:val=""/>
      <w:lvlJc w:val="left"/>
      <w:pPr>
        <w:ind w:left="4320" w:hanging="360"/>
      </w:pPr>
      <w:rPr>
        <w:rFonts w:ascii="Wingdings" w:hAnsi="Wingdings" w:hint="default"/>
      </w:rPr>
    </w:lvl>
    <w:lvl w:ilvl="6" w:tplc="90DA8E04">
      <w:start w:val="1"/>
      <w:numFmt w:val="bullet"/>
      <w:lvlText w:val=""/>
      <w:lvlJc w:val="left"/>
      <w:pPr>
        <w:ind w:left="5040" w:hanging="360"/>
      </w:pPr>
      <w:rPr>
        <w:rFonts w:ascii="Symbol" w:hAnsi="Symbol" w:hint="default"/>
      </w:rPr>
    </w:lvl>
    <w:lvl w:ilvl="7" w:tplc="C2D4BA52">
      <w:start w:val="1"/>
      <w:numFmt w:val="bullet"/>
      <w:lvlText w:val="o"/>
      <w:lvlJc w:val="left"/>
      <w:pPr>
        <w:ind w:left="5760" w:hanging="360"/>
      </w:pPr>
      <w:rPr>
        <w:rFonts w:ascii="Courier New" w:hAnsi="Courier New" w:hint="default"/>
      </w:rPr>
    </w:lvl>
    <w:lvl w:ilvl="8" w:tplc="86B8DFE6">
      <w:start w:val="1"/>
      <w:numFmt w:val="bullet"/>
      <w:lvlText w:val=""/>
      <w:lvlJc w:val="left"/>
      <w:pPr>
        <w:ind w:left="6480" w:hanging="360"/>
      </w:pPr>
      <w:rPr>
        <w:rFonts w:ascii="Wingdings" w:hAnsi="Wingdings" w:hint="default"/>
      </w:rPr>
    </w:lvl>
  </w:abstractNum>
  <w:abstractNum w:abstractNumId="179" w15:restartNumberingAfterBreak="0">
    <w:nsid w:val="70DD19F9"/>
    <w:multiLevelType w:val="multilevel"/>
    <w:tmpl w:val="1F742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71CC67D1"/>
    <w:multiLevelType w:val="hybridMultilevel"/>
    <w:tmpl w:val="F61AEB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1" w15:restartNumberingAfterBreak="0">
    <w:nsid w:val="72CB3197"/>
    <w:multiLevelType w:val="multilevel"/>
    <w:tmpl w:val="72CB3197"/>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2" w15:restartNumberingAfterBreak="0">
    <w:nsid w:val="72F57BC7"/>
    <w:multiLevelType w:val="multilevel"/>
    <w:tmpl w:val="CC68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730D126D"/>
    <w:multiLevelType w:val="multilevel"/>
    <w:tmpl w:val="35A4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73924403"/>
    <w:multiLevelType w:val="multilevel"/>
    <w:tmpl w:val="6F1AC034"/>
    <w:lvl w:ilvl="0">
      <w:numFmt w:val="bullet"/>
      <w:lvlText w:val=""/>
      <w:lvlJc w:val="left"/>
      <w:pPr>
        <w:ind w:left="907"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5" w15:restartNumberingAfterBreak="0">
    <w:nsid w:val="741778E6"/>
    <w:multiLevelType w:val="multilevel"/>
    <w:tmpl w:val="D11E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74996522"/>
    <w:multiLevelType w:val="multilevel"/>
    <w:tmpl w:val="1660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74D72244"/>
    <w:multiLevelType w:val="multilevel"/>
    <w:tmpl w:val="99B8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75411449"/>
    <w:multiLevelType w:val="multilevel"/>
    <w:tmpl w:val="C87A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5A51C81"/>
    <w:multiLevelType w:val="multilevel"/>
    <w:tmpl w:val="6E2A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7640AB03"/>
    <w:multiLevelType w:val="multilevel"/>
    <w:tmpl w:val="C764FB74"/>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1" w15:restartNumberingAfterBreak="0">
    <w:nsid w:val="78424914"/>
    <w:multiLevelType w:val="multilevel"/>
    <w:tmpl w:val="9B72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9D23BAF"/>
    <w:multiLevelType w:val="multilevel"/>
    <w:tmpl w:val="E9D88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7AB0795C"/>
    <w:multiLevelType w:val="multilevel"/>
    <w:tmpl w:val="433CB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7B8C7EE1"/>
    <w:multiLevelType w:val="multilevel"/>
    <w:tmpl w:val="9DAA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7C969814"/>
    <w:multiLevelType w:val="hybridMultilevel"/>
    <w:tmpl w:val="9492149E"/>
    <w:lvl w:ilvl="0" w:tplc="5D18EEDC">
      <w:start w:val="1"/>
      <w:numFmt w:val="decimal"/>
      <w:lvlText w:val="●"/>
      <w:lvlJc w:val="left"/>
      <w:pPr>
        <w:ind w:left="720" w:hanging="360"/>
      </w:pPr>
    </w:lvl>
    <w:lvl w:ilvl="1" w:tplc="09D22408">
      <w:start w:val="1"/>
      <w:numFmt w:val="lowerLetter"/>
      <w:lvlText w:val="%2."/>
      <w:lvlJc w:val="left"/>
      <w:pPr>
        <w:ind w:left="1440" w:hanging="360"/>
      </w:pPr>
    </w:lvl>
    <w:lvl w:ilvl="2" w:tplc="A732A1C4">
      <w:start w:val="1"/>
      <w:numFmt w:val="lowerRoman"/>
      <w:lvlText w:val="%3."/>
      <w:lvlJc w:val="right"/>
      <w:pPr>
        <w:ind w:left="2160" w:hanging="180"/>
      </w:pPr>
    </w:lvl>
    <w:lvl w:ilvl="3" w:tplc="8E5CEDBE">
      <w:start w:val="1"/>
      <w:numFmt w:val="decimal"/>
      <w:lvlText w:val="%4."/>
      <w:lvlJc w:val="left"/>
      <w:pPr>
        <w:ind w:left="2880" w:hanging="360"/>
      </w:pPr>
    </w:lvl>
    <w:lvl w:ilvl="4" w:tplc="222AF9E8">
      <w:start w:val="1"/>
      <w:numFmt w:val="lowerLetter"/>
      <w:lvlText w:val="%5."/>
      <w:lvlJc w:val="left"/>
      <w:pPr>
        <w:ind w:left="3600" w:hanging="360"/>
      </w:pPr>
    </w:lvl>
    <w:lvl w:ilvl="5" w:tplc="CBCAA54C">
      <w:start w:val="1"/>
      <w:numFmt w:val="lowerRoman"/>
      <w:lvlText w:val="%6."/>
      <w:lvlJc w:val="right"/>
      <w:pPr>
        <w:ind w:left="4320" w:hanging="180"/>
      </w:pPr>
    </w:lvl>
    <w:lvl w:ilvl="6" w:tplc="EB8C1FEA">
      <w:start w:val="1"/>
      <w:numFmt w:val="decimal"/>
      <w:lvlText w:val="%7."/>
      <w:lvlJc w:val="left"/>
      <w:pPr>
        <w:ind w:left="5040" w:hanging="360"/>
      </w:pPr>
    </w:lvl>
    <w:lvl w:ilvl="7" w:tplc="B358DFD0">
      <w:start w:val="1"/>
      <w:numFmt w:val="lowerLetter"/>
      <w:lvlText w:val="%8."/>
      <w:lvlJc w:val="left"/>
      <w:pPr>
        <w:ind w:left="5760" w:hanging="360"/>
      </w:pPr>
    </w:lvl>
    <w:lvl w:ilvl="8" w:tplc="E940C3D2">
      <w:start w:val="1"/>
      <w:numFmt w:val="lowerRoman"/>
      <w:lvlText w:val="%9."/>
      <w:lvlJc w:val="right"/>
      <w:pPr>
        <w:ind w:left="6480" w:hanging="180"/>
      </w:pPr>
    </w:lvl>
  </w:abstractNum>
  <w:abstractNum w:abstractNumId="197" w15:restartNumberingAfterBreak="0">
    <w:nsid w:val="7D3D62DC"/>
    <w:multiLevelType w:val="multilevel"/>
    <w:tmpl w:val="C0AE5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7D876B3F"/>
    <w:multiLevelType w:val="multilevel"/>
    <w:tmpl w:val="26E4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7D8D88F7"/>
    <w:multiLevelType w:val="hybridMultilevel"/>
    <w:tmpl w:val="9C24C030"/>
    <w:lvl w:ilvl="0" w:tplc="A3846F2A">
      <w:start w:val="1"/>
      <w:numFmt w:val="bullet"/>
      <w:lvlText w:val=""/>
      <w:lvlJc w:val="left"/>
      <w:pPr>
        <w:ind w:left="720" w:hanging="360"/>
      </w:pPr>
      <w:rPr>
        <w:rFonts w:ascii="Symbol" w:hAnsi="Symbol" w:hint="default"/>
      </w:rPr>
    </w:lvl>
    <w:lvl w:ilvl="1" w:tplc="F9A260E4">
      <w:start w:val="1"/>
      <w:numFmt w:val="bullet"/>
      <w:lvlText w:val="o"/>
      <w:lvlJc w:val="left"/>
      <w:pPr>
        <w:ind w:left="1440" w:hanging="360"/>
      </w:pPr>
      <w:rPr>
        <w:rFonts w:ascii="Courier New" w:hAnsi="Courier New" w:hint="default"/>
      </w:rPr>
    </w:lvl>
    <w:lvl w:ilvl="2" w:tplc="98A8DEB4">
      <w:start w:val="1"/>
      <w:numFmt w:val="bullet"/>
      <w:lvlText w:val=""/>
      <w:lvlJc w:val="left"/>
      <w:pPr>
        <w:ind w:left="2160" w:hanging="360"/>
      </w:pPr>
      <w:rPr>
        <w:rFonts w:ascii="Wingdings" w:hAnsi="Wingdings" w:hint="default"/>
      </w:rPr>
    </w:lvl>
    <w:lvl w:ilvl="3" w:tplc="403A837A">
      <w:start w:val="1"/>
      <w:numFmt w:val="bullet"/>
      <w:lvlText w:val=""/>
      <w:lvlJc w:val="left"/>
      <w:pPr>
        <w:ind w:left="2880" w:hanging="360"/>
      </w:pPr>
      <w:rPr>
        <w:rFonts w:ascii="Symbol" w:hAnsi="Symbol" w:hint="default"/>
      </w:rPr>
    </w:lvl>
    <w:lvl w:ilvl="4" w:tplc="74729CD2">
      <w:start w:val="1"/>
      <w:numFmt w:val="bullet"/>
      <w:lvlText w:val="o"/>
      <w:lvlJc w:val="left"/>
      <w:pPr>
        <w:ind w:left="3600" w:hanging="360"/>
      </w:pPr>
      <w:rPr>
        <w:rFonts w:ascii="Courier New" w:hAnsi="Courier New" w:hint="default"/>
      </w:rPr>
    </w:lvl>
    <w:lvl w:ilvl="5" w:tplc="8F24D1A2">
      <w:start w:val="1"/>
      <w:numFmt w:val="bullet"/>
      <w:lvlText w:val=""/>
      <w:lvlJc w:val="left"/>
      <w:pPr>
        <w:ind w:left="4320" w:hanging="360"/>
      </w:pPr>
      <w:rPr>
        <w:rFonts w:ascii="Wingdings" w:hAnsi="Wingdings" w:hint="default"/>
      </w:rPr>
    </w:lvl>
    <w:lvl w:ilvl="6" w:tplc="CDAE2BDC">
      <w:start w:val="1"/>
      <w:numFmt w:val="bullet"/>
      <w:lvlText w:val=""/>
      <w:lvlJc w:val="left"/>
      <w:pPr>
        <w:ind w:left="5040" w:hanging="360"/>
      </w:pPr>
      <w:rPr>
        <w:rFonts w:ascii="Symbol" w:hAnsi="Symbol" w:hint="default"/>
      </w:rPr>
    </w:lvl>
    <w:lvl w:ilvl="7" w:tplc="091EFEEC">
      <w:start w:val="1"/>
      <w:numFmt w:val="bullet"/>
      <w:lvlText w:val="o"/>
      <w:lvlJc w:val="left"/>
      <w:pPr>
        <w:ind w:left="5760" w:hanging="360"/>
      </w:pPr>
      <w:rPr>
        <w:rFonts w:ascii="Courier New" w:hAnsi="Courier New" w:hint="default"/>
      </w:rPr>
    </w:lvl>
    <w:lvl w:ilvl="8" w:tplc="61B4B3C8">
      <w:start w:val="1"/>
      <w:numFmt w:val="bullet"/>
      <w:lvlText w:val=""/>
      <w:lvlJc w:val="left"/>
      <w:pPr>
        <w:ind w:left="6480" w:hanging="360"/>
      </w:pPr>
      <w:rPr>
        <w:rFonts w:ascii="Wingdings" w:hAnsi="Wingdings" w:hint="default"/>
      </w:rPr>
    </w:lvl>
  </w:abstractNum>
  <w:abstractNum w:abstractNumId="200" w15:restartNumberingAfterBreak="0">
    <w:nsid w:val="7EAA26BB"/>
    <w:multiLevelType w:val="multilevel"/>
    <w:tmpl w:val="FF16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7F62303B"/>
    <w:multiLevelType w:val="multilevel"/>
    <w:tmpl w:val="F51C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7F6652B3"/>
    <w:multiLevelType w:val="multilevel"/>
    <w:tmpl w:val="B618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7F8856A3"/>
    <w:multiLevelType w:val="multilevel"/>
    <w:tmpl w:val="FF52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7FF9534A"/>
    <w:multiLevelType w:val="multilevel"/>
    <w:tmpl w:val="165A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30975">
    <w:abstractNumId w:val="69"/>
  </w:num>
  <w:num w:numId="2" w16cid:durableId="1315064507">
    <w:abstractNumId w:val="137"/>
  </w:num>
  <w:num w:numId="3" w16cid:durableId="1304044185">
    <w:abstractNumId w:val="103"/>
  </w:num>
  <w:num w:numId="4" w16cid:durableId="217522466">
    <w:abstractNumId w:val="43"/>
  </w:num>
  <w:num w:numId="5" w16cid:durableId="627710074">
    <w:abstractNumId w:val="80"/>
  </w:num>
  <w:num w:numId="6" w16cid:durableId="1186090994">
    <w:abstractNumId w:val="184"/>
  </w:num>
  <w:num w:numId="7" w16cid:durableId="2119596103">
    <w:abstractNumId w:val="169"/>
  </w:num>
  <w:num w:numId="8" w16cid:durableId="1554539406">
    <w:abstractNumId w:val="39"/>
  </w:num>
  <w:num w:numId="9" w16cid:durableId="1810592216">
    <w:abstractNumId w:val="6"/>
  </w:num>
  <w:num w:numId="10" w16cid:durableId="1762331973">
    <w:abstractNumId w:val="73"/>
  </w:num>
  <w:num w:numId="11" w16cid:durableId="788624092">
    <w:abstractNumId w:val="144"/>
  </w:num>
  <w:num w:numId="12" w16cid:durableId="1855876713">
    <w:abstractNumId w:val="45"/>
  </w:num>
  <w:num w:numId="13" w16cid:durableId="1001541118">
    <w:abstractNumId w:val="199"/>
  </w:num>
  <w:num w:numId="14" w16cid:durableId="170074838">
    <w:abstractNumId w:val="91"/>
  </w:num>
  <w:num w:numId="15" w16cid:durableId="1319917711">
    <w:abstractNumId w:val="102"/>
  </w:num>
  <w:num w:numId="16" w16cid:durableId="825976158">
    <w:abstractNumId w:val="174"/>
  </w:num>
  <w:num w:numId="17" w16cid:durableId="485823818">
    <w:abstractNumId w:val="75"/>
  </w:num>
  <w:num w:numId="18" w16cid:durableId="1996641292">
    <w:abstractNumId w:val="65"/>
  </w:num>
  <w:num w:numId="19" w16cid:durableId="1031343209">
    <w:abstractNumId w:val="84"/>
  </w:num>
  <w:num w:numId="20" w16cid:durableId="126893438">
    <w:abstractNumId w:val="143"/>
  </w:num>
  <w:num w:numId="21" w16cid:durableId="725450098">
    <w:abstractNumId w:val="159"/>
  </w:num>
  <w:num w:numId="22" w16cid:durableId="553388802">
    <w:abstractNumId w:val="37"/>
  </w:num>
  <w:num w:numId="23" w16cid:durableId="162556111">
    <w:abstractNumId w:val="119"/>
  </w:num>
  <w:num w:numId="24" w16cid:durableId="1123110138">
    <w:abstractNumId w:val="101"/>
  </w:num>
  <w:num w:numId="25" w16cid:durableId="1554657371">
    <w:abstractNumId w:val="151"/>
  </w:num>
  <w:num w:numId="26" w16cid:durableId="1186090921">
    <w:abstractNumId w:val="158"/>
  </w:num>
  <w:num w:numId="27" w16cid:durableId="2125297650">
    <w:abstractNumId w:val="118"/>
  </w:num>
  <w:num w:numId="28" w16cid:durableId="1964997984">
    <w:abstractNumId w:val="133"/>
  </w:num>
  <w:num w:numId="29" w16cid:durableId="1730958675">
    <w:abstractNumId w:val="136"/>
  </w:num>
  <w:num w:numId="30" w16cid:durableId="1375613806">
    <w:abstractNumId w:val="126"/>
  </w:num>
  <w:num w:numId="31" w16cid:durableId="259073256">
    <w:abstractNumId w:val="71"/>
  </w:num>
  <w:num w:numId="32" w16cid:durableId="1828279657">
    <w:abstractNumId w:val="63"/>
  </w:num>
  <w:num w:numId="33" w16cid:durableId="1867981011">
    <w:abstractNumId w:val="20"/>
  </w:num>
  <w:num w:numId="34" w16cid:durableId="990717931">
    <w:abstractNumId w:val="60"/>
  </w:num>
  <w:num w:numId="35" w16cid:durableId="536284839">
    <w:abstractNumId w:val="150"/>
  </w:num>
  <w:num w:numId="36" w16cid:durableId="1579515246">
    <w:abstractNumId w:val="112"/>
  </w:num>
  <w:num w:numId="37" w16cid:durableId="1467426291">
    <w:abstractNumId w:val="139"/>
  </w:num>
  <w:num w:numId="38" w16cid:durableId="2115401077">
    <w:abstractNumId w:val="166"/>
  </w:num>
  <w:num w:numId="39" w16cid:durableId="1674143212">
    <w:abstractNumId w:val="178"/>
  </w:num>
  <w:num w:numId="40" w16cid:durableId="1610431845">
    <w:abstractNumId w:val="115"/>
  </w:num>
  <w:num w:numId="41" w16cid:durableId="1545632927">
    <w:abstractNumId w:val="172"/>
  </w:num>
  <w:num w:numId="42" w16cid:durableId="434981958">
    <w:abstractNumId w:val="79"/>
  </w:num>
  <w:num w:numId="43" w16cid:durableId="1864703990">
    <w:abstractNumId w:val="76"/>
  </w:num>
  <w:num w:numId="44" w16cid:durableId="296374320">
    <w:abstractNumId w:val="50"/>
  </w:num>
  <w:num w:numId="45" w16cid:durableId="2101608484">
    <w:abstractNumId w:val="18"/>
  </w:num>
  <w:num w:numId="46" w16cid:durableId="1172254580">
    <w:abstractNumId w:val="149"/>
  </w:num>
  <w:num w:numId="47" w16cid:durableId="1405685096">
    <w:abstractNumId w:val="168"/>
  </w:num>
  <w:num w:numId="48" w16cid:durableId="97795151">
    <w:abstractNumId w:val="196"/>
  </w:num>
  <w:num w:numId="49" w16cid:durableId="147985392">
    <w:abstractNumId w:val="86"/>
  </w:num>
  <w:num w:numId="50" w16cid:durableId="1088431284">
    <w:abstractNumId w:val="190"/>
  </w:num>
  <w:num w:numId="51" w16cid:durableId="874276334">
    <w:abstractNumId w:val="36"/>
  </w:num>
  <w:num w:numId="52" w16cid:durableId="423914751">
    <w:abstractNumId w:val="11"/>
  </w:num>
  <w:num w:numId="53" w16cid:durableId="1783261318">
    <w:abstractNumId w:val="163"/>
  </w:num>
  <w:num w:numId="54" w16cid:durableId="1298994319">
    <w:abstractNumId w:val="66"/>
  </w:num>
  <w:num w:numId="55" w16cid:durableId="1366783945">
    <w:abstractNumId w:val="28"/>
  </w:num>
  <w:num w:numId="56" w16cid:durableId="1286275461">
    <w:abstractNumId w:val="108"/>
  </w:num>
  <w:num w:numId="57" w16cid:durableId="922644064">
    <w:abstractNumId w:val="72"/>
  </w:num>
  <w:num w:numId="58" w16cid:durableId="403913673">
    <w:abstractNumId w:val="23"/>
  </w:num>
  <w:num w:numId="59" w16cid:durableId="1524249291">
    <w:abstractNumId w:val="128"/>
  </w:num>
  <w:num w:numId="60" w16cid:durableId="2012053034">
    <w:abstractNumId w:val="162"/>
  </w:num>
  <w:num w:numId="61" w16cid:durableId="2144153377">
    <w:abstractNumId w:val="31"/>
  </w:num>
  <w:num w:numId="62" w16cid:durableId="1015424254">
    <w:abstractNumId w:val="160"/>
  </w:num>
  <w:num w:numId="63" w16cid:durableId="159586260">
    <w:abstractNumId w:val="25"/>
  </w:num>
  <w:num w:numId="64" w16cid:durableId="1545367459">
    <w:abstractNumId w:val="131"/>
  </w:num>
  <w:num w:numId="65" w16cid:durableId="469640145">
    <w:abstractNumId w:val="99"/>
  </w:num>
  <w:num w:numId="66" w16cid:durableId="2093547748">
    <w:abstractNumId w:val="17"/>
  </w:num>
  <w:num w:numId="67" w16cid:durableId="1927881842">
    <w:abstractNumId w:val="33"/>
  </w:num>
  <w:num w:numId="68" w16cid:durableId="858348029">
    <w:abstractNumId w:val="117"/>
  </w:num>
  <w:num w:numId="69" w16cid:durableId="1647775945">
    <w:abstractNumId w:val="47"/>
  </w:num>
  <w:num w:numId="70" w16cid:durableId="386420423">
    <w:abstractNumId w:val="192"/>
  </w:num>
  <w:num w:numId="71" w16cid:durableId="609899793">
    <w:abstractNumId w:val="141"/>
  </w:num>
  <w:num w:numId="72" w16cid:durableId="1851141281">
    <w:abstractNumId w:val="189"/>
  </w:num>
  <w:num w:numId="73" w16cid:durableId="1069889405">
    <w:abstractNumId w:val="53"/>
  </w:num>
  <w:num w:numId="74" w16cid:durableId="745997719">
    <w:abstractNumId w:val="27"/>
  </w:num>
  <w:num w:numId="75" w16cid:durableId="1934125111">
    <w:abstractNumId w:val="7"/>
  </w:num>
  <w:num w:numId="76" w16cid:durableId="1060324020">
    <w:abstractNumId w:val="161"/>
  </w:num>
  <w:num w:numId="77" w16cid:durableId="1364206312">
    <w:abstractNumId w:val="81"/>
  </w:num>
  <w:num w:numId="78" w16cid:durableId="1506019656">
    <w:abstractNumId w:val="165"/>
  </w:num>
  <w:num w:numId="79" w16cid:durableId="1215003087">
    <w:abstractNumId w:val="58"/>
  </w:num>
  <w:num w:numId="80" w16cid:durableId="1367214742">
    <w:abstractNumId w:val="135"/>
  </w:num>
  <w:num w:numId="81" w16cid:durableId="919488478">
    <w:abstractNumId w:val="49"/>
  </w:num>
  <w:num w:numId="82" w16cid:durableId="1336567311">
    <w:abstractNumId w:val="1"/>
  </w:num>
  <w:num w:numId="83" w16cid:durableId="1233738410">
    <w:abstractNumId w:val="2"/>
  </w:num>
  <w:num w:numId="84" w16cid:durableId="1505126908">
    <w:abstractNumId w:val="93"/>
  </w:num>
  <w:num w:numId="85" w16cid:durableId="309792326">
    <w:abstractNumId w:val="156"/>
  </w:num>
  <w:num w:numId="86" w16cid:durableId="119422669">
    <w:abstractNumId w:val="29"/>
  </w:num>
  <w:num w:numId="87" w16cid:durableId="33581531">
    <w:abstractNumId w:val="203"/>
  </w:num>
  <w:num w:numId="88" w16cid:durableId="531387074">
    <w:abstractNumId w:val="204"/>
  </w:num>
  <w:num w:numId="89" w16cid:durableId="1636369455">
    <w:abstractNumId w:val="13"/>
  </w:num>
  <w:num w:numId="90" w16cid:durableId="1088964994">
    <w:abstractNumId w:val="173"/>
  </w:num>
  <w:num w:numId="91" w16cid:durableId="1907105720">
    <w:abstractNumId w:val="134"/>
  </w:num>
  <w:num w:numId="92" w16cid:durableId="1777627772">
    <w:abstractNumId w:val="56"/>
  </w:num>
  <w:num w:numId="93" w16cid:durableId="1258294662">
    <w:abstractNumId w:val="122"/>
  </w:num>
  <w:num w:numId="94" w16cid:durableId="547300005">
    <w:abstractNumId w:val="120"/>
  </w:num>
  <w:num w:numId="95" w16cid:durableId="557280822">
    <w:abstractNumId w:val="16"/>
  </w:num>
  <w:num w:numId="96" w16cid:durableId="561991532">
    <w:abstractNumId w:val="109"/>
  </w:num>
  <w:num w:numId="97" w16cid:durableId="484780059">
    <w:abstractNumId w:val="140"/>
  </w:num>
  <w:num w:numId="98" w16cid:durableId="689575290">
    <w:abstractNumId w:val="19"/>
  </w:num>
  <w:num w:numId="99" w16cid:durableId="1968197244">
    <w:abstractNumId w:val="24"/>
  </w:num>
  <w:num w:numId="100" w16cid:durableId="1174956948">
    <w:abstractNumId w:val="164"/>
  </w:num>
  <w:num w:numId="101" w16cid:durableId="1280382501">
    <w:abstractNumId w:val="116"/>
  </w:num>
  <w:num w:numId="102" w16cid:durableId="680090442">
    <w:abstractNumId w:val="9"/>
  </w:num>
  <w:num w:numId="103" w16cid:durableId="365907072">
    <w:abstractNumId w:val="59"/>
  </w:num>
  <w:num w:numId="104" w16cid:durableId="66809627">
    <w:abstractNumId w:val="200"/>
  </w:num>
  <w:num w:numId="105" w16cid:durableId="2122802816">
    <w:abstractNumId w:val="35"/>
  </w:num>
  <w:num w:numId="106" w16cid:durableId="1441220964">
    <w:abstractNumId w:val="92"/>
  </w:num>
  <w:num w:numId="107" w16cid:durableId="1164782883">
    <w:abstractNumId w:val="111"/>
  </w:num>
  <w:num w:numId="108" w16cid:durableId="1916741171">
    <w:abstractNumId w:val="41"/>
  </w:num>
  <w:num w:numId="109" w16cid:durableId="422335538">
    <w:abstractNumId w:val="64"/>
  </w:num>
  <w:num w:numId="110" w16cid:durableId="480123678">
    <w:abstractNumId w:val="55"/>
  </w:num>
  <w:num w:numId="111" w16cid:durableId="2030134447">
    <w:abstractNumId w:val="51"/>
  </w:num>
  <w:num w:numId="112" w16cid:durableId="1966615162">
    <w:abstractNumId w:val="171"/>
  </w:num>
  <w:num w:numId="113" w16cid:durableId="922957344">
    <w:abstractNumId w:val="5"/>
  </w:num>
  <w:num w:numId="114" w16cid:durableId="50277623">
    <w:abstractNumId w:val="104"/>
  </w:num>
  <w:num w:numId="115" w16cid:durableId="716927734">
    <w:abstractNumId w:val="191"/>
  </w:num>
  <w:num w:numId="116" w16cid:durableId="655305692">
    <w:abstractNumId w:val="78"/>
  </w:num>
  <w:num w:numId="117" w16cid:durableId="1011952928">
    <w:abstractNumId w:val="97"/>
  </w:num>
  <w:num w:numId="118" w16cid:durableId="894195748">
    <w:abstractNumId w:val="15"/>
  </w:num>
  <w:num w:numId="119" w16cid:durableId="1028337297">
    <w:abstractNumId w:val="198"/>
  </w:num>
  <w:num w:numId="120" w16cid:durableId="485828855">
    <w:abstractNumId w:val="70"/>
  </w:num>
  <w:num w:numId="121" w16cid:durableId="1417365732">
    <w:abstractNumId w:val="113"/>
  </w:num>
  <w:num w:numId="122" w16cid:durableId="153028981">
    <w:abstractNumId w:val="14"/>
  </w:num>
  <w:num w:numId="123" w16cid:durableId="432555268">
    <w:abstractNumId w:val="107"/>
  </w:num>
  <w:num w:numId="124" w16cid:durableId="755785284">
    <w:abstractNumId w:val="155"/>
  </w:num>
  <w:num w:numId="125" w16cid:durableId="264000223">
    <w:abstractNumId w:val="183"/>
  </w:num>
  <w:num w:numId="126" w16cid:durableId="632179402">
    <w:abstractNumId w:val="77"/>
  </w:num>
  <w:num w:numId="127" w16cid:durableId="932512192">
    <w:abstractNumId w:val="94"/>
  </w:num>
  <w:num w:numId="128" w16cid:durableId="677461225">
    <w:abstractNumId w:val="62"/>
  </w:num>
  <w:num w:numId="129" w16cid:durableId="465977790">
    <w:abstractNumId w:val="185"/>
  </w:num>
  <w:num w:numId="130" w16cid:durableId="877471846">
    <w:abstractNumId w:val="188"/>
  </w:num>
  <w:num w:numId="131" w16cid:durableId="1014378852">
    <w:abstractNumId w:val="129"/>
  </w:num>
  <w:num w:numId="132" w16cid:durableId="273565156">
    <w:abstractNumId w:val="106"/>
  </w:num>
  <w:num w:numId="133" w16cid:durableId="670261475">
    <w:abstractNumId w:val="98"/>
  </w:num>
  <w:num w:numId="134" w16cid:durableId="1755278855">
    <w:abstractNumId w:val="182"/>
  </w:num>
  <w:num w:numId="135" w16cid:durableId="1222325377">
    <w:abstractNumId w:val="89"/>
  </w:num>
  <w:num w:numId="136" w16cid:durableId="1860972677">
    <w:abstractNumId w:val="194"/>
  </w:num>
  <w:num w:numId="137" w16cid:durableId="576983593">
    <w:abstractNumId w:val="74"/>
  </w:num>
  <w:num w:numId="138" w16cid:durableId="2091343576">
    <w:abstractNumId w:val="32"/>
  </w:num>
  <w:num w:numId="139" w16cid:durableId="1423792714">
    <w:abstractNumId w:val="12"/>
  </w:num>
  <w:num w:numId="140" w16cid:durableId="1368943687">
    <w:abstractNumId w:val="96"/>
  </w:num>
  <w:num w:numId="141" w16cid:durableId="1252547550">
    <w:abstractNumId w:val="147"/>
  </w:num>
  <w:num w:numId="142" w16cid:durableId="490147097">
    <w:abstractNumId w:val="145"/>
  </w:num>
  <w:num w:numId="143" w16cid:durableId="300038275">
    <w:abstractNumId w:val="34"/>
  </w:num>
  <w:num w:numId="144" w16cid:durableId="799105437">
    <w:abstractNumId w:val="26"/>
  </w:num>
  <w:num w:numId="145" w16cid:durableId="430010331">
    <w:abstractNumId w:val="123"/>
  </w:num>
  <w:num w:numId="146" w16cid:durableId="1021782778">
    <w:abstractNumId w:val="4"/>
  </w:num>
  <w:num w:numId="147" w16cid:durableId="2029793790">
    <w:abstractNumId w:val="138"/>
  </w:num>
  <w:num w:numId="148" w16cid:durableId="1812941002">
    <w:abstractNumId w:val="187"/>
  </w:num>
  <w:num w:numId="149" w16cid:durableId="1475179864">
    <w:abstractNumId w:val="38"/>
  </w:num>
  <w:num w:numId="150" w16cid:durableId="377903637">
    <w:abstractNumId w:val="52"/>
  </w:num>
  <w:num w:numId="151" w16cid:durableId="2137409590">
    <w:abstractNumId w:val="61"/>
  </w:num>
  <w:num w:numId="152" w16cid:durableId="1349526320">
    <w:abstractNumId w:val="10"/>
  </w:num>
  <w:num w:numId="153" w16cid:durableId="819540916">
    <w:abstractNumId w:val="40"/>
  </w:num>
  <w:num w:numId="154" w16cid:durableId="1545940764">
    <w:abstractNumId w:val="105"/>
  </w:num>
  <w:num w:numId="155" w16cid:durableId="332532509">
    <w:abstractNumId w:val="100"/>
  </w:num>
  <w:num w:numId="156" w16cid:durableId="91364253">
    <w:abstractNumId w:val="179"/>
  </w:num>
  <w:num w:numId="157" w16cid:durableId="964047577">
    <w:abstractNumId w:val="201"/>
  </w:num>
  <w:num w:numId="158" w16cid:durableId="1334599876">
    <w:abstractNumId w:val="88"/>
  </w:num>
  <w:num w:numId="159" w16cid:durableId="705835316">
    <w:abstractNumId w:val="0"/>
  </w:num>
  <w:num w:numId="160" w16cid:durableId="1524318790">
    <w:abstractNumId w:val="82"/>
  </w:num>
  <w:num w:numId="161" w16cid:durableId="1664241316">
    <w:abstractNumId w:val="21"/>
  </w:num>
  <w:num w:numId="162" w16cid:durableId="1951008936">
    <w:abstractNumId w:val="154"/>
  </w:num>
  <w:num w:numId="163" w16cid:durableId="1637490188">
    <w:abstractNumId w:val="197"/>
  </w:num>
  <w:num w:numId="164" w16cid:durableId="1691561979">
    <w:abstractNumId w:val="170"/>
  </w:num>
  <w:num w:numId="165" w16cid:durableId="1637376620">
    <w:abstractNumId w:val="186"/>
  </w:num>
  <w:num w:numId="166" w16cid:durableId="1553274229">
    <w:abstractNumId w:val="193"/>
  </w:num>
  <w:num w:numId="167" w16cid:durableId="777407049">
    <w:abstractNumId w:val="175"/>
  </w:num>
  <w:num w:numId="168" w16cid:durableId="1047221339">
    <w:abstractNumId w:val="142"/>
  </w:num>
  <w:num w:numId="169" w16cid:durableId="1534346585">
    <w:abstractNumId w:val="124"/>
  </w:num>
  <w:num w:numId="170" w16cid:durableId="782072303">
    <w:abstractNumId w:val="127"/>
  </w:num>
  <w:num w:numId="171" w16cid:durableId="624852773">
    <w:abstractNumId w:val="90"/>
  </w:num>
  <w:num w:numId="172" w16cid:durableId="145903670">
    <w:abstractNumId w:val="195"/>
  </w:num>
  <w:num w:numId="173" w16cid:durableId="1746995220">
    <w:abstractNumId w:val="8"/>
  </w:num>
  <w:num w:numId="174" w16cid:durableId="1354769807">
    <w:abstractNumId w:val="54"/>
  </w:num>
  <w:num w:numId="175" w16cid:durableId="1579436025">
    <w:abstractNumId w:val="152"/>
  </w:num>
  <w:num w:numId="176" w16cid:durableId="1496997741">
    <w:abstractNumId w:val="46"/>
  </w:num>
  <w:num w:numId="177" w16cid:durableId="1825047427">
    <w:abstractNumId w:val="110"/>
  </w:num>
  <w:num w:numId="178" w16cid:durableId="60911117">
    <w:abstractNumId w:val="148"/>
  </w:num>
  <w:num w:numId="179" w16cid:durableId="686752891">
    <w:abstractNumId w:val="22"/>
  </w:num>
  <w:num w:numId="180" w16cid:durableId="1518500862">
    <w:abstractNumId w:val="3"/>
  </w:num>
  <w:num w:numId="181" w16cid:durableId="1001549304">
    <w:abstractNumId w:val="83"/>
  </w:num>
  <w:num w:numId="182" w16cid:durableId="1229464963">
    <w:abstractNumId w:val="87"/>
  </w:num>
  <w:num w:numId="183" w16cid:durableId="326566679">
    <w:abstractNumId w:val="176"/>
  </w:num>
  <w:num w:numId="184" w16cid:durableId="2132896519">
    <w:abstractNumId w:val="202"/>
  </w:num>
  <w:num w:numId="185" w16cid:durableId="1302079555">
    <w:abstractNumId w:val="181"/>
  </w:num>
  <w:num w:numId="186" w16cid:durableId="253369618">
    <w:abstractNumId w:val="132"/>
  </w:num>
  <w:num w:numId="187" w16cid:durableId="565264007">
    <w:abstractNumId w:val="153"/>
  </w:num>
  <w:num w:numId="188" w16cid:durableId="1080562821">
    <w:abstractNumId w:val="114"/>
  </w:num>
  <w:num w:numId="189" w16cid:durableId="1257666359">
    <w:abstractNumId w:val="167"/>
  </w:num>
  <w:num w:numId="190" w16cid:durableId="82070697">
    <w:abstractNumId w:val="180"/>
  </w:num>
  <w:num w:numId="191" w16cid:durableId="1568957579">
    <w:abstractNumId w:val="177"/>
  </w:num>
  <w:num w:numId="192" w16cid:durableId="1337418459">
    <w:abstractNumId w:val="42"/>
  </w:num>
  <w:num w:numId="193" w16cid:durableId="350425092">
    <w:abstractNumId w:val="30"/>
  </w:num>
  <w:num w:numId="194" w16cid:durableId="734550430">
    <w:abstractNumId w:val="95"/>
  </w:num>
  <w:num w:numId="195" w16cid:durableId="1892620208">
    <w:abstractNumId w:val="146"/>
  </w:num>
  <w:num w:numId="196" w16cid:durableId="1539732467">
    <w:abstractNumId w:val="67"/>
  </w:num>
  <w:num w:numId="197" w16cid:durableId="1038746831">
    <w:abstractNumId w:val="125"/>
  </w:num>
  <w:num w:numId="198" w16cid:durableId="445925660">
    <w:abstractNumId w:val="68"/>
  </w:num>
  <w:num w:numId="199" w16cid:durableId="1444300882">
    <w:abstractNumId w:val="121"/>
  </w:num>
  <w:num w:numId="200" w16cid:durableId="1902324931">
    <w:abstractNumId w:val="57"/>
  </w:num>
  <w:num w:numId="201" w16cid:durableId="844515487">
    <w:abstractNumId w:val="48"/>
  </w:num>
  <w:num w:numId="202" w16cid:durableId="584608477">
    <w:abstractNumId w:val="85"/>
  </w:num>
  <w:num w:numId="203" w16cid:durableId="1861353520">
    <w:abstractNumId w:val="157"/>
  </w:num>
  <w:num w:numId="204" w16cid:durableId="2073039647">
    <w:abstractNumId w:val="44"/>
  </w:num>
  <w:num w:numId="205" w16cid:durableId="452675194">
    <w:abstractNumId w:val="13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5AB2"/>
    <w:rsid w:val="000068D9"/>
    <w:rsid w:val="000155D2"/>
    <w:rsid w:val="00020C55"/>
    <w:rsid w:val="00023491"/>
    <w:rsid w:val="00040BD9"/>
    <w:rsid w:val="00056F27"/>
    <w:rsid w:val="00080A98"/>
    <w:rsid w:val="00083E23"/>
    <w:rsid w:val="00087034"/>
    <w:rsid w:val="000979FD"/>
    <w:rsid w:val="000A1FF0"/>
    <w:rsid w:val="000A426F"/>
    <w:rsid w:val="000A6571"/>
    <w:rsid w:val="000A7043"/>
    <w:rsid w:val="000B5111"/>
    <w:rsid w:val="000C68C3"/>
    <w:rsid w:val="000D1666"/>
    <w:rsid w:val="000D60C2"/>
    <w:rsid w:val="000E01F3"/>
    <w:rsid w:val="000E7FBF"/>
    <w:rsid w:val="00105E83"/>
    <w:rsid w:val="00112A38"/>
    <w:rsid w:val="00120D74"/>
    <w:rsid w:val="0017FC0A"/>
    <w:rsid w:val="001A188B"/>
    <w:rsid w:val="001A3775"/>
    <w:rsid w:val="001A384D"/>
    <w:rsid w:val="001B1B23"/>
    <w:rsid w:val="001C955C"/>
    <w:rsid w:val="001D5E70"/>
    <w:rsid w:val="001E494E"/>
    <w:rsid w:val="001E6834"/>
    <w:rsid w:val="00200B62"/>
    <w:rsid w:val="002058A1"/>
    <w:rsid w:val="002107BE"/>
    <w:rsid w:val="00214D5F"/>
    <w:rsid w:val="00222CA1"/>
    <w:rsid w:val="00234F8F"/>
    <w:rsid w:val="002562B8"/>
    <w:rsid w:val="00270B99"/>
    <w:rsid w:val="002712DE"/>
    <w:rsid w:val="002720D1"/>
    <w:rsid w:val="00296A45"/>
    <w:rsid w:val="00297829"/>
    <w:rsid w:val="002A54AD"/>
    <w:rsid w:val="002B7DA0"/>
    <w:rsid w:val="002D6FC4"/>
    <w:rsid w:val="002E61DA"/>
    <w:rsid w:val="002F43C7"/>
    <w:rsid w:val="002F5FAE"/>
    <w:rsid w:val="00301E17"/>
    <w:rsid w:val="00311D60"/>
    <w:rsid w:val="00313D0F"/>
    <w:rsid w:val="0032E90D"/>
    <w:rsid w:val="00337474"/>
    <w:rsid w:val="003467CE"/>
    <w:rsid w:val="003478CC"/>
    <w:rsid w:val="00355CD9"/>
    <w:rsid w:val="00360EDD"/>
    <w:rsid w:val="0038713C"/>
    <w:rsid w:val="00396E2C"/>
    <w:rsid w:val="003B1D5B"/>
    <w:rsid w:val="003C17AA"/>
    <w:rsid w:val="003D3F61"/>
    <w:rsid w:val="003D4BF1"/>
    <w:rsid w:val="003F7851"/>
    <w:rsid w:val="003FA803"/>
    <w:rsid w:val="004017F4"/>
    <w:rsid w:val="00404C92"/>
    <w:rsid w:val="00420E69"/>
    <w:rsid w:val="00421887"/>
    <w:rsid w:val="00441571"/>
    <w:rsid w:val="0045556F"/>
    <w:rsid w:val="00470B92"/>
    <w:rsid w:val="00474D1E"/>
    <w:rsid w:val="0047708E"/>
    <w:rsid w:val="0047939A"/>
    <w:rsid w:val="00485F0E"/>
    <w:rsid w:val="00492139"/>
    <w:rsid w:val="004949AF"/>
    <w:rsid w:val="004970A7"/>
    <w:rsid w:val="004A14BA"/>
    <w:rsid w:val="004A25DC"/>
    <w:rsid w:val="004B3769"/>
    <w:rsid w:val="004D198E"/>
    <w:rsid w:val="004D229B"/>
    <w:rsid w:val="004D6F58"/>
    <w:rsid w:val="004E4262"/>
    <w:rsid w:val="004E5A8B"/>
    <w:rsid w:val="004F3EA2"/>
    <w:rsid w:val="004F4F53"/>
    <w:rsid w:val="00501E41"/>
    <w:rsid w:val="005040D5"/>
    <w:rsid w:val="00515CDE"/>
    <w:rsid w:val="00520BBC"/>
    <w:rsid w:val="005215BC"/>
    <w:rsid w:val="0052664D"/>
    <w:rsid w:val="00531CEC"/>
    <w:rsid w:val="005371FA"/>
    <w:rsid w:val="00555A46"/>
    <w:rsid w:val="005722C6"/>
    <w:rsid w:val="005742DF"/>
    <w:rsid w:val="0057D123"/>
    <w:rsid w:val="005A5A04"/>
    <w:rsid w:val="005A6849"/>
    <w:rsid w:val="005C282F"/>
    <w:rsid w:val="005D520C"/>
    <w:rsid w:val="005E3186"/>
    <w:rsid w:val="005E336A"/>
    <w:rsid w:val="00607333"/>
    <w:rsid w:val="00617B44"/>
    <w:rsid w:val="0062227B"/>
    <w:rsid w:val="00624516"/>
    <w:rsid w:val="00632BFB"/>
    <w:rsid w:val="00633F20"/>
    <w:rsid w:val="00637E2A"/>
    <w:rsid w:val="0064394D"/>
    <w:rsid w:val="0067459C"/>
    <w:rsid w:val="00680DAF"/>
    <w:rsid w:val="006819A0"/>
    <w:rsid w:val="00683C05"/>
    <w:rsid w:val="006A1116"/>
    <w:rsid w:val="006A6949"/>
    <w:rsid w:val="006B23A1"/>
    <w:rsid w:val="006B4806"/>
    <w:rsid w:val="006B6E42"/>
    <w:rsid w:val="006C083A"/>
    <w:rsid w:val="006D55C1"/>
    <w:rsid w:val="006E37AD"/>
    <w:rsid w:val="006E4561"/>
    <w:rsid w:val="006F3E2A"/>
    <w:rsid w:val="006F766F"/>
    <w:rsid w:val="006F76C5"/>
    <w:rsid w:val="007029BC"/>
    <w:rsid w:val="00702A11"/>
    <w:rsid w:val="00705641"/>
    <w:rsid w:val="007146FA"/>
    <w:rsid w:val="00734831"/>
    <w:rsid w:val="00752C8E"/>
    <w:rsid w:val="00767CF8"/>
    <w:rsid w:val="0077250F"/>
    <w:rsid w:val="007849E1"/>
    <w:rsid w:val="00786102"/>
    <w:rsid w:val="007A3BAC"/>
    <w:rsid w:val="007B0DD5"/>
    <w:rsid w:val="007B3DCE"/>
    <w:rsid w:val="007B4A31"/>
    <w:rsid w:val="007B62D4"/>
    <w:rsid w:val="007C1B62"/>
    <w:rsid w:val="00803FD0"/>
    <w:rsid w:val="00804C78"/>
    <w:rsid w:val="0083717F"/>
    <w:rsid w:val="008403F0"/>
    <w:rsid w:val="00844299"/>
    <w:rsid w:val="00845DA3"/>
    <w:rsid w:val="008526A7"/>
    <w:rsid w:val="00865733"/>
    <w:rsid w:val="0086718B"/>
    <w:rsid w:val="0086753D"/>
    <w:rsid w:val="00871C3B"/>
    <w:rsid w:val="00872D42"/>
    <w:rsid w:val="0087463C"/>
    <w:rsid w:val="008832DA"/>
    <w:rsid w:val="00887687"/>
    <w:rsid w:val="00890743"/>
    <w:rsid w:val="00896965"/>
    <w:rsid w:val="00897567"/>
    <w:rsid w:val="008A5934"/>
    <w:rsid w:val="008A5E1A"/>
    <w:rsid w:val="008A64F6"/>
    <w:rsid w:val="008B6764"/>
    <w:rsid w:val="008B6836"/>
    <w:rsid w:val="008D4354"/>
    <w:rsid w:val="008E52DB"/>
    <w:rsid w:val="008E6F60"/>
    <w:rsid w:val="009036C2"/>
    <w:rsid w:val="00917E12"/>
    <w:rsid w:val="00921632"/>
    <w:rsid w:val="00922576"/>
    <w:rsid w:val="009264D5"/>
    <w:rsid w:val="00935F47"/>
    <w:rsid w:val="0094627F"/>
    <w:rsid w:val="00955DF7"/>
    <w:rsid w:val="00966EF0"/>
    <w:rsid w:val="00995B5C"/>
    <w:rsid w:val="009A5679"/>
    <w:rsid w:val="009B35BB"/>
    <w:rsid w:val="009C2830"/>
    <w:rsid w:val="009C3B2B"/>
    <w:rsid w:val="009D71D0"/>
    <w:rsid w:val="009E5119"/>
    <w:rsid w:val="009F708C"/>
    <w:rsid w:val="00A1152C"/>
    <w:rsid w:val="00A12D66"/>
    <w:rsid w:val="00A213DE"/>
    <w:rsid w:val="00A27E19"/>
    <w:rsid w:val="00A37286"/>
    <w:rsid w:val="00A439AF"/>
    <w:rsid w:val="00A64C2A"/>
    <w:rsid w:val="00A72469"/>
    <w:rsid w:val="00A803A4"/>
    <w:rsid w:val="00A9435B"/>
    <w:rsid w:val="00AA5D7F"/>
    <w:rsid w:val="00AB3C26"/>
    <w:rsid w:val="00AB67E7"/>
    <w:rsid w:val="00AB6E20"/>
    <w:rsid w:val="00AE34A0"/>
    <w:rsid w:val="00AE6F2B"/>
    <w:rsid w:val="00B15892"/>
    <w:rsid w:val="00B24DBA"/>
    <w:rsid w:val="00B34C6C"/>
    <w:rsid w:val="00B350CD"/>
    <w:rsid w:val="00B45CDD"/>
    <w:rsid w:val="00B468A9"/>
    <w:rsid w:val="00B521B6"/>
    <w:rsid w:val="00B52DEB"/>
    <w:rsid w:val="00B53DC5"/>
    <w:rsid w:val="00B5787A"/>
    <w:rsid w:val="00B62E85"/>
    <w:rsid w:val="00B6554C"/>
    <w:rsid w:val="00B7399B"/>
    <w:rsid w:val="00B73D3B"/>
    <w:rsid w:val="00B95B73"/>
    <w:rsid w:val="00BA0E35"/>
    <w:rsid w:val="00BB063D"/>
    <w:rsid w:val="00BB62BA"/>
    <w:rsid w:val="00BC0963"/>
    <w:rsid w:val="00BC1A66"/>
    <w:rsid w:val="00BC6DFA"/>
    <w:rsid w:val="00BC75ED"/>
    <w:rsid w:val="00BC785D"/>
    <w:rsid w:val="00BD4077"/>
    <w:rsid w:val="00BE5DD6"/>
    <w:rsid w:val="00BE7AAD"/>
    <w:rsid w:val="00BF2586"/>
    <w:rsid w:val="00C11A86"/>
    <w:rsid w:val="00C22944"/>
    <w:rsid w:val="00C374A4"/>
    <w:rsid w:val="00C5084B"/>
    <w:rsid w:val="00C50ED1"/>
    <w:rsid w:val="00C5122F"/>
    <w:rsid w:val="00C674D5"/>
    <w:rsid w:val="00C70916"/>
    <w:rsid w:val="00C72401"/>
    <w:rsid w:val="00C726E2"/>
    <w:rsid w:val="00C825F0"/>
    <w:rsid w:val="00C901A2"/>
    <w:rsid w:val="00C959ED"/>
    <w:rsid w:val="00CC45E3"/>
    <w:rsid w:val="00CC7E09"/>
    <w:rsid w:val="00CD35D6"/>
    <w:rsid w:val="00CD6E79"/>
    <w:rsid w:val="00CE04D1"/>
    <w:rsid w:val="00CF1592"/>
    <w:rsid w:val="00CF569E"/>
    <w:rsid w:val="00D063D5"/>
    <w:rsid w:val="00D30A64"/>
    <w:rsid w:val="00D32DE0"/>
    <w:rsid w:val="00D34CAB"/>
    <w:rsid w:val="00D5059E"/>
    <w:rsid w:val="00D50EF4"/>
    <w:rsid w:val="00D55926"/>
    <w:rsid w:val="00D64812"/>
    <w:rsid w:val="00D66224"/>
    <w:rsid w:val="00D6652C"/>
    <w:rsid w:val="00D833A2"/>
    <w:rsid w:val="00D83648"/>
    <w:rsid w:val="00D83B3D"/>
    <w:rsid w:val="00DE64CE"/>
    <w:rsid w:val="00DF1FE8"/>
    <w:rsid w:val="00DF2E74"/>
    <w:rsid w:val="00DF3686"/>
    <w:rsid w:val="00E07023"/>
    <w:rsid w:val="00E30EE0"/>
    <w:rsid w:val="00E34FFF"/>
    <w:rsid w:val="00E36C07"/>
    <w:rsid w:val="00E422C3"/>
    <w:rsid w:val="00E47733"/>
    <w:rsid w:val="00E50254"/>
    <w:rsid w:val="00E8104E"/>
    <w:rsid w:val="00E85FC1"/>
    <w:rsid w:val="00E94A6D"/>
    <w:rsid w:val="00E9535C"/>
    <w:rsid w:val="00EB11FD"/>
    <w:rsid w:val="00ED11F4"/>
    <w:rsid w:val="00EE6000"/>
    <w:rsid w:val="00F008BA"/>
    <w:rsid w:val="00F35C62"/>
    <w:rsid w:val="00F4020B"/>
    <w:rsid w:val="00F40FDF"/>
    <w:rsid w:val="00F42B6C"/>
    <w:rsid w:val="00F5161A"/>
    <w:rsid w:val="00F6DCC1"/>
    <w:rsid w:val="00F70408"/>
    <w:rsid w:val="00F74D39"/>
    <w:rsid w:val="00F763E0"/>
    <w:rsid w:val="00F80674"/>
    <w:rsid w:val="00F811C8"/>
    <w:rsid w:val="00F94614"/>
    <w:rsid w:val="00FB07CB"/>
    <w:rsid w:val="00FB3B03"/>
    <w:rsid w:val="00FB5EBF"/>
    <w:rsid w:val="00FC676F"/>
    <w:rsid w:val="00FD6E10"/>
    <w:rsid w:val="00FE2776"/>
    <w:rsid w:val="00FE330A"/>
    <w:rsid w:val="01446E72"/>
    <w:rsid w:val="014E6A83"/>
    <w:rsid w:val="01745D3E"/>
    <w:rsid w:val="018205E8"/>
    <w:rsid w:val="0197838F"/>
    <w:rsid w:val="01AC11B8"/>
    <w:rsid w:val="01AF3707"/>
    <w:rsid w:val="020E37F2"/>
    <w:rsid w:val="022A3EDB"/>
    <w:rsid w:val="0236C3D5"/>
    <w:rsid w:val="0281EA53"/>
    <w:rsid w:val="02BDCC26"/>
    <w:rsid w:val="02EA2B49"/>
    <w:rsid w:val="032D58C1"/>
    <w:rsid w:val="03495215"/>
    <w:rsid w:val="03786470"/>
    <w:rsid w:val="038881B0"/>
    <w:rsid w:val="03E71F33"/>
    <w:rsid w:val="03FA5F46"/>
    <w:rsid w:val="040C4EA4"/>
    <w:rsid w:val="041CC254"/>
    <w:rsid w:val="0446C81E"/>
    <w:rsid w:val="0464EAFD"/>
    <w:rsid w:val="049C1E85"/>
    <w:rsid w:val="04B049C4"/>
    <w:rsid w:val="04C66D5D"/>
    <w:rsid w:val="04E6FD7D"/>
    <w:rsid w:val="04FCA977"/>
    <w:rsid w:val="0562E797"/>
    <w:rsid w:val="05E5CE8D"/>
    <w:rsid w:val="0614B0FC"/>
    <w:rsid w:val="06475A24"/>
    <w:rsid w:val="0662BDCF"/>
    <w:rsid w:val="0666E016"/>
    <w:rsid w:val="0669D2D6"/>
    <w:rsid w:val="068D3116"/>
    <w:rsid w:val="068EE833"/>
    <w:rsid w:val="06A34854"/>
    <w:rsid w:val="06CF5ED8"/>
    <w:rsid w:val="06CFB51E"/>
    <w:rsid w:val="06E3230A"/>
    <w:rsid w:val="06F3C878"/>
    <w:rsid w:val="070CBA2D"/>
    <w:rsid w:val="0729DAFE"/>
    <w:rsid w:val="072D811E"/>
    <w:rsid w:val="0730176F"/>
    <w:rsid w:val="078F20B0"/>
    <w:rsid w:val="07A64367"/>
    <w:rsid w:val="07A88BEA"/>
    <w:rsid w:val="07AA1B04"/>
    <w:rsid w:val="07D3EB7F"/>
    <w:rsid w:val="07DC144D"/>
    <w:rsid w:val="07E8C81E"/>
    <w:rsid w:val="07F322A5"/>
    <w:rsid w:val="085222EC"/>
    <w:rsid w:val="0881BB59"/>
    <w:rsid w:val="08B5D6FA"/>
    <w:rsid w:val="08F038DF"/>
    <w:rsid w:val="091B3D3D"/>
    <w:rsid w:val="09481EBC"/>
    <w:rsid w:val="094DC609"/>
    <w:rsid w:val="095159D4"/>
    <w:rsid w:val="09634D89"/>
    <w:rsid w:val="0980E37F"/>
    <w:rsid w:val="09C0D23C"/>
    <w:rsid w:val="09D4447F"/>
    <w:rsid w:val="09D67E55"/>
    <w:rsid w:val="09DD33E6"/>
    <w:rsid w:val="09E32625"/>
    <w:rsid w:val="09E65069"/>
    <w:rsid w:val="09ED0396"/>
    <w:rsid w:val="0A3B5F27"/>
    <w:rsid w:val="0A79192F"/>
    <w:rsid w:val="0A923C0D"/>
    <w:rsid w:val="0AA75774"/>
    <w:rsid w:val="0AD7F547"/>
    <w:rsid w:val="0AEED73C"/>
    <w:rsid w:val="0AF0E33F"/>
    <w:rsid w:val="0B0BB632"/>
    <w:rsid w:val="0B18B1F5"/>
    <w:rsid w:val="0B1F0AE4"/>
    <w:rsid w:val="0B45BB1C"/>
    <w:rsid w:val="0B744BD4"/>
    <w:rsid w:val="0BA3E8A4"/>
    <w:rsid w:val="0BBD6BD9"/>
    <w:rsid w:val="0BE2E53F"/>
    <w:rsid w:val="0C106EB6"/>
    <w:rsid w:val="0C24328F"/>
    <w:rsid w:val="0C28332A"/>
    <w:rsid w:val="0C35FB71"/>
    <w:rsid w:val="0CAEF23B"/>
    <w:rsid w:val="0D00A981"/>
    <w:rsid w:val="0D0D72FD"/>
    <w:rsid w:val="0D293215"/>
    <w:rsid w:val="0D2B048B"/>
    <w:rsid w:val="0D2FC5BC"/>
    <w:rsid w:val="0D440C6A"/>
    <w:rsid w:val="0D4B08EE"/>
    <w:rsid w:val="0D9F56C3"/>
    <w:rsid w:val="0DAE3CC4"/>
    <w:rsid w:val="0DFFDCB3"/>
    <w:rsid w:val="0E0E5D22"/>
    <w:rsid w:val="0E1FD61C"/>
    <w:rsid w:val="0E28485F"/>
    <w:rsid w:val="0E49A3E6"/>
    <w:rsid w:val="0E4B016D"/>
    <w:rsid w:val="0E6760BE"/>
    <w:rsid w:val="0E7E0745"/>
    <w:rsid w:val="0EF21795"/>
    <w:rsid w:val="0EF3BE23"/>
    <w:rsid w:val="0F05D74E"/>
    <w:rsid w:val="0F302B50"/>
    <w:rsid w:val="0F54C57C"/>
    <w:rsid w:val="0FA0C169"/>
    <w:rsid w:val="0FD3D532"/>
    <w:rsid w:val="101D1311"/>
    <w:rsid w:val="104170E1"/>
    <w:rsid w:val="10570EAE"/>
    <w:rsid w:val="105B63AD"/>
    <w:rsid w:val="1079089A"/>
    <w:rsid w:val="1086DD72"/>
    <w:rsid w:val="10AB012A"/>
    <w:rsid w:val="10E5CBA8"/>
    <w:rsid w:val="110EA12D"/>
    <w:rsid w:val="117CF2AE"/>
    <w:rsid w:val="11943A0F"/>
    <w:rsid w:val="11B0BA1C"/>
    <w:rsid w:val="11F9CAF4"/>
    <w:rsid w:val="1219A86D"/>
    <w:rsid w:val="1229C4E7"/>
    <w:rsid w:val="12400F67"/>
    <w:rsid w:val="124B15CF"/>
    <w:rsid w:val="1272FBEF"/>
    <w:rsid w:val="12B60C0F"/>
    <w:rsid w:val="12F575DA"/>
    <w:rsid w:val="13037C7F"/>
    <w:rsid w:val="13062A62"/>
    <w:rsid w:val="131A711A"/>
    <w:rsid w:val="131B2D6E"/>
    <w:rsid w:val="13503902"/>
    <w:rsid w:val="135C3600"/>
    <w:rsid w:val="1363432D"/>
    <w:rsid w:val="13C45EB1"/>
    <w:rsid w:val="13DCFFF4"/>
    <w:rsid w:val="13E16EEC"/>
    <w:rsid w:val="14287097"/>
    <w:rsid w:val="144E7E42"/>
    <w:rsid w:val="14C86814"/>
    <w:rsid w:val="14D9A3D6"/>
    <w:rsid w:val="15570F85"/>
    <w:rsid w:val="156EF8FF"/>
    <w:rsid w:val="1585BC93"/>
    <w:rsid w:val="15E3D56A"/>
    <w:rsid w:val="15E5FD13"/>
    <w:rsid w:val="167A0FEE"/>
    <w:rsid w:val="16956502"/>
    <w:rsid w:val="16C02464"/>
    <w:rsid w:val="16C1EAAA"/>
    <w:rsid w:val="16C2224A"/>
    <w:rsid w:val="16D0004D"/>
    <w:rsid w:val="17322CDB"/>
    <w:rsid w:val="17A5B77D"/>
    <w:rsid w:val="17CFB74C"/>
    <w:rsid w:val="17FF338E"/>
    <w:rsid w:val="1816B955"/>
    <w:rsid w:val="18197EEC"/>
    <w:rsid w:val="1820E20D"/>
    <w:rsid w:val="182C2977"/>
    <w:rsid w:val="183D57CE"/>
    <w:rsid w:val="185D05BA"/>
    <w:rsid w:val="18892964"/>
    <w:rsid w:val="18B71DA8"/>
    <w:rsid w:val="190855A3"/>
    <w:rsid w:val="191369A0"/>
    <w:rsid w:val="1936D5A0"/>
    <w:rsid w:val="19476681"/>
    <w:rsid w:val="194A513D"/>
    <w:rsid w:val="199277DD"/>
    <w:rsid w:val="19AA0BC4"/>
    <w:rsid w:val="19BCAF81"/>
    <w:rsid w:val="1A2DDC99"/>
    <w:rsid w:val="1A3D3B87"/>
    <w:rsid w:val="1A611883"/>
    <w:rsid w:val="1A71951A"/>
    <w:rsid w:val="1AA53418"/>
    <w:rsid w:val="1AC3FE62"/>
    <w:rsid w:val="1ADD450B"/>
    <w:rsid w:val="1AF67533"/>
    <w:rsid w:val="1B0AF7C0"/>
    <w:rsid w:val="1B443286"/>
    <w:rsid w:val="1B683302"/>
    <w:rsid w:val="1B865443"/>
    <w:rsid w:val="1B8FBCFB"/>
    <w:rsid w:val="1BB321C7"/>
    <w:rsid w:val="1BBA3EB3"/>
    <w:rsid w:val="1BBD6306"/>
    <w:rsid w:val="1BCE6E34"/>
    <w:rsid w:val="1C04A865"/>
    <w:rsid w:val="1C37F31F"/>
    <w:rsid w:val="1C49CFBE"/>
    <w:rsid w:val="1C5A3259"/>
    <w:rsid w:val="1C8899BF"/>
    <w:rsid w:val="1C8DCDD9"/>
    <w:rsid w:val="1C95CBCD"/>
    <w:rsid w:val="1CCEAC95"/>
    <w:rsid w:val="1CE8F1BA"/>
    <w:rsid w:val="1D007651"/>
    <w:rsid w:val="1D10E32E"/>
    <w:rsid w:val="1D224AAB"/>
    <w:rsid w:val="1D6BE030"/>
    <w:rsid w:val="1DA47BDD"/>
    <w:rsid w:val="1DAE3B56"/>
    <w:rsid w:val="1DC3A763"/>
    <w:rsid w:val="1DF492E9"/>
    <w:rsid w:val="1E118195"/>
    <w:rsid w:val="1E57343D"/>
    <w:rsid w:val="1E6439C6"/>
    <w:rsid w:val="1E6D391A"/>
    <w:rsid w:val="1EB594C5"/>
    <w:rsid w:val="1ED3812C"/>
    <w:rsid w:val="1EDC3B07"/>
    <w:rsid w:val="1F372814"/>
    <w:rsid w:val="1F70F2DE"/>
    <w:rsid w:val="1FE5A6DC"/>
    <w:rsid w:val="20125A00"/>
    <w:rsid w:val="2041FFE3"/>
    <w:rsid w:val="20546647"/>
    <w:rsid w:val="20583CEC"/>
    <w:rsid w:val="20604671"/>
    <w:rsid w:val="20853D37"/>
    <w:rsid w:val="209B40E2"/>
    <w:rsid w:val="209EBE99"/>
    <w:rsid w:val="20DEE093"/>
    <w:rsid w:val="20F01ED0"/>
    <w:rsid w:val="20F43FBB"/>
    <w:rsid w:val="20FC624B"/>
    <w:rsid w:val="2117522F"/>
    <w:rsid w:val="21217F50"/>
    <w:rsid w:val="2124C64C"/>
    <w:rsid w:val="216D73AF"/>
    <w:rsid w:val="2194A022"/>
    <w:rsid w:val="21A4AFD8"/>
    <w:rsid w:val="21EAE97E"/>
    <w:rsid w:val="21F8B2BB"/>
    <w:rsid w:val="2250BF6A"/>
    <w:rsid w:val="225669B1"/>
    <w:rsid w:val="228099B5"/>
    <w:rsid w:val="229E059D"/>
    <w:rsid w:val="22B797D3"/>
    <w:rsid w:val="22BDB4F5"/>
    <w:rsid w:val="22E0564F"/>
    <w:rsid w:val="22E7CD27"/>
    <w:rsid w:val="23041C75"/>
    <w:rsid w:val="233E0CC0"/>
    <w:rsid w:val="2348CC6B"/>
    <w:rsid w:val="2358CFFC"/>
    <w:rsid w:val="239F4DA4"/>
    <w:rsid w:val="23A62C02"/>
    <w:rsid w:val="23EBD4A9"/>
    <w:rsid w:val="23F84E0C"/>
    <w:rsid w:val="23FF4268"/>
    <w:rsid w:val="240805C6"/>
    <w:rsid w:val="2408D60C"/>
    <w:rsid w:val="24150239"/>
    <w:rsid w:val="242BB726"/>
    <w:rsid w:val="244ACAA1"/>
    <w:rsid w:val="24601975"/>
    <w:rsid w:val="247C2FBD"/>
    <w:rsid w:val="249691D7"/>
    <w:rsid w:val="24A4B7B3"/>
    <w:rsid w:val="24AB3972"/>
    <w:rsid w:val="24AB6273"/>
    <w:rsid w:val="24B75071"/>
    <w:rsid w:val="24BC2BC2"/>
    <w:rsid w:val="254FA52F"/>
    <w:rsid w:val="2554539A"/>
    <w:rsid w:val="255A0438"/>
    <w:rsid w:val="25843B93"/>
    <w:rsid w:val="2648E51B"/>
    <w:rsid w:val="265B04F2"/>
    <w:rsid w:val="265BD460"/>
    <w:rsid w:val="266E6E94"/>
    <w:rsid w:val="268846BB"/>
    <w:rsid w:val="2693F43A"/>
    <w:rsid w:val="26AD4213"/>
    <w:rsid w:val="26C8427C"/>
    <w:rsid w:val="26F115D5"/>
    <w:rsid w:val="272CB156"/>
    <w:rsid w:val="27996C7B"/>
    <w:rsid w:val="27B08A03"/>
    <w:rsid w:val="27C05910"/>
    <w:rsid w:val="28397E85"/>
    <w:rsid w:val="283DCEA3"/>
    <w:rsid w:val="28453B13"/>
    <w:rsid w:val="2859706B"/>
    <w:rsid w:val="2859AC01"/>
    <w:rsid w:val="286109E8"/>
    <w:rsid w:val="28A30691"/>
    <w:rsid w:val="28B00F23"/>
    <w:rsid w:val="28C1605D"/>
    <w:rsid w:val="28FE929F"/>
    <w:rsid w:val="291749DB"/>
    <w:rsid w:val="2993F8E3"/>
    <w:rsid w:val="29940681"/>
    <w:rsid w:val="29A573E7"/>
    <w:rsid w:val="29DF0F4D"/>
    <w:rsid w:val="29E8C3B8"/>
    <w:rsid w:val="2A0D8D62"/>
    <w:rsid w:val="2A29B394"/>
    <w:rsid w:val="2A4558C7"/>
    <w:rsid w:val="2A5EDB98"/>
    <w:rsid w:val="2A8DDA73"/>
    <w:rsid w:val="2A97D309"/>
    <w:rsid w:val="2A9CCE4F"/>
    <w:rsid w:val="2AA89F70"/>
    <w:rsid w:val="2AC5D05A"/>
    <w:rsid w:val="2AD6939C"/>
    <w:rsid w:val="2AD9CB05"/>
    <w:rsid w:val="2AEEABB1"/>
    <w:rsid w:val="2B0047CF"/>
    <w:rsid w:val="2B09DDD5"/>
    <w:rsid w:val="2B23AB51"/>
    <w:rsid w:val="2B41FE61"/>
    <w:rsid w:val="2B4D7E33"/>
    <w:rsid w:val="2B6C5D60"/>
    <w:rsid w:val="2B7133F9"/>
    <w:rsid w:val="2B9E2A4D"/>
    <w:rsid w:val="2BA32EE4"/>
    <w:rsid w:val="2BBC73A5"/>
    <w:rsid w:val="2BDADD8E"/>
    <w:rsid w:val="2BF98DAD"/>
    <w:rsid w:val="2C26470A"/>
    <w:rsid w:val="2C5D306B"/>
    <w:rsid w:val="2CBD49D3"/>
    <w:rsid w:val="2CC7251C"/>
    <w:rsid w:val="2CC99080"/>
    <w:rsid w:val="2CD8AB64"/>
    <w:rsid w:val="2D0CD573"/>
    <w:rsid w:val="2D1B9209"/>
    <w:rsid w:val="2D6FEC78"/>
    <w:rsid w:val="2D820F2B"/>
    <w:rsid w:val="2DE27B49"/>
    <w:rsid w:val="2E0260A7"/>
    <w:rsid w:val="2E58CA0A"/>
    <w:rsid w:val="2E5B65D1"/>
    <w:rsid w:val="2E5E5326"/>
    <w:rsid w:val="2E92E3D9"/>
    <w:rsid w:val="2EB1DB2B"/>
    <w:rsid w:val="2EDDB861"/>
    <w:rsid w:val="2EE7370B"/>
    <w:rsid w:val="2EEEBB85"/>
    <w:rsid w:val="2EF5B911"/>
    <w:rsid w:val="2F198730"/>
    <w:rsid w:val="2F413985"/>
    <w:rsid w:val="2F477115"/>
    <w:rsid w:val="2F5EB420"/>
    <w:rsid w:val="2F616BF8"/>
    <w:rsid w:val="2F94C24C"/>
    <w:rsid w:val="2FCE0ADC"/>
    <w:rsid w:val="2FE13370"/>
    <w:rsid w:val="2FEBBC95"/>
    <w:rsid w:val="3020987C"/>
    <w:rsid w:val="30541F2F"/>
    <w:rsid w:val="305A1175"/>
    <w:rsid w:val="306BC563"/>
    <w:rsid w:val="30B26CFF"/>
    <w:rsid w:val="30B9DB54"/>
    <w:rsid w:val="30CBACDD"/>
    <w:rsid w:val="30D527AF"/>
    <w:rsid w:val="310CC150"/>
    <w:rsid w:val="311702F3"/>
    <w:rsid w:val="311EBD66"/>
    <w:rsid w:val="314293A8"/>
    <w:rsid w:val="3159B5C1"/>
    <w:rsid w:val="3168FE8B"/>
    <w:rsid w:val="31ACDA6F"/>
    <w:rsid w:val="31AD6DD2"/>
    <w:rsid w:val="31D237BE"/>
    <w:rsid w:val="321F9CD7"/>
    <w:rsid w:val="322FF7BA"/>
    <w:rsid w:val="324687CA"/>
    <w:rsid w:val="3272668D"/>
    <w:rsid w:val="32A6424D"/>
    <w:rsid w:val="32D13B43"/>
    <w:rsid w:val="32DAB2A6"/>
    <w:rsid w:val="330B73EA"/>
    <w:rsid w:val="332D4338"/>
    <w:rsid w:val="335B7E5F"/>
    <w:rsid w:val="3386317E"/>
    <w:rsid w:val="33871ECC"/>
    <w:rsid w:val="33962C51"/>
    <w:rsid w:val="33B6815B"/>
    <w:rsid w:val="33B9FCC9"/>
    <w:rsid w:val="33ED0DBA"/>
    <w:rsid w:val="33F1D5AD"/>
    <w:rsid w:val="340AD533"/>
    <w:rsid w:val="3421E39C"/>
    <w:rsid w:val="3434AF3D"/>
    <w:rsid w:val="343BB20E"/>
    <w:rsid w:val="34513E32"/>
    <w:rsid w:val="34A9F925"/>
    <w:rsid w:val="34AEE72C"/>
    <w:rsid w:val="34D5A9D6"/>
    <w:rsid w:val="34D97310"/>
    <w:rsid w:val="34F8D795"/>
    <w:rsid w:val="3504450D"/>
    <w:rsid w:val="352F5933"/>
    <w:rsid w:val="353E23C8"/>
    <w:rsid w:val="357D5BF1"/>
    <w:rsid w:val="35C0361D"/>
    <w:rsid w:val="35EC9D6D"/>
    <w:rsid w:val="362361EC"/>
    <w:rsid w:val="363B9962"/>
    <w:rsid w:val="3677CAFF"/>
    <w:rsid w:val="367AE1C1"/>
    <w:rsid w:val="368D32CF"/>
    <w:rsid w:val="36CEAEFB"/>
    <w:rsid w:val="36E22E61"/>
    <w:rsid w:val="36EBC890"/>
    <w:rsid w:val="3716CEC8"/>
    <w:rsid w:val="372DAE62"/>
    <w:rsid w:val="378E5220"/>
    <w:rsid w:val="37CCFC68"/>
    <w:rsid w:val="37FE4D2A"/>
    <w:rsid w:val="3804ADAA"/>
    <w:rsid w:val="383B9373"/>
    <w:rsid w:val="38819627"/>
    <w:rsid w:val="38869B7D"/>
    <w:rsid w:val="388FD5E2"/>
    <w:rsid w:val="389E0E95"/>
    <w:rsid w:val="38BE4E0C"/>
    <w:rsid w:val="38DBE4AF"/>
    <w:rsid w:val="38E16C39"/>
    <w:rsid w:val="38FB7619"/>
    <w:rsid w:val="38FD2680"/>
    <w:rsid w:val="39040DB3"/>
    <w:rsid w:val="390F2BB8"/>
    <w:rsid w:val="391BA4E3"/>
    <w:rsid w:val="394F7AC8"/>
    <w:rsid w:val="394FBD3F"/>
    <w:rsid w:val="3970B23B"/>
    <w:rsid w:val="39BC39E1"/>
    <w:rsid w:val="39CD2B96"/>
    <w:rsid w:val="39DF922E"/>
    <w:rsid w:val="39E2072F"/>
    <w:rsid w:val="39EE44EA"/>
    <w:rsid w:val="3A035F7E"/>
    <w:rsid w:val="3A2AF9CF"/>
    <w:rsid w:val="3A96B4B9"/>
    <w:rsid w:val="3A99EFEF"/>
    <w:rsid w:val="3AAFCE3D"/>
    <w:rsid w:val="3AC0BBD3"/>
    <w:rsid w:val="3ACE8E2F"/>
    <w:rsid w:val="3AF1A0B0"/>
    <w:rsid w:val="3B1BE73A"/>
    <w:rsid w:val="3B26733C"/>
    <w:rsid w:val="3B3A001D"/>
    <w:rsid w:val="3B615C02"/>
    <w:rsid w:val="3B9B2B8D"/>
    <w:rsid w:val="3B9BE9AD"/>
    <w:rsid w:val="3BAAB18A"/>
    <w:rsid w:val="3BBBCCBA"/>
    <w:rsid w:val="3BD19A18"/>
    <w:rsid w:val="3BD66A3A"/>
    <w:rsid w:val="3C0DE0AD"/>
    <w:rsid w:val="3C1867FC"/>
    <w:rsid w:val="3C57DC93"/>
    <w:rsid w:val="3C722628"/>
    <w:rsid w:val="3C823EE0"/>
    <w:rsid w:val="3CC5A930"/>
    <w:rsid w:val="3CED9B05"/>
    <w:rsid w:val="3D20609E"/>
    <w:rsid w:val="3D6C7F7D"/>
    <w:rsid w:val="3DE50C6F"/>
    <w:rsid w:val="3DED0902"/>
    <w:rsid w:val="3DFB9785"/>
    <w:rsid w:val="3E3A53D5"/>
    <w:rsid w:val="3E52780D"/>
    <w:rsid w:val="3E79F658"/>
    <w:rsid w:val="3ED6DCFA"/>
    <w:rsid w:val="3EE5E735"/>
    <w:rsid w:val="3F40F952"/>
    <w:rsid w:val="3F7D3E63"/>
    <w:rsid w:val="3FAB070F"/>
    <w:rsid w:val="3FDCABEC"/>
    <w:rsid w:val="3FFE89A3"/>
    <w:rsid w:val="4033FEEA"/>
    <w:rsid w:val="4044C64A"/>
    <w:rsid w:val="404EE340"/>
    <w:rsid w:val="4067C3B2"/>
    <w:rsid w:val="4089CA73"/>
    <w:rsid w:val="40A51D82"/>
    <w:rsid w:val="40B70FF3"/>
    <w:rsid w:val="40DC05F2"/>
    <w:rsid w:val="40F5E66B"/>
    <w:rsid w:val="40F98755"/>
    <w:rsid w:val="41182FB2"/>
    <w:rsid w:val="41425F88"/>
    <w:rsid w:val="41556281"/>
    <w:rsid w:val="4173848A"/>
    <w:rsid w:val="418F4349"/>
    <w:rsid w:val="4197C67A"/>
    <w:rsid w:val="419A9782"/>
    <w:rsid w:val="41AB7A04"/>
    <w:rsid w:val="41D73111"/>
    <w:rsid w:val="4222208B"/>
    <w:rsid w:val="42345462"/>
    <w:rsid w:val="4268C60A"/>
    <w:rsid w:val="42A5FB93"/>
    <w:rsid w:val="42C58B2B"/>
    <w:rsid w:val="42C9F001"/>
    <w:rsid w:val="42D7D828"/>
    <w:rsid w:val="42F56196"/>
    <w:rsid w:val="42FBC271"/>
    <w:rsid w:val="43A94E75"/>
    <w:rsid w:val="43C529DD"/>
    <w:rsid w:val="43DB7D11"/>
    <w:rsid w:val="43DFA311"/>
    <w:rsid w:val="43E5165A"/>
    <w:rsid w:val="43FC898A"/>
    <w:rsid w:val="442FCAAF"/>
    <w:rsid w:val="44333AF4"/>
    <w:rsid w:val="44A85D53"/>
    <w:rsid w:val="44B51C8A"/>
    <w:rsid w:val="44C659D5"/>
    <w:rsid w:val="44DB842F"/>
    <w:rsid w:val="44E29B8C"/>
    <w:rsid w:val="44EC027C"/>
    <w:rsid w:val="4507AA93"/>
    <w:rsid w:val="450BA810"/>
    <w:rsid w:val="457D4E0A"/>
    <w:rsid w:val="459A3E87"/>
    <w:rsid w:val="45C5A60D"/>
    <w:rsid w:val="45C61D3F"/>
    <w:rsid w:val="45C7C4E2"/>
    <w:rsid w:val="45CBA56F"/>
    <w:rsid w:val="461DDC3E"/>
    <w:rsid w:val="4635AF72"/>
    <w:rsid w:val="4668184D"/>
    <w:rsid w:val="46C3E8A5"/>
    <w:rsid w:val="46C6278B"/>
    <w:rsid w:val="47089513"/>
    <w:rsid w:val="473EDFD7"/>
    <w:rsid w:val="4747AF09"/>
    <w:rsid w:val="47A29F8D"/>
    <w:rsid w:val="47F222D1"/>
    <w:rsid w:val="48178DAA"/>
    <w:rsid w:val="4860D56C"/>
    <w:rsid w:val="4880C73E"/>
    <w:rsid w:val="48DDB46E"/>
    <w:rsid w:val="48F2F91F"/>
    <w:rsid w:val="490C9FAA"/>
    <w:rsid w:val="4954B0E3"/>
    <w:rsid w:val="496CD9FA"/>
    <w:rsid w:val="497B3041"/>
    <w:rsid w:val="49D97E00"/>
    <w:rsid w:val="49E5563D"/>
    <w:rsid w:val="49ED7A12"/>
    <w:rsid w:val="4A3E6ECC"/>
    <w:rsid w:val="4A47AB35"/>
    <w:rsid w:val="4A5288A1"/>
    <w:rsid w:val="4A8C962D"/>
    <w:rsid w:val="4AA09516"/>
    <w:rsid w:val="4B008D4F"/>
    <w:rsid w:val="4B9064AA"/>
    <w:rsid w:val="4BBBC8E0"/>
    <w:rsid w:val="4BE218F7"/>
    <w:rsid w:val="4BF3423E"/>
    <w:rsid w:val="4C470954"/>
    <w:rsid w:val="4C58ADAC"/>
    <w:rsid w:val="4C612D49"/>
    <w:rsid w:val="4C704BC3"/>
    <w:rsid w:val="4C832935"/>
    <w:rsid w:val="4C8C9DA1"/>
    <w:rsid w:val="4C8C9EBA"/>
    <w:rsid w:val="4CAE0FF0"/>
    <w:rsid w:val="4CB4FB19"/>
    <w:rsid w:val="4CCB9C26"/>
    <w:rsid w:val="4CEA5156"/>
    <w:rsid w:val="4CFC32B3"/>
    <w:rsid w:val="4D2C0A3A"/>
    <w:rsid w:val="4D3FEA9E"/>
    <w:rsid w:val="4D7FB238"/>
    <w:rsid w:val="4D81EDF7"/>
    <w:rsid w:val="4DAC6918"/>
    <w:rsid w:val="4E0C6A03"/>
    <w:rsid w:val="4E40B9F3"/>
    <w:rsid w:val="4E53EF62"/>
    <w:rsid w:val="4EABB751"/>
    <w:rsid w:val="4EB4271D"/>
    <w:rsid w:val="4EDF5A6A"/>
    <w:rsid w:val="4EF96B48"/>
    <w:rsid w:val="4F0032D7"/>
    <w:rsid w:val="4F32753B"/>
    <w:rsid w:val="4F3F9DB7"/>
    <w:rsid w:val="4F4546B7"/>
    <w:rsid w:val="4F46EC8C"/>
    <w:rsid w:val="4F681BC1"/>
    <w:rsid w:val="4F8FE4BB"/>
    <w:rsid w:val="4FC58CB0"/>
    <w:rsid w:val="4FDFF276"/>
    <w:rsid w:val="50015C13"/>
    <w:rsid w:val="5046DF9E"/>
    <w:rsid w:val="5081B010"/>
    <w:rsid w:val="508B29D5"/>
    <w:rsid w:val="50998D49"/>
    <w:rsid w:val="50A3CE72"/>
    <w:rsid w:val="50A8613D"/>
    <w:rsid w:val="510CF10F"/>
    <w:rsid w:val="511C386B"/>
    <w:rsid w:val="51257AF3"/>
    <w:rsid w:val="51622BBC"/>
    <w:rsid w:val="5162313C"/>
    <w:rsid w:val="517D09A5"/>
    <w:rsid w:val="5185ED53"/>
    <w:rsid w:val="51890A58"/>
    <w:rsid w:val="51B01EE9"/>
    <w:rsid w:val="51E77681"/>
    <w:rsid w:val="51E84437"/>
    <w:rsid w:val="51F7AFB1"/>
    <w:rsid w:val="52035156"/>
    <w:rsid w:val="520CD3FC"/>
    <w:rsid w:val="52728734"/>
    <w:rsid w:val="5291E7F9"/>
    <w:rsid w:val="52C1AA97"/>
    <w:rsid w:val="53273335"/>
    <w:rsid w:val="534D870D"/>
    <w:rsid w:val="5355B41D"/>
    <w:rsid w:val="538D6F70"/>
    <w:rsid w:val="53E24BA0"/>
    <w:rsid w:val="53E79E47"/>
    <w:rsid w:val="53FBEF14"/>
    <w:rsid w:val="54A18276"/>
    <w:rsid w:val="54C8D89E"/>
    <w:rsid w:val="54F0FACF"/>
    <w:rsid w:val="55127010"/>
    <w:rsid w:val="555DA342"/>
    <w:rsid w:val="5581433F"/>
    <w:rsid w:val="55CB31C2"/>
    <w:rsid w:val="55D76F0B"/>
    <w:rsid w:val="55D83FD8"/>
    <w:rsid w:val="55EF0FE7"/>
    <w:rsid w:val="56003D1E"/>
    <w:rsid w:val="5625F28E"/>
    <w:rsid w:val="564F853A"/>
    <w:rsid w:val="56520ED1"/>
    <w:rsid w:val="56953C81"/>
    <w:rsid w:val="569E3FA4"/>
    <w:rsid w:val="56FE9C1D"/>
    <w:rsid w:val="572736AF"/>
    <w:rsid w:val="57949D38"/>
    <w:rsid w:val="57DB329C"/>
    <w:rsid w:val="580271DE"/>
    <w:rsid w:val="58230FBA"/>
    <w:rsid w:val="582ED8E7"/>
    <w:rsid w:val="583D9DDB"/>
    <w:rsid w:val="589E5F9F"/>
    <w:rsid w:val="58A3D463"/>
    <w:rsid w:val="58AD17D3"/>
    <w:rsid w:val="58C428C8"/>
    <w:rsid w:val="58CFCBE9"/>
    <w:rsid w:val="58DD2155"/>
    <w:rsid w:val="58F6E38C"/>
    <w:rsid w:val="59181DE5"/>
    <w:rsid w:val="592E7E0E"/>
    <w:rsid w:val="594A633E"/>
    <w:rsid w:val="5961FC5D"/>
    <w:rsid w:val="59852C2F"/>
    <w:rsid w:val="59E694E6"/>
    <w:rsid w:val="59EB71BC"/>
    <w:rsid w:val="5A290C1E"/>
    <w:rsid w:val="5A393C75"/>
    <w:rsid w:val="5A3D4BDC"/>
    <w:rsid w:val="5A4ED2A0"/>
    <w:rsid w:val="5A8690F2"/>
    <w:rsid w:val="5A877712"/>
    <w:rsid w:val="5A8AFACB"/>
    <w:rsid w:val="5B267E37"/>
    <w:rsid w:val="5B29B215"/>
    <w:rsid w:val="5B2B1C20"/>
    <w:rsid w:val="5B70CA3D"/>
    <w:rsid w:val="5B880554"/>
    <w:rsid w:val="5B9B52AD"/>
    <w:rsid w:val="5BA2F8F3"/>
    <w:rsid w:val="5BCD8943"/>
    <w:rsid w:val="5BCE7542"/>
    <w:rsid w:val="5BE369E0"/>
    <w:rsid w:val="5C2B3067"/>
    <w:rsid w:val="5C2F0A3A"/>
    <w:rsid w:val="5CA957DC"/>
    <w:rsid w:val="5CB5D571"/>
    <w:rsid w:val="5CB8E122"/>
    <w:rsid w:val="5CC4AEAC"/>
    <w:rsid w:val="5CD0B241"/>
    <w:rsid w:val="5CD2E416"/>
    <w:rsid w:val="5D1EFE80"/>
    <w:rsid w:val="5D38DA4F"/>
    <w:rsid w:val="5D84D1EF"/>
    <w:rsid w:val="5D90E064"/>
    <w:rsid w:val="5DAA9241"/>
    <w:rsid w:val="5DB18F11"/>
    <w:rsid w:val="5DB34E7D"/>
    <w:rsid w:val="5DD0F125"/>
    <w:rsid w:val="5DD2C0FD"/>
    <w:rsid w:val="5DEF629D"/>
    <w:rsid w:val="5E33D8F1"/>
    <w:rsid w:val="5E6CF660"/>
    <w:rsid w:val="5E892566"/>
    <w:rsid w:val="5ECB3D08"/>
    <w:rsid w:val="5ED036E2"/>
    <w:rsid w:val="5ED1B776"/>
    <w:rsid w:val="5EE8E37B"/>
    <w:rsid w:val="5F0870A8"/>
    <w:rsid w:val="5F2E84F3"/>
    <w:rsid w:val="5F674C0C"/>
    <w:rsid w:val="5F83A1CA"/>
    <w:rsid w:val="5FC90E47"/>
    <w:rsid w:val="5FDE0090"/>
    <w:rsid w:val="5FE023F5"/>
    <w:rsid w:val="5FE2A300"/>
    <w:rsid w:val="600BD43C"/>
    <w:rsid w:val="603462F1"/>
    <w:rsid w:val="603E4B02"/>
    <w:rsid w:val="60463305"/>
    <w:rsid w:val="604E7FD2"/>
    <w:rsid w:val="6056CD76"/>
    <w:rsid w:val="60787A49"/>
    <w:rsid w:val="609E1F4D"/>
    <w:rsid w:val="60D1B615"/>
    <w:rsid w:val="60D9BD97"/>
    <w:rsid w:val="60E82FE2"/>
    <w:rsid w:val="60F0C0FC"/>
    <w:rsid w:val="612A4AF0"/>
    <w:rsid w:val="614193CE"/>
    <w:rsid w:val="614A6C02"/>
    <w:rsid w:val="6173B771"/>
    <w:rsid w:val="619B4FA5"/>
    <w:rsid w:val="61DF4095"/>
    <w:rsid w:val="620C243F"/>
    <w:rsid w:val="6276371D"/>
    <w:rsid w:val="62A36BFF"/>
    <w:rsid w:val="62A374AD"/>
    <w:rsid w:val="62C52764"/>
    <w:rsid w:val="62C62400"/>
    <w:rsid w:val="62D3B95F"/>
    <w:rsid w:val="62F84CE5"/>
    <w:rsid w:val="6302A2EC"/>
    <w:rsid w:val="63040284"/>
    <w:rsid w:val="632C7AF0"/>
    <w:rsid w:val="6345758A"/>
    <w:rsid w:val="634EE312"/>
    <w:rsid w:val="63950E3E"/>
    <w:rsid w:val="6428D777"/>
    <w:rsid w:val="6447699B"/>
    <w:rsid w:val="64A1621C"/>
    <w:rsid w:val="64B7C230"/>
    <w:rsid w:val="64E50B02"/>
    <w:rsid w:val="650F1E2B"/>
    <w:rsid w:val="655191EC"/>
    <w:rsid w:val="657B8F36"/>
    <w:rsid w:val="657F7F04"/>
    <w:rsid w:val="658330C5"/>
    <w:rsid w:val="66097116"/>
    <w:rsid w:val="6629E54F"/>
    <w:rsid w:val="66371D9B"/>
    <w:rsid w:val="663DA03F"/>
    <w:rsid w:val="664C2694"/>
    <w:rsid w:val="665844B5"/>
    <w:rsid w:val="66618172"/>
    <w:rsid w:val="66C5B878"/>
    <w:rsid w:val="66C7F2F4"/>
    <w:rsid w:val="66D0C327"/>
    <w:rsid w:val="672E92BD"/>
    <w:rsid w:val="674DB34B"/>
    <w:rsid w:val="675136EA"/>
    <w:rsid w:val="6752BAC0"/>
    <w:rsid w:val="67869A67"/>
    <w:rsid w:val="678B95D7"/>
    <w:rsid w:val="67943C1C"/>
    <w:rsid w:val="6797D4D4"/>
    <w:rsid w:val="67B32C24"/>
    <w:rsid w:val="6870D7A9"/>
    <w:rsid w:val="68943BF6"/>
    <w:rsid w:val="68AF0D83"/>
    <w:rsid w:val="68B1AAEA"/>
    <w:rsid w:val="68B57992"/>
    <w:rsid w:val="68C8B91B"/>
    <w:rsid w:val="68E5D67A"/>
    <w:rsid w:val="692C23FA"/>
    <w:rsid w:val="696ABD03"/>
    <w:rsid w:val="6985F916"/>
    <w:rsid w:val="699EE5EA"/>
    <w:rsid w:val="69AE9D17"/>
    <w:rsid w:val="69B0787A"/>
    <w:rsid w:val="69EC4BD9"/>
    <w:rsid w:val="69F91CDF"/>
    <w:rsid w:val="6A1FD570"/>
    <w:rsid w:val="6A732692"/>
    <w:rsid w:val="6A798518"/>
    <w:rsid w:val="6B42AD0C"/>
    <w:rsid w:val="6B52701F"/>
    <w:rsid w:val="6BBF81BD"/>
    <w:rsid w:val="6BBFD461"/>
    <w:rsid w:val="6BCACDB5"/>
    <w:rsid w:val="6BF9050F"/>
    <w:rsid w:val="6C01DD35"/>
    <w:rsid w:val="6C0FF0B2"/>
    <w:rsid w:val="6C185A1E"/>
    <w:rsid w:val="6C18C441"/>
    <w:rsid w:val="6CA15A81"/>
    <w:rsid w:val="6CA2DB0E"/>
    <w:rsid w:val="6CA71CDA"/>
    <w:rsid w:val="6CAB7BC3"/>
    <w:rsid w:val="6CC0A81C"/>
    <w:rsid w:val="6CDC8AB3"/>
    <w:rsid w:val="6CE31824"/>
    <w:rsid w:val="6CED55C9"/>
    <w:rsid w:val="6CF86989"/>
    <w:rsid w:val="6D24C6C3"/>
    <w:rsid w:val="6D55B6AF"/>
    <w:rsid w:val="6D898D0C"/>
    <w:rsid w:val="6D95846C"/>
    <w:rsid w:val="6D9F1059"/>
    <w:rsid w:val="6DC259F8"/>
    <w:rsid w:val="6DCD3F8D"/>
    <w:rsid w:val="6DD46200"/>
    <w:rsid w:val="6DDC1105"/>
    <w:rsid w:val="6E0E0EED"/>
    <w:rsid w:val="6E34E230"/>
    <w:rsid w:val="6E6F6146"/>
    <w:rsid w:val="6E96ED82"/>
    <w:rsid w:val="6EE348D0"/>
    <w:rsid w:val="6F22980B"/>
    <w:rsid w:val="6F3DC76C"/>
    <w:rsid w:val="6F69694A"/>
    <w:rsid w:val="6F760B25"/>
    <w:rsid w:val="6FA1520B"/>
    <w:rsid w:val="6FE31635"/>
    <w:rsid w:val="7001085D"/>
    <w:rsid w:val="7014BA59"/>
    <w:rsid w:val="701DB9C5"/>
    <w:rsid w:val="7034575B"/>
    <w:rsid w:val="704533FD"/>
    <w:rsid w:val="707DA86C"/>
    <w:rsid w:val="70842BF2"/>
    <w:rsid w:val="70846D5D"/>
    <w:rsid w:val="70A21073"/>
    <w:rsid w:val="70C39F86"/>
    <w:rsid w:val="70C492E6"/>
    <w:rsid w:val="70CC97A6"/>
    <w:rsid w:val="70F1D11F"/>
    <w:rsid w:val="70F8A242"/>
    <w:rsid w:val="70FB32B0"/>
    <w:rsid w:val="70FE8D75"/>
    <w:rsid w:val="7141392C"/>
    <w:rsid w:val="7148BD07"/>
    <w:rsid w:val="715590F5"/>
    <w:rsid w:val="71726586"/>
    <w:rsid w:val="71831AEA"/>
    <w:rsid w:val="71DC6174"/>
    <w:rsid w:val="71EE4510"/>
    <w:rsid w:val="71F73066"/>
    <w:rsid w:val="721B56F9"/>
    <w:rsid w:val="722160EF"/>
    <w:rsid w:val="728583F5"/>
    <w:rsid w:val="728C3AB9"/>
    <w:rsid w:val="730A0E15"/>
    <w:rsid w:val="731E83E9"/>
    <w:rsid w:val="73639C70"/>
    <w:rsid w:val="738911A7"/>
    <w:rsid w:val="738BA697"/>
    <w:rsid w:val="738CA4B7"/>
    <w:rsid w:val="738E62D7"/>
    <w:rsid w:val="73A038D4"/>
    <w:rsid w:val="73A7658D"/>
    <w:rsid w:val="73AC5C2E"/>
    <w:rsid w:val="73AC74E7"/>
    <w:rsid w:val="73E754F0"/>
    <w:rsid w:val="73EA1B37"/>
    <w:rsid w:val="7419A995"/>
    <w:rsid w:val="7456B6EB"/>
    <w:rsid w:val="7467159B"/>
    <w:rsid w:val="747815FB"/>
    <w:rsid w:val="7496752D"/>
    <w:rsid w:val="74997D9A"/>
    <w:rsid w:val="749AA6D0"/>
    <w:rsid w:val="74A2302D"/>
    <w:rsid w:val="74B0DCF5"/>
    <w:rsid w:val="74B98520"/>
    <w:rsid w:val="74CA37C6"/>
    <w:rsid w:val="75016A91"/>
    <w:rsid w:val="7522ED2D"/>
    <w:rsid w:val="757DE410"/>
    <w:rsid w:val="758B608F"/>
    <w:rsid w:val="75922ED8"/>
    <w:rsid w:val="760923A8"/>
    <w:rsid w:val="763A95F8"/>
    <w:rsid w:val="763E3C07"/>
    <w:rsid w:val="764CB347"/>
    <w:rsid w:val="7668F960"/>
    <w:rsid w:val="767EE710"/>
    <w:rsid w:val="769957AE"/>
    <w:rsid w:val="769D04F5"/>
    <w:rsid w:val="769F47E2"/>
    <w:rsid w:val="76A9ED8B"/>
    <w:rsid w:val="76AE34F4"/>
    <w:rsid w:val="76AFE443"/>
    <w:rsid w:val="76B784D0"/>
    <w:rsid w:val="770624EE"/>
    <w:rsid w:val="7730F040"/>
    <w:rsid w:val="7746BA32"/>
    <w:rsid w:val="7751CB86"/>
    <w:rsid w:val="778E0D9C"/>
    <w:rsid w:val="77A00884"/>
    <w:rsid w:val="77ABADAB"/>
    <w:rsid w:val="77BF6B4F"/>
    <w:rsid w:val="77C97B1F"/>
    <w:rsid w:val="77CD4F0A"/>
    <w:rsid w:val="77FC12AB"/>
    <w:rsid w:val="780359C3"/>
    <w:rsid w:val="783D9FD2"/>
    <w:rsid w:val="783DE98F"/>
    <w:rsid w:val="7853C876"/>
    <w:rsid w:val="7861A949"/>
    <w:rsid w:val="7870F470"/>
    <w:rsid w:val="78713563"/>
    <w:rsid w:val="787A7100"/>
    <w:rsid w:val="789D69B0"/>
    <w:rsid w:val="78DAEC05"/>
    <w:rsid w:val="7915EB59"/>
    <w:rsid w:val="79236650"/>
    <w:rsid w:val="795F00D1"/>
    <w:rsid w:val="7974F225"/>
    <w:rsid w:val="799C46FB"/>
    <w:rsid w:val="79D86BA0"/>
    <w:rsid w:val="7A101545"/>
    <w:rsid w:val="7A31FF1C"/>
    <w:rsid w:val="7A41D384"/>
    <w:rsid w:val="7A579F6D"/>
    <w:rsid w:val="7A691B23"/>
    <w:rsid w:val="7A7D201B"/>
    <w:rsid w:val="7ACBA001"/>
    <w:rsid w:val="7B0DEA79"/>
    <w:rsid w:val="7B667688"/>
    <w:rsid w:val="7B6C269E"/>
    <w:rsid w:val="7B7610AD"/>
    <w:rsid w:val="7B7657E3"/>
    <w:rsid w:val="7B81E5F6"/>
    <w:rsid w:val="7BA024B7"/>
    <w:rsid w:val="7BADB36B"/>
    <w:rsid w:val="7BC68553"/>
    <w:rsid w:val="7C38DC97"/>
    <w:rsid w:val="7C58ECCF"/>
    <w:rsid w:val="7C7DA755"/>
    <w:rsid w:val="7C81502A"/>
    <w:rsid w:val="7C99036A"/>
    <w:rsid w:val="7C9976F2"/>
    <w:rsid w:val="7C999531"/>
    <w:rsid w:val="7CA3E0FF"/>
    <w:rsid w:val="7CB887DD"/>
    <w:rsid w:val="7D0ECD47"/>
    <w:rsid w:val="7D3F610F"/>
    <w:rsid w:val="7D5844BA"/>
    <w:rsid w:val="7D724520"/>
    <w:rsid w:val="7D75A514"/>
    <w:rsid w:val="7E182C70"/>
    <w:rsid w:val="7E7C283C"/>
    <w:rsid w:val="7E7E10BE"/>
    <w:rsid w:val="7EA06BE1"/>
    <w:rsid w:val="7EB7577D"/>
    <w:rsid w:val="7ED853D3"/>
    <w:rsid w:val="7F23CB94"/>
    <w:rsid w:val="7F3B30A5"/>
    <w:rsid w:val="7F5E0FC4"/>
    <w:rsid w:val="7F6E7BD3"/>
    <w:rsid w:val="7F7744AE"/>
    <w:rsid w:val="7F90A4BA"/>
    <w:rsid w:val="7FD9C11A"/>
    <w:rsid w:val="7FF6CAD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EB8F"/>
  <w15:chartTrackingRefBased/>
  <w15:docId w15:val="{3E3EEA63-D423-41B2-9427-97F12482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5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uiPriority w:val="9"/>
    <w:qFormat/>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Para"/>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5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Párrafo de lista,ADB paragraph numbering,Paragraphe de liste 1,Titulo 4,NULLETS 2,• List Paragraph"/>
    <w:basedOn w:val="Paragraph"/>
    <w:link w:val="BulletsChar"/>
    <w:qFormat/>
    <w:rsid w:val="00966EF0"/>
    <w:pPr>
      <w:numPr>
        <w:numId w:val="5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966EF0"/>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966EF0"/>
    <w:pPr>
      <w:numPr>
        <w:numId w:val="5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56"/>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966EF0"/>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0">
    <w:name w:val="Mention10"/>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63"/>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64"/>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n"/>
    <w:basedOn w:val="Normal"/>
    <w:link w:val="FootnoteTextChar2"/>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semiHidden/>
    <w:rsid w:val="00966EF0"/>
    <w:rPr>
      <w:sz w:val="20"/>
      <w:szCs w:val="20"/>
    </w:rPr>
  </w:style>
  <w:style w:type="character" w:customStyle="1" w:styleId="UnresolvedMention10">
    <w:name w:val="Unresolved Mention10"/>
    <w:uiPriority w:val="99"/>
    <w:unhideWhenUsed/>
    <w:rsid w:val="00485F0E"/>
    <w:rPr>
      <w:color w:val="605E5C"/>
      <w:shd w:val="clear" w:color="auto" w:fill="E1DFDD"/>
    </w:rPr>
  </w:style>
  <w:style w:type="character" w:customStyle="1" w:styleId="Mention100">
    <w:name w:val="Mention10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table" w:customStyle="1" w:styleId="TableGrid6">
    <w:name w:val="Table Grid6"/>
    <w:basedOn w:val="TableNormal"/>
    <w:next w:val="TableGrid"/>
    <w:uiPriority w:val="39"/>
    <w:rsid w:val="00F35C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B62BA"/>
  </w:style>
  <w:style w:type="paragraph" w:customStyle="1" w:styleId="paragraph0">
    <w:name w:val="paragraph"/>
    <w:basedOn w:val="Normal"/>
    <w:rsid w:val="00BA0E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A0E35"/>
  </w:style>
  <w:style w:type="character" w:customStyle="1" w:styleId="superscript">
    <w:name w:val="superscript"/>
    <w:basedOn w:val="DefaultParagraphFont"/>
    <w:rsid w:val="000E7FBF"/>
  </w:style>
  <w:style w:type="character" w:customStyle="1" w:styleId="textrun">
    <w:name w:val="textrun"/>
    <w:basedOn w:val="DefaultParagraphFont"/>
    <w:rsid w:val="002712DE"/>
  </w:style>
  <w:style w:type="character" w:customStyle="1" w:styleId="trackchangetextinsertion">
    <w:name w:val="trackchangetextinsertion"/>
    <w:basedOn w:val="DefaultParagraphFont"/>
    <w:rsid w:val="002712DE"/>
  </w:style>
  <w:style w:type="paragraph" w:customStyle="1" w:styleId="outlineelement">
    <w:name w:val="outlineelement"/>
    <w:basedOn w:val="Normal"/>
    <w:rsid w:val="002712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rackchangetextdeletionmarker">
    <w:name w:val="trackchangetextdeletionmarker"/>
    <w:basedOn w:val="DefaultParagraphFont"/>
    <w:rsid w:val="002712DE"/>
  </w:style>
  <w:style w:type="character" w:customStyle="1" w:styleId="trackedchange">
    <w:name w:val="trackedchange"/>
    <w:basedOn w:val="DefaultParagraphFont"/>
    <w:rsid w:val="002712DE"/>
  </w:style>
  <w:style w:type="paragraph" w:customStyle="1" w:styleId="Table">
    <w:name w:val="Table"/>
    <w:basedOn w:val="Normal"/>
    <w:qFormat/>
    <w:rsid w:val="003467CE"/>
    <w:pPr>
      <w:suppressAutoHyphens/>
      <w:autoSpaceDN w:val="0"/>
      <w:spacing w:after="0" w:line="240" w:lineRule="auto"/>
      <w:ind w:left="187"/>
    </w:pPr>
    <w:rPr>
      <w:rFonts w:ascii="Arial" w:eastAsia="Times New Roman" w:hAnsi="Arial" w:cs="Times New Roman"/>
      <w:color w:val="000000"/>
      <w:sz w:val="20"/>
      <w:szCs w:val="20"/>
    </w:rPr>
  </w:style>
  <w:style w:type="paragraph" w:customStyle="1" w:styleId="PARA">
    <w:name w:val="PARA #"/>
    <w:basedOn w:val="ListParagraph"/>
    <w:link w:val="PARAChar"/>
    <w:qFormat/>
    <w:rsid w:val="008A64F6"/>
    <w:pPr>
      <w:numPr>
        <w:numId w:val="195"/>
      </w:numPr>
      <w:spacing w:after="120"/>
      <w:ind w:left="426" w:hanging="426"/>
      <w:jc w:val="both"/>
    </w:pPr>
    <w:rPr>
      <w:rFonts w:ascii="Calibri" w:eastAsia="Times New Roman" w:hAnsi="Calibri" w:cstheme="minorHAnsi"/>
      <w:iCs/>
      <w:sz w:val="20"/>
      <w:szCs w:val="20"/>
      <w:lang w:val="en-ZA" w:eastAsia="en-GB" w:bidi="en-US"/>
    </w:rPr>
  </w:style>
  <w:style w:type="character" w:customStyle="1" w:styleId="PARAChar">
    <w:name w:val="PARA # Char"/>
    <w:basedOn w:val="DefaultParagraphFont"/>
    <w:link w:val="PARA"/>
    <w:rsid w:val="008A64F6"/>
    <w:rPr>
      <w:rFonts w:ascii="Calibri" w:eastAsia="Times New Roman" w:hAnsi="Calibri" w:cstheme="minorHAnsi"/>
      <w:iCs/>
      <w:sz w:val="20"/>
      <w:szCs w:val="20"/>
      <w:lang w:val="en-ZA" w:eastAsia="en-GB" w:bidi="en-US"/>
    </w:rPr>
  </w:style>
  <w:style w:type="paragraph" w:customStyle="1" w:styleId="TableParagraph">
    <w:name w:val="Table Paragraph"/>
    <w:basedOn w:val="Normal"/>
    <w:uiPriority w:val="1"/>
    <w:qFormat/>
    <w:rsid w:val="008A64F6"/>
    <w:pPr>
      <w:widowControl w:val="0"/>
      <w:autoSpaceDE w:val="0"/>
      <w:autoSpaceDN w:val="0"/>
      <w:spacing w:after="0" w:line="240" w:lineRule="auto"/>
    </w:pPr>
    <w:rPr>
      <w:rFonts w:ascii="Calibri" w:eastAsia="Calibri" w:hAnsi="Calibri" w:cs="Calibri"/>
      <w:lang w:bidi="en-US"/>
    </w:rPr>
  </w:style>
  <w:style w:type="paragraph" w:customStyle="1" w:styleId="BodyA">
    <w:name w:val="Body A"/>
    <w:basedOn w:val="Normal"/>
    <w:uiPriority w:val="1"/>
    <w:rsid w:val="5ECB3D08"/>
    <w:rPr>
      <w:rFonts w:eastAsiaTheme="minorEastAsia"/>
      <w:color w:val="000000" w:themeColor="text1"/>
      <w:sz w:val="20"/>
      <w:szCs w:val="20"/>
      <w:lang w:eastAsia="ja-JP"/>
    </w:rPr>
  </w:style>
  <w:style w:type="table" w:styleId="GridTable5Dark-Accent6">
    <w:name w:val="Grid Table 5 Dark Accent 6"/>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4577">
      <w:bodyDiv w:val="1"/>
      <w:marLeft w:val="0"/>
      <w:marRight w:val="0"/>
      <w:marTop w:val="0"/>
      <w:marBottom w:val="0"/>
      <w:divBdr>
        <w:top w:val="none" w:sz="0" w:space="0" w:color="auto"/>
        <w:left w:val="none" w:sz="0" w:space="0" w:color="auto"/>
        <w:bottom w:val="none" w:sz="0" w:space="0" w:color="auto"/>
        <w:right w:val="none" w:sz="0" w:space="0" w:color="auto"/>
      </w:divBdr>
      <w:divsChild>
        <w:div w:id="147088697">
          <w:marLeft w:val="0"/>
          <w:marRight w:val="0"/>
          <w:marTop w:val="0"/>
          <w:marBottom w:val="0"/>
          <w:divBdr>
            <w:top w:val="none" w:sz="0" w:space="0" w:color="auto"/>
            <w:left w:val="none" w:sz="0" w:space="0" w:color="auto"/>
            <w:bottom w:val="none" w:sz="0" w:space="0" w:color="auto"/>
            <w:right w:val="none" w:sz="0" w:space="0" w:color="auto"/>
          </w:divBdr>
        </w:div>
        <w:div w:id="983511078">
          <w:marLeft w:val="0"/>
          <w:marRight w:val="0"/>
          <w:marTop w:val="0"/>
          <w:marBottom w:val="0"/>
          <w:divBdr>
            <w:top w:val="none" w:sz="0" w:space="0" w:color="auto"/>
            <w:left w:val="none" w:sz="0" w:space="0" w:color="auto"/>
            <w:bottom w:val="none" w:sz="0" w:space="0" w:color="auto"/>
            <w:right w:val="none" w:sz="0" w:space="0" w:color="auto"/>
          </w:divBdr>
        </w:div>
        <w:div w:id="1011298448">
          <w:marLeft w:val="0"/>
          <w:marRight w:val="0"/>
          <w:marTop w:val="0"/>
          <w:marBottom w:val="0"/>
          <w:divBdr>
            <w:top w:val="none" w:sz="0" w:space="0" w:color="auto"/>
            <w:left w:val="none" w:sz="0" w:space="0" w:color="auto"/>
            <w:bottom w:val="none" w:sz="0" w:space="0" w:color="auto"/>
            <w:right w:val="none" w:sz="0" w:space="0" w:color="auto"/>
          </w:divBdr>
        </w:div>
        <w:div w:id="1049496608">
          <w:marLeft w:val="0"/>
          <w:marRight w:val="0"/>
          <w:marTop w:val="0"/>
          <w:marBottom w:val="0"/>
          <w:divBdr>
            <w:top w:val="none" w:sz="0" w:space="0" w:color="auto"/>
            <w:left w:val="none" w:sz="0" w:space="0" w:color="auto"/>
            <w:bottom w:val="none" w:sz="0" w:space="0" w:color="auto"/>
            <w:right w:val="none" w:sz="0" w:space="0" w:color="auto"/>
          </w:divBdr>
        </w:div>
        <w:div w:id="1118333138">
          <w:marLeft w:val="0"/>
          <w:marRight w:val="0"/>
          <w:marTop w:val="0"/>
          <w:marBottom w:val="0"/>
          <w:divBdr>
            <w:top w:val="none" w:sz="0" w:space="0" w:color="auto"/>
            <w:left w:val="none" w:sz="0" w:space="0" w:color="auto"/>
            <w:bottom w:val="none" w:sz="0" w:space="0" w:color="auto"/>
            <w:right w:val="none" w:sz="0" w:space="0" w:color="auto"/>
          </w:divBdr>
        </w:div>
        <w:div w:id="1519811010">
          <w:marLeft w:val="0"/>
          <w:marRight w:val="0"/>
          <w:marTop w:val="0"/>
          <w:marBottom w:val="0"/>
          <w:divBdr>
            <w:top w:val="none" w:sz="0" w:space="0" w:color="auto"/>
            <w:left w:val="none" w:sz="0" w:space="0" w:color="auto"/>
            <w:bottom w:val="none" w:sz="0" w:space="0" w:color="auto"/>
            <w:right w:val="none" w:sz="0" w:space="0" w:color="auto"/>
          </w:divBdr>
        </w:div>
        <w:div w:id="1589651686">
          <w:marLeft w:val="0"/>
          <w:marRight w:val="0"/>
          <w:marTop w:val="0"/>
          <w:marBottom w:val="0"/>
          <w:divBdr>
            <w:top w:val="none" w:sz="0" w:space="0" w:color="auto"/>
            <w:left w:val="none" w:sz="0" w:space="0" w:color="auto"/>
            <w:bottom w:val="none" w:sz="0" w:space="0" w:color="auto"/>
            <w:right w:val="none" w:sz="0" w:space="0" w:color="auto"/>
          </w:divBdr>
        </w:div>
      </w:divsChild>
    </w:div>
    <w:div w:id="222300624">
      <w:bodyDiv w:val="1"/>
      <w:marLeft w:val="0"/>
      <w:marRight w:val="0"/>
      <w:marTop w:val="0"/>
      <w:marBottom w:val="0"/>
      <w:divBdr>
        <w:top w:val="none" w:sz="0" w:space="0" w:color="auto"/>
        <w:left w:val="none" w:sz="0" w:space="0" w:color="auto"/>
        <w:bottom w:val="none" w:sz="0" w:space="0" w:color="auto"/>
        <w:right w:val="none" w:sz="0" w:space="0" w:color="auto"/>
      </w:divBdr>
    </w:div>
    <w:div w:id="267858861">
      <w:bodyDiv w:val="1"/>
      <w:marLeft w:val="0"/>
      <w:marRight w:val="0"/>
      <w:marTop w:val="0"/>
      <w:marBottom w:val="0"/>
      <w:divBdr>
        <w:top w:val="none" w:sz="0" w:space="0" w:color="auto"/>
        <w:left w:val="none" w:sz="0" w:space="0" w:color="auto"/>
        <w:bottom w:val="none" w:sz="0" w:space="0" w:color="auto"/>
        <w:right w:val="none" w:sz="0" w:space="0" w:color="auto"/>
      </w:divBdr>
    </w:div>
    <w:div w:id="391777947">
      <w:bodyDiv w:val="1"/>
      <w:marLeft w:val="0"/>
      <w:marRight w:val="0"/>
      <w:marTop w:val="0"/>
      <w:marBottom w:val="0"/>
      <w:divBdr>
        <w:top w:val="none" w:sz="0" w:space="0" w:color="auto"/>
        <w:left w:val="none" w:sz="0" w:space="0" w:color="auto"/>
        <w:bottom w:val="none" w:sz="0" w:space="0" w:color="auto"/>
        <w:right w:val="none" w:sz="0" w:space="0" w:color="auto"/>
      </w:divBdr>
    </w:div>
    <w:div w:id="481773486">
      <w:bodyDiv w:val="1"/>
      <w:marLeft w:val="0"/>
      <w:marRight w:val="0"/>
      <w:marTop w:val="0"/>
      <w:marBottom w:val="0"/>
      <w:divBdr>
        <w:top w:val="none" w:sz="0" w:space="0" w:color="auto"/>
        <w:left w:val="none" w:sz="0" w:space="0" w:color="auto"/>
        <w:bottom w:val="none" w:sz="0" w:space="0" w:color="auto"/>
        <w:right w:val="none" w:sz="0" w:space="0" w:color="auto"/>
      </w:divBdr>
      <w:divsChild>
        <w:div w:id="61024287">
          <w:marLeft w:val="0"/>
          <w:marRight w:val="0"/>
          <w:marTop w:val="0"/>
          <w:marBottom w:val="0"/>
          <w:divBdr>
            <w:top w:val="none" w:sz="0" w:space="0" w:color="auto"/>
            <w:left w:val="none" w:sz="0" w:space="0" w:color="auto"/>
            <w:bottom w:val="none" w:sz="0" w:space="0" w:color="auto"/>
            <w:right w:val="none" w:sz="0" w:space="0" w:color="auto"/>
          </w:divBdr>
        </w:div>
        <w:div w:id="313418454">
          <w:marLeft w:val="0"/>
          <w:marRight w:val="0"/>
          <w:marTop w:val="0"/>
          <w:marBottom w:val="0"/>
          <w:divBdr>
            <w:top w:val="none" w:sz="0" w:space="0" w:color="auto"/>
            <w:left w:val="none" w:sz="0" w:space="0" w:color="auto"/>
            <w:bottom w:val="none" w:sz="0" w:space="0" w:color="auto"/>
            <w:right w:val="none" w:sz="0" w:space="0" w:color="auto"/>
          </w:divBdr>
        </w:div>
        <w:div w:id="361321417">
          <w:marLeft w:val="0"/>
          <w:marRight w:val="0"/>
          <w:marTop w:val="0"/>
          <w:marBottom w:val="0"/>
          <w:divBdr>
            <w:top w:val="none" w:sz="0" w:space="0" w:color="auto"/>
            <w:left w:val="none" w:sz="0" w:space="0" w:color="auto"/>
            <w:bottom w:val="none" w:sz="0" w:space="0" w:color="auto"/>
            <w:right w:val="none" w:sz="0" w:space="0" w:color="auto"/>
          </w:divBdr>
        </w:div>
        <w:div w:id="519243964">
          <w:marLeft w:val="0"/>
          <w:marRight w:val="0"/>
          <w:marTop w:val="0"/>
          <w:marBottom w:val="0"/>
          <w:divBdr>
            <w:top w:val="none" w:sz="0" w:space="0" w:color="auto"/>
            <w:left w:val="none" w:sz="0" w:space="0" w:color="auto"/>
            <w:bottom w:val="none" w:sz="0" w:space="0" w:color="auto"/>
            <w:right w:val="none" w:sz="0" w:space="0" w:color="auto"/>
          </w:divBdr>
        </w:div>
        <w:div w:id="664238840">
          <w:marLeft w:val="0"/>
          <w:marRight w:val="0"/>
          <w:marTop w:val="0"/>
          <w:marBottom w:val="0"/>
          <w:divBdr>
            <w:top w:val="none" w:sz="0" w:space="0" w:color="auto"/>
            <w:left w:val="none" w:sz="0" w:space="0" w:color="auto"/>
            <w:bottom w:val="none" w:sz="0" w:space="0" w:color="auto"/>
            <w:right w:val="none" w:sz="0" w:space="0" w:color="auto"/>
          </w:divBdr>
        </w:div>
        <w:div w:id="788282835">
          <w:marLeft w:val="0"/>
          <w:marRight w:val="0"/>
          <w:marTop w:val="0"/>
          <w:marBottom w:val="0"/>
          <w:divBdr>
            <w:top w:val="none" w:sz="0" w:space="0" w:color="auto"/>
            <w:left w:val="none" w:sz="0" w:space="0" w:color="auto"/>
            <w:bottom w:val="none" w:sz="0" w:space="0" w:color="auto"/>
            <w:right w:val="none" w:sz="0" w:space="0" w:color="auto"/>
          </w:divBdr>
        </w:div>
        <w:div w:id="995112635">
          <w:marLeft w:val="0"/>
          <w:marRight w:val="0"/>
          <w:marTop w:val="0"/>
          <w:marBottom w:val="0"/>
          <w:divBdr>
            <w:top w:val="none" w:sz="0" w:space="0" w:color="auto"/>
            <w:left w:val="none" w:sz="0" w:space="0" w:color="auto"/>
            <w:bottom w:val="none" w:sz="0" w:space="0" w:color="auto"/>
            <w:right w:val="none" w:sz="0" w:space="0" w:color="auto"/>
          </w:divBdr>
        </w:div>
        <w:div w:id="1095980879">
          <w:marLeft w:val="0"/>
          <w:marRight w:val="0"/>
          <w:marTop w:val="0"/>
          <w:marBottom w:val="0"/>
          <w:divBdr>
            <w:top w:val="none" w:sz="0" w:space="0" w:color="auto"/>
            <w:left w:val="none" w:sz="0" w:space="0" w:color="auto"/>
            <w:bottom w:val="none" w:sz="0" w:space="0" w:color="auto"/>
            <w:right w:val="none" w:sz="0" w:space="0" w:color="auto"/>
          </w:divBdr>
        </w:div>
        <w:div w:id="1124621058">
          <w:marLeft w:val="0"/>
          <w:marRight w:val="0"/>
          <w:marTop w:val="0"/>
          <w:marBottom w:val="0"/>
          <w:divBdr>
            <w:top w:val="none" w:sz="0" w:space="0" w:color="auto"/>
            <w:left w:val="none" w:sz="0" w:space="0" w:color="auto"/>
            <w:bottom w:val="none" w:sz="0" w:space="0" w:color="auto"/>
            <w:right w:val="none" w:sz="0" w:space="0" w:color="auto"/>
          </w:divBdr>
        </w:div>
        <w:div w:id="1137840294">
          <w:marLeft w:val="0"/>
          <w:marRight w:val="0"/>
          <w:marTop w:val="0"/>
          <w:marBottom w:val="0"/>
          <w:divBdr>
            <w:top w:val="none" w:sz="0" w:space="0" w:color="auto"/>
            <w:left w:val="none" w:sz="0" w:space="0" w:color="auto"/>
            <w:bottom w:val="none" w:sz="0" w:space="0" w:color="auto"/>
            <w:right w:val="none" w:sz="0" w:space="0" w:color="auto"/>
          </w:divBdr>
        </w:div>
        <w:div w:id="1724940062">
          <w:marLeft w:val="0"/>
          <w:marRight w:val="0"/>
          <w:marTop w:val="0"/>
          <w:marBottom w:val="0"/>
          <w:divBdr>
            <w:top w:val="none" w:sz="0" w:space="0" w:color="auto"/>
            <w:left w:val="none" w:sz="0" w:space="0" w:color="auto"/>
            <w:bottom w:val="none" w:sz="0" w:space="0" w:color="auto"/>
            <w:right w:val="none" w:sz="0" w:space="0" w:color="auto"/>
          </w:divBdr>
        </w:div>
        <w:div w:id="1733651383">
          <w:marLeft w:val="0"/>
          <w:marRight w:val="0"/>
          <w:marTop w:val="0"/>
          <w:marBottom w:val="0"/>
          <w:divBdr>
            <w:top w:val="none" w:sz="0" w:space="0" w:color="auto"/>
            <w:left w:val="none" w:sz="0" w:space="0" w:color="auto"/>
            <w:bottom w:val="none" w:sz="0" w:space="0" w:color="auto"/>
            <w:right w:val="none" w:sz="0" w:space="0" w:color="auto"/>
          </w:divBdr>
        </w:div>
        <w:div w:id="1774862215">
          <w:marLeft w:val="0"/>
          <w:marRight w:val="0"/>
          <w:marTop w:val="0"/>
          <w:marBottom w:val="0"/>
          <w:divBdr>
            <w:top w:val="none" w:sz="0" w:space="0" w:color="auto"/>
            <w:left w:val="none" w:sz="0" w:space="0" w:color="auto"/>
            <w:bottom w:val="none" w:sz="0" w:space="0" w:color="auto"/>
            <w:right w:val="none" w:sz="0" w:space="0" w:color="auto"/>
          </w:divBdr>
        </w:div>
        <w:div w:id="2114668499">
          <w:marLeft w:val="0"/>
          <w:marRight w:val="0"/>
          <w:marTop w:val="0"/>
          <w:marBottom w:val="0"/>
          <w:divBdr>
            <w:top w:val="none" w:sz="0" w:space="0" w:color="auto"/>
            <w:left w:val="none" w:sz="0" w:space="0" w:color="auto"/>
            <w:bottom w:val="none" w:sz="0" w:space="0" w:color="auto"/>
            <w:right w:val="none" w:sz="0" w:space="0" w:color="auto"/>
          </w:divBdr>
        </w:div>
      </w:divsChild>
    </w:div>
    <w:div w:id="1007516796">
      <w:bodyDiv w:val="1"/>
      <w:marLeft w:val="0"/>
      <w:marRight w:val="0"/>
      <w:marTop w:val="0"/>
      <w:marBottom w:val="0"/>
      <w:divBdr>
        <w:top w:val="none" w:sz="0" w:space="0" w:color="auto"/>
        <w:left w:val="none" w:sz="0" w:space="0" w:color="auto"/>
        <w:bottom w:val="none" w:sz="0" w:space="0" w:color="auto"/>
        <w:right w:val="none" w:sz="0" w:space="0" w:color="auto"/>
      </w:divBdr>
    </w:div>
    <w:div w:id="1099791453">
      <w:bodyDiv w:val="1"/>
      <w:marLeft w:val="0"/>
      <w:marRight w:val="0"/>
      <w:marTop w:val="0"/>
      <w:marBottom w:val="0"/>
      <w:divBdr>
        <w:top w:val="none" w:sz="0" w:space="0" w:color="auto"/>
        <w:left w:val="none" w:sz="0" w:space="0" w:color="auto"/>
        <w:bottom w:val="none" w:sz="0" w:space="0" w:color="auto"/>
        <w:right w:val="none" w:sz="0" w:space="0" w:color="auto"/>
      </w:divBdr>
    </w:div>
    <w:div w:id="1229993332">
      <w:bodyDiv w:val="1"/>
      <w:marLeft w:val="0"/>
      <w:marRight w:val="0"/>
      <w:marTop w:val="0"/>
      <w:marBottom w:val="0"/>
      <w:divBdr>
        <w:top w:val="none" w:sz="0" w:space="0" w:color="auto"/>
        <w:left w:val="none" w:sz="0" w:space="0" w:color="auto"/>
        <w:bottom w:val="none" w:sz="0" w:space="0" w:color="auto"/>
        <w:right w:val="none" w:sz="0" w:space="0" w:color="auto"/>
      </w:divBdr>
      <w:divsChild>
        <w:div w:id="302200695">
          <w:marLeft w:val="0"/>
          <w:marRight w:val="0"/>
          <w:marTop w:val="0"/>
          <w:marBottom w:val="0"/>
          <w:divBdr>
            <w:top w:val="none" w:sz="0" w:space="0" w:color="auto"/>
            <w:left w:val="none" w:sz="0" w:space="0" w:color="auto"/>
            <w:bottom w:val="none" w:sz="0" w:space="0" w:color="auto"/>
            <w:right w:val="none" w:sz="0" w:space="0" w:color="auto"/>
          </w:divBdr>
        </w:div>
        <w:div w:id="1390500829">
          <w:marLeft w:val="0"/>
          <w:marRight w:val="0"/>
          <w:marTop w:val="0"/>
          <w:marBottom w:val="0"/>
          <w:divBdr>
            <w:top w:val="none" w:sz="0" w:space="0" w:color="auto"/>
            <w:left w:val="none" w:sz="0" w:space="0" w:color="auto"/>
            <w:bottom w:val="none" w:sz="0" w:space="0" w:color="auto"/>
            <w:right w:val="none" w:sz="0" w:space="0" w:color="auto"/>
          </w:divBdr>
        </w:div>
        <w:div w:id="1442725564">
          <w:marLeft w:val="0"/>
          <w:marRight w:val="0"/>
          <w:marTop w:val="0"/>
          <w:marBottom w:val="0"/>
          <w:divBdr>
            <w:top w:val="none" w:sz="0" w:space="0" w:color="auto"/>
            <w:left w:val="none" w:sz="0" w:space="0" w:color="auto"/>
            <w:bottom w:val="none" w:sz="0" w:space="0" w:color="auto"/>
            <w:right w:val="none" w:sz="0" w:space="0" w:color="auto"/>
          </w:divBdr>
        </w:div>
        <w:div w:id="1625884344">
          <w:marLeft w:val="0"/>
          <w:marRight w:val="0"/>
          <w:marTop w:val="0"/>
          <w:marBottom w:val="0"/>
          <w:divBdr>
            <w:top w:val="none" w:sz="0" w:space="0" w:color="auto"/>
            <w:left w:val="none" w:sz="0" w:space="0" w:color="auto"/>
            <w:bottom w:val="none" w:sz="0" w:space="0" w:color="auto"/>
            <w:right w:val="none" w:sz="0" w:space="0" w:color="auto"/>
          </w:divBdr>
        </w:div>
      </w:divsChild>
    </w:div>
    <w:div w:id="1737434145">
      <w:bodyDiv w:val="1"/>
      <w:marLeft w:val="0"/>
      <w:marRight w:val="0"/>
      <w:marTop w:val="0"/>
      <w:marBottom w:val="0"/>
      <w:divBdr>
        <w:top w:val="none" w:sz="0" w:space="0" w:color="auto"/>
        <w:left w:val="none" w:sz="0" w:space="0" w:color="auto"/>
        <w:bottom w:val="none" w:sz="0" w:space="0" w:color="auto"/>
        <w:right w:val="none" w:sz="0" w:space="0" w:color="auto"/>
      </w:divBdr>
      <w:divsChild>
        <w:div w:id="157734">
          <w:marLeft w:val="0"/>
          <w:marRight w:val="0"/>
          <w:marTop w:val="0"/>
          <w:marBottom w:val="0"/>
          <w:divBdr>
            <w:top w:val="none" w:sz="0" w:space="0" w:color="auto"/>
            <w:left w:val="none" w:sz="0" w:space="0" w:color="auto"/>
            <w:bottom w:val="none" w:sz="0" w:space="0" w:color="auto"/>
            <w:right w:val="none" w:sz="0" w:space="0" w:color="auto"/>
          </w:divBdr>
        </w:div>
        <w:div w:id="66196684">
          <w:marLeft w:val="0"/>
          <w:marRight w:val="0"/>
          <w:marTop w:val="0"/>
          <w:marBottom w:val="0"/>
          <w:divBdr>
            <w:top w:val="none" w:sz="0" w:space="0" w:color="auto"/>
            <w:left w:val="none" w:sz="0" w:space="0" w:color="auto"/>
            <w:bottom w:val="none" w:sz="0" w:space="0" w:color="auto"/>
            <w:right w:val="none" w:sz="0" w:space="0" w:color="auto"/>
          </w:divBdr>
          <w:divsChild>
            <w:div w:id="36247342">
              <w:marLeft w:val="0"/>
              <w:marRight w:val="0"/>
              <w:marTop w:val="0"/>
              <w:marBottom w:val="0"/>
              <w:divBdr>
                <w:top w:val="none" w:sz="0" w:space="0" w:color="auto"/>
                <w:left w:val="none" w:sz="0" w:space="0" w:color="auto"/>
                <w:bottom w:val="none" w:sz="0" w:space="0" w:color="auto"/>
                <w:right w:val="none" w:sz="0" w:space="0" w:color="auto"/>
              </w:divBdr>
            </w:div>
            <w:div w:id="62142198">
              <w:marLeft w:val="0"/>
              <w:marRight w:val="0"/>
              <w:marTop w:val="0"/>
              <w:marBottom w:val="0"/>
              <w:divBdr>
                <w:top w:val="none" w:sz="0" w:space="0" w:color="auto"/>
                <w:left w:val="none" w:sz="0" w:space="0" w:color="auto"/>
                <w:bottom w:val="none" w:sz="0" w:space="0" w:color="auto"/>
                <w:right w:val="none" w:sz="0" w:space="0" w:color="auto"/>
              </w:divBdr>
            </w:div>
            <w:div w:id="71435027">
              <w:marLeft w:val="0"/>
              <w:marRight w:val="0"/>
              <w:marTop w:val="0"/>
              <w:marBottom w:val="0"/>
              <w:divBdr>
                <w:top w:val="none" w:sz="0" w:space="0" w:color="auto"/>
                <w:left w:val="none" w:sz="0" w:space="0" w:color="auto"/>
                <w:bottom w:val="none" w:sz="0" w:space="0" w:color="auto"/>
                <w:right w:val="none" w:sz="0" w:space="0" w:color="auto"/>
              </w:divBdr>
            </w:div>
            <w:div w:id="167523319">
              <w:marLeft w:val="0"/>
              <w:marRight w:val="0"/>
              <w:marTop w:val="0"/>
              <w:marBottom w:val="0"/>
              <w:divBdr>
                <w:top w:val="none" w:sz="0" w:space="0" w:color="auto"/>
                <w:left w:val="none" w:sz="0" w:space="0" w:color="auto"/>
                <w:bottom w:val="none" w:sz="0" w:space="0" w:color="auto"/>
                <w:right w:val="none" w:sz="0" w:space="0" w:color="auto"/>
              </w:divBdr>
            </w:div>
            <w:div w:id="210505354">
              <w:marLeft w:val="0"/>
              <w:marRight w:val="0"/>
              <w:marTop w:val="0"/>
              <w:marBottom w:val="0"/>
              <w:divBdr>
                <w:top w:val="none" w:sz="0" w:space="0" w:color="auto"/>
                <w:left w:val="none" w:sz="0" w:space="0" w:color="auto"/>
                <w:bottom w:val="none" w:sz="0" w:space="0" w:color="auto"/>
                <w:right w:val="none" w:sz="0" w:space="0" w:color="auto"/>
              </w:divBdr>
            </w:div>
            <w:div w:id="269432142">
              <w:marLeft w:val="0"/>
              <w:marRight w:val="0"/>
              <w:marTop w:val="0"/>
              <w:marBottom w:val="0"/>
              <w:divBdr>
                <w:top w:val="none" w:sz="0" w:space="0" w:color="auto"/>
                <w:left w:val="none" w:sz="0" w:space="0" w:color="auto"/>
                <w:bottom w:val="none" w:sz="0" w:space="0" w:color="auto"/>
                <w:right w:val="none" w:sz="0" w:space="0" w:color="auto"/>
              </w:divBdr>
            </w:div>
            <w:div w:id="273101248">
              <w:marLeft w:val="0"/>
              <w:marRight w:val="0"/>
              <w:marTop w:val="0"/>
              <w:marBottom w:val="0"/>
              <w:divBdr>
                <w:top w:val="none" w:sz="0" w:space="0" w:color="auto"/>
                <w:left w:val="none" w:sz="0" w:space="0" w:color="auto"/>
                <w:bottom w:val="none" w:sz="0" w:space="0" w:color="auto"/>
                <w:right w:val="none" w:sz="0" w:space="0" w:color="auto"/>
              </w:divBdr>
            </w:div>
            <w:div w:id="322660426">
              <w:marLeft w:val="0"/>
              <w:marRight w:val="0"/>
              <w:marTop w:val="0"/>
              <w:marBottom w:val="0"/>
              <w:divBdr>
                <w:top w:val="none" w:sz="0" w:space="0" w:color="auto"/>
                <w:left w:val="none" w:sz="0" w:space="0" w:color="auto"/>
                <w:bottom w:val="none" w:sz="0" w:space="0" w:color="auto"/>
                <w:right w:val="none" w:sz="0" w:space="0" w:color="auto"/>
              </w:divBdr>
            </w:div>
            <w:div w:id="344212739">
              <w:marLeft w:val="0"/>
              <w:marRight w:val="0"/>
              <w:marTop w:val="0"/>
              <w:marBottom w:val="0"/>
              <w:divBdr>
                <w:top w:val="none" w:sz="0" w:space="0" w:color="auto"/>
                <w:left w:val="none" w:sz="0" w:space="0" w:color="auto"/>
                <w:bottom w:val="none" w:sz="0" w:space="0" w:color="auto"/>
                <w:right w:val="none" w:sz="0" w:space="0" w:color="auto"/>
              </w:divBdr>
            </w:div>
            <w:div w:id="460540429">
              <w:marLeft w:val="0"/>
              <w:marRight w:val="0"/>
              <w:marTop w:val="0"/>
              <w:marBottom w:val="0"/>
              <w:divBdr>
                <w:top w:val="none" w:sz="0" w:space="0" w:color="auto"/>
                <w:left w:val="none" w:sz="0" w:space="0" w:color="auto"/>
                <w:bottom w:val="none" w:sz="0" w:space="0" w:color="auto"/>
                <w:right w:val="none" w:sz="0" w:space="0" w:color="auto"/>
              </w:divBdr>
            </w:div>
            <w:div w:id="487982581">
              <w:marLeft w:val="0"/>
              <w:marRight w:val="0"/>
              <w:marTop w:val="0"/>
              <w:marBottom w:val="0"/>
              <w:divBdr>
                <w:top w:val="none" w:sz="0" w:space="0" w:color="auto"/>
                <w:left w:val="none" w:sz="0" w:space="0" w:color="auto"/>
                <w:bottom w:val="none" w:sz="0" w:space="0" w:color="auto"/>
                <w:right w:val="none" w:sz="0" w:space="0" w:color="auto"/>
              </w:divBdr>
            </w:div>
            <w:div w:id="491021682">
              <w:marLeft w:val="0"/>
              <w:marRight w:val="0"/>
              <w:marTop w:val="0"/>
              <w:marBottom w:val="0"/>
              <w:divBdr>
                <w:top w:val="none" w:sz="0" w:space="0" w:color="auto"/>
                <w:left w:val="none" w:sz="0" w:space="0" w:color="auto"/>
                <w:bottom w:val="none" w:sz="0" w:space="0" w:color="auto"/>
                <w:right w:val="none" w:sz="0" w:space="0" w:color="auto"/>
              </w:divBdr>
            </w:div>
            <w:div w:id="741176894">
              <w:marLeft w:val="0"/>
              <w:marRight w:val="0"/>
              <w:marTop w:val="0"/>
              <w:marBottom w:val="0"/>
              <w:divBdr>
                <w:top w:val="none" w:sz="0" w:space="0" w:color="auto"/>
                <w:left w:val="none" w:sz="0" w:space="0" w:color="auto"/>
                <w:bottom w:val="none" w:sz="0" w:space="0" w:color="auto"/>
                <w:right w:val="none" w:sz="0" w:space="0" w:color="auto"/>
              </w:divBdr>
            </w:div>
            <w:div w:id="1009870365">
              <w:marLeft w:val="0"/>
              <w:marRight w:val="0"/>
              <w:marTop w:val="0"/>
              <w:marBottom w:val="0"/>
              <w:divBdr>
                <w:top w:val="none" w:sz="0" w:space="0" w:color="auto"/>
                <w:left w:val="none" w:sz="0" w:space="0" w:color="auto"/>
                <w:bottom w:val="none" w:sz="0" w:space="0" w:color="auto"/>
                <w:right w:val="none" w:sz="0" w:space="0" w:color="auto"/>
              </w:divBdr>
            </w:div>
            <w:div w:id="1511867180">
              <w:marLeft w:val="0"/>
              <w:marRight w:val="0"/>
              <w:marTop w:val="0"/>
              <w:marBottom w:val="0"/>
              <w:divBdr>
                <w:top w:val="none" w:sz="0" w:space="0" w:color="auto"/>
                <w:left w:val="none" w:sz="0" w:space="0" w:color="auto"/>
                <w:bottom w:val="none" w:sz="0" w:space="0" w:color="auto"/>
                <w:right w:val="none" w:sz="0" w:space="0" w:color="auto"/>
              </w:divBdr>
            </w:div>
            <w:div w:id="1557937498">
              <w:marLeft w:val="0"/>
              <w:marRight w:val="0"/>
              <w:marTop w:val="0"/>
              <w:marBottom w:val="0"/>
              <w:divBdr>
                <w:top w:val="none" w:sz="0" w:space="0" w:color="auto"/>
                <w:left w:val="none" w:sz="0" w:space="0" w:color="auto"/>
                <w:bottom w:val="none" w:sz="0" w:space="0" w:color="auto"/>
                <w:right w:val="none" w:sz="0" w:space="0" w:color="auto"/>
              </w:divBdr>
            </w:div>
            <w:div w:id="1718580879">
              <w:marLeft w:val="0"/>
              <w:marRight w:val="0"/>
              <w:marTop w:val="0"/>
              <w:marBottom w:val="0"/>
              <w:divBdr>
                <w:top w:val="none" w:sz="0" w:space="0" w:color="auto"/>
                <w:left w:val="none" w:sz="0" w:space="0" w:color="auto"/>
                <w:bottom w:val="none" w:sz="0" w:space="0" w:color="auto"/>
                <w:right w:val="none" w:sz="0" w:space="0" w:color="auto"/>
              </w:divBdr>
            </w:div>
            <w:div w:id="2000111450">
              <w:marLeft w:val="0"/>
              <w:marRight w:val="0"/>
              <w:marTop w:val="0"/>
              <w:marBottom w:val="0"/>
              <w:divBdr>
                <w:top w:val="none" w:sz="0" w:space="0" w:color="auto"/>
                <w:left w:val="none" w:sz="0" w:space="0" w:color="auto"/>
                <w:bottom w:val="none" w:sz="0" w:space="0" w:color="auto"/>
                <w:right w:val="none" w:sz="0" w:space="0" w:color="auto"/>
              </w:divBdr>
            </w:div>
            <w:div w:id="2013491209">
              <w:marLeft w:val="0"/>
              <w:marRight w:val="0"/>
              <w:marTop w:val="0"/>
              <w:marBottom w:val="0"/>
              <w:divBdr>
                <w:top w:val="none" w:sz="0" w:space="0" w:color="auto"/>
                <w:left w:val="none" w:sz="0" w:space="0" w:color="auto"/>
                <w:bottom w:val="none" w:sz="0" w:space="0" w:color="auto"/>
                <w:right w:val="none" w:sz="0" w:space="0" w:color="auto"/>
              </w:divBdr>
            </w:div>
            <w:div w:id="2090229795">
              <w:marLeft w:val="0"/>
              <w:marRight w:val="0"/>
              <w:marTop w:val="0"/>
              <w:marBottom w:val="0"/>
              <w:divBdr>
                <w:top w:val="none" w:sz="0" w:space="0" w:color="auto"/>
                <w:left w:val="none" w:sz="0" w:space="0" w:color="auto"/>
                <w:bottom w:val="none" w:sz="0" w:space="0" w:color="auto"/>
                <w:right w:val="none" w:sz="0" w:space="0" w:color="auto"/>
              </w:divBdr>
            </w:div>
          </w:divsChild>
        </w:div>
        <w:div w:id="127747861">
          <w:marLeft w:val="0"/>
          <w:marRight w:val="0"/>
          <w:marTop w:val="0"/>
          <w:marBottom w:val="0"/>
          <w:divBdr>
            <w:top w:val="none" w:sz="0" w:space="0" w:color="auto"/>
            <w:left w:val="none" w:sz="0" w:space="0" w:color="auto"/>
            <w:bottom w:val="none" w:sz="0" w:space="0" w:color="auto"/>
            <w:right w:val="none" w:sz="0" w:space="0" w:color="auto"/>
          </w:divBdr>
          <w:divsChild>
            <w:div w:id="46075101">
              <w:marLeft w:val="0"/>
              <w:marRight w:val="0"/>
              <w:marTop w:val="0"/>
              <w:marBottom w:val="0"/>
              <w:divBdr>
                <w:top w:val="none" w:sz="0" w:space="0" w:color="auto"/>
                <w:left w:val="none" w:sz="0" w:space="0" w:color="auto"/>
                <w:bottom w:val="none" w:sz="0" w:space="0" w:color="auto"/>
                <w:right w:val="none" w:sz="0" w:space="0" w:color="auto"/>
              </w:divBdr>
            </w:div>
            <w:div w:id="46223343">
              <w:marLeft w:val="0"/>
              <w:marRight w:val="0"/>
              <w:marTop w:val="0"/>
              <w:marBottom w:val="0"/>
              <w:divBdr>
                <w:top w:val="none" w:sz="0" w:space="0" w:color="auto"/>
                <w:left w:val="none" w:sz="0" w:space="0" w:color="auto"/>
                <w:bottom w:val="none" w:sz="0" w:space="0" w:color="auto"/>
                <w:right w:val="none" w:sz="0" w:space="0" w:color="auto"/>
              </w:divBdr>
            </w:div>
            <w:div w:id="111704796">
              <w:marLeft w:val="0"/>
              <w:marRight w:val="0"/>
              <w:marTop w:val="0"/>
              <w:marBottom w:val="0"/>
              <w:divBdr>
                <w:top w:val="none" w:sz="0" w:space="0" w:color="auto"/>
                <w:left w:val="none" w:sz="0" w:space="0" w:color="auto"/>
                <w:bottom w:val="none" w:sz="0" w:space="0" w:color="auto"/>
                <w:right w:val="none" w:sz="0" w:space="0" w:color="auto"/>
              </w:divBdr>
            </w:div>
            <w:div w:id="361786358">
              <w:marLeft w:val="0"/>
              <w:marRight w:val="0"/>
              <w:marTop w:val="0"/>
              <w:marBottom w:val="0"/>
              <w:divBdr>
                <w:top w:val="none" w:sz="0" w:space="0" w:color="auto"/>
                <w:left w:val="none" w:sz="0" w:space="0" w:color="auto"/>
                <w:bottom w:val="none" w:sz="0" w:space="0" w:color="auto"/>
                <w:right w:val="none" w:sz="0" w:space="0" w:color="auto"/>
              </w:divBdr>
            </w:div>
            <w:div w:id="466170300">
              <w:marLeft w:val="0"/>
              <w:marRight w:val="0"/>
              <w:marTop w:val="0"/>
              <w:marBottom w:val="0"/>
              <w:divBdr>
                <w:top w:val="none" w:sz="0" w:space="0" w:color="auto"/>
                <w:left w:val="none" w:sz="0" w:space="0" w:color="auto"/>
                <w:bottom w:val="none" w:sz="0" w:space="0" w:color="auto"/>
                <w:right w:val="none" w:sz="0" w:space="0" w:color="auto"/>
              </w:divBdr>
            </w:div>
            <w:div w:id="824398313">
              <w:marLeft w:val="0"/>
              <w:marRight w:val="0"/>
              <w:marTop w:val="0"/>
              <w:marBottom w:val="0"/>
              <w:divBdr>
                <w:top w:val="none" w:sz="0" w:space="0" w:color="auto"/>
                <w:left w:val="none" w:sz="0" w:space="0" w:color="auto"/>
                <w:bottom w:val="none" w:sz="0" w:space="0" w:color="auto"/>
                <w:right w:val="none" w:sz="0" w:space="0" w:color="auto"/>
              </w:divBdr>
            </w:div>
            <w:div w:id="831868815">
              <w:marLeft w:val="0"/>
              <w:marRight w:val="0"/>
              <w:marTop w:val="0"/>
              <w:marBottom w:val="0"/>
              <w:divBdr>
                <w:top w:val="none" w:sz="0" w:space="0" w:color="auto"/>
                <w:left w:val="none" w:sz="0" w:space="0" w:color="auto"/>
                <w:bottom w:val="none" w:sz="0" w:space="0" w:color="auto"/>
                <w:right w:val="none" w:sz="0" w:space="0" w:color="auto"/>
              </w:divBdr>
            </w:div>
            <w:div w:id="943614573">
              <w:marLeft w:val="0"/>
              <w:marRight w:val="0"/>
              <w:marTop w:val="0"/>
              <w:marBottom w:val="0"/>
              <w:divBdr>
                <w:top w:val="none" w:sz="0" w:space="0" w:color="auto"/>
                <w:left w:val="none" w:sz="0" w:space="0" w:color="auto"/>
                <w:bottom w:val="none" w:sz="0" w:space="0" w:color="auto"/>
                <w:right w:val="none" w:sz="0" w:space="0" w:color="auto"/>
              </w:divBdr>
            </w:div>
            <w:div w:id="1023558656">
              <w:marLeft w:val="0"/>
              <w:marRight w:val="0"/>
              <w:marTop w:val="0"/>
              <w:marBottom w:val="0"/>
              <w:divBdr>
                <w:top w:val="none" w:sz="0" w:space="0" w:color="auto"/>
                <w:left w:val="none" w:sz="0" w:space="0" w:color="auto"/>
                <w:bottom w:val="none" w:sz="0" w:space="0" w:color="auto"/>
                <w:right w:val="none" w:sz="0" w:space="0" w:color="auto"/>
              </w:divBdr>
            </w:div>
            <w:div w:id="1053963097">
              <w:marLeft w:val="0"/>
              <w:marRight w:val="0"/>
              <w:marTop w:val="0"/>
              <w:marBottom w:val="0"/>
              <w:divBdr>
                <w:top w:val="none" w:sz="0" w:space="0" w:color="auto"/>
                <w:left w:val="none" w:sz="0" w:space="0" w:color="auto"/>
                <w:bottom w:val="none" w:sz="0" w:space="0" w:color="auto"/>
                <w:right w:val="none" w:sz="0" w:space="0" w:color="auto"/>
              </w:divBdr>
            </w:div>
            <w:div w:id="1173182116">
              <w:marLeft w:val="0"/>
              <w:marRight w:val="0"/>
              <w:marTop w:val="0"/>
              <w:marBottom w:val="0"/>
              <w:divBdr>
                <w:top w:val="none" w:sz="0" w:space="0" w:color="auto"/>
                <w:left w:val="none" w:sz="0" w:space="0" w:color="auto"/>
                <w:bottom w:val="none" w:sz="0" w:space="0" w:color="auto"/>
                <w:right w:val="none" w:sz="0" w:space="0" w:color="auto"/>
              </w:divBdr>
            </w:div>
            <w:div w:id="1239553638">
              <w:marLeft w:val="0"/>
              <w:marRight w:val="0"/>
              <w:marTop w:val="0"/>
              <w:marBottom w:val="0"/>
              <w:divBdr>
                <w:top w:val="none" w:sz="0" w:space="0" w:color="auto"/>
                <w:left w:val="none" w:sz="0" w:space="0" w:color="auto"/>
                <w:bottom w:val="none" w:sz="0" w:space="0" w:color="auto"/>
                <w:right w:val="none" w:sz="0" w:space="0" w:color="auto"/>
              </w:divBdr>
            </w:div>
            <w:div w:id="1601915556">
              <w:marLeft w:val="0"/>
              <w:marRight w:val="0"/>
              <w:marTop w:val="0"/>
              <w:marBottom w:val="0"/>
              <w:divBdr>
                <w:top w:val="none" w:sz="0" w:space="0" w:color="auto"/>
                <w:left w:val="none" w:sz="0" w:space="0" w:color="auto"/>
                <w:bottom w:val="none" w:sz="0" w:space="0" w:color="auto"/>
                <w:right w:val="none" w:sz="0" w:space="0" w:color="auto"/>
              </w:divBdr>
            </w:div>
            <w:div w:id="1619530583">
              <w:marLeft w:val="0"/>
              <w:marRight w:val="0"/>
              <w:marTop w:val="0"/>
              <w:marBottom w:val="0"/>
              <w:divBdr>
                <w:top w:val="none" w:sz="0" w:space="0" w:color="auto"/>
                <w:left w:val="none" w:sz="0" w:space="0" w:color="auto"/>
                <w:bottom w:val="none" w:sz="0" w:space="0" w:color="auto"/>
                <w:right w:val="none" w:sz="0" w:space="0" w:color="auto"/>
              </w:divBdr>
            </w:div>
            <w:div w:id="1665546154">
              <w:marLeft w:val="0"/>
              <w:marRight w:val="0"/>
              <w:marTop w:val="0"/>
              <w:marBottom w:val="0"/>
              <w:divBdr>
                <w:top w:val="none" w:sz="0" w:space="0" w:color="auto"/>
                <w:left w:val="none" w:sz="0" w:space="0" w:color="auto"/>
                <w:bottom w:val="none" w:sz="0" w:space="0" w:color="auto"/>
                <w:right w:val="none" w:sz="0" w:space="0" w:color="auto"/>
              </w:divBdr>
            </w:div>
            <w:div w:id="1693845063">
              <w:marLeft w:val="0"/>
              <w:marRight w:val="0"/>
              <w:marTop w:val="0"/>
              <w:marBottom w:val="0"/>
              <w:divBdr>
                <w:top w:val="none" w:sz="0" w:space="0" w:color="auto"/>
                <w:left w:val="none" w:sz="0" w:space="0" w:color="auto"/>
                <w:bottom w:val="none" w:sz="0" w:space="0" w:color="auto"/>
                <w:right w:val="none" w:sz="0" w:space="0" w:color="auto"/>
              </w:divBdr>
            </w:div>
            <w:div w:id="1795710364">
              <w:marLeft w:val="0"/>
              <w:marRight w:val="0"/>
              <w:marTop w:val="0"/>
              <w:marBottom w:val="0"/>
              <w:divBdr>
                <w:top w:val="none" w:sz="0" w:space="0" w:color="auto"/>
                <w:left w:val="none" w:sz="0" w:space="0" w:color="auto"/>
                <w:bottom w:val="none" w:sz="0" w:space="0" w:color="auto"/>
                <w:right w:val="none" w:sz="0" w:space="0" w:color="auto"/>
              </w:divBdr>
            </w:div>
            <w:div w:id="1921328047">
              <w:marLeft w:val="0"/>
              <w:marRight w:val="0"/>
              <w:marTop w:val="0"/>
              <w:marBottom w:val="0"/>
              <w:divBdr>
                <w:top w:val="none" w:sz="0" w:space="0" w:color="auto"/>
                <w:left w:val="none" w:sz="0" w:space="0" w:color="auto"/>
                <w:bottom w:val="none" w:sz="0" w:space="0" w:color="auto"/>
                <w:right w:val="none" w:sz="0" w:space="0" w:color="auto"/>
              </w:divBdr>
            </w:div>
            <w:div w:id="1984579669">
              <w:marLeft w:val="0"/>
              <w:marRight w:val="0"/>
              <w:marTop w:val="0"/>
              <w:marBottom w:val="0"/>
              <w:divBdr>
                <w:top w:val="none" w:sz="0" w:space="0" w:color="auto"/>
                <w:left w:val="none" w:sz="0" w:space="0" w:color="auto"/>
                <w:bottom w:val="none" w:sz="0" w:space="0" w:color="auto"/>
                <w:right w:val="none" w:sz="0" w:space="0" w:color="auto"/>
              </w:divBdr>
            </w:div>
            <w:div w:id="2081167596">
              <w:marLeft w:val="0"/>
              <w:marRight w:val="0"/>
              <w:marTop w:val="0"/>
              <w:marBottom w:val="0"/>
              <w:divBdr>
                <w:top w:val="none" w:sz="0" w:space="0" w:color="auto"/>
                <w:left w:val="none" w:sz="0" w:space="0" w:color="auto"/>
                <w:bottom w:val="none" w:sz="0" w:space="0" w:color="auto"/>
                <w:right w:val="none" w:sz="0" w:space="0" w:color="auto"/>
              </w:divBdr>
            </w:div>
          </w:divsChild>
        </w:div>
        <w:div w:id="311369254">
          <w:marLeft w:val="0"/>
          <w:marRight w:val="0"/>
          <w:marTop w:val="0"/>
          <w:marBottom w:val="0"/>
          <w:divBdr>
            <w:top w:val="none" w:sz="0" w:space="0" w:color="auto"/>
            <w:left w:val="none" w:sz="0" w:space="0" w:color="auto"/>
            <w:bottom w:val="none" w:sz="0" w:space="0" w:color="auto"/>
            <w:right w:val="none" w:sz="0" w:space="0" w:color="auto"/>
          </w:divBdr>
        </w:div>
        <w:div w:id="413624452">
          <w:marLeft w:val="0"/>
          <w:marRight w:val="0"/>
          <w:marTop w:val="0"/>
          <w:marBottom w:val="0"/>
          <w:divBdr>
            <w:top w:val="none" w:sz="0" w:space="0" w:color="auto"/>
            <w:left w:val="none" w:sz="0" w:space="0" w:color="auto"/>
            <w:bottom w:val="none" w:sz="0" w:space="0" w:color="auto"/>
            <w:right w:val="none" w:sz="0" w:space="0" w:color="auto"/>
          </w:divBdr>
          <w:divsChild>
            <w:div w:id="2712446">
              <w:marLeft w:val="0"/>
              <w:marRight w:val="0"/>
              <w:marTop w:val="0"/>
              <w:marBottom w:val="0"/>
              <w:divBdr>
                <w:top w:val="none" w:sz="0" w:space="0" w:color="auto"/>
                <w:left w:val="none" w:sz="0" w:space="0" w:color="auto"/>
                <w:bottom w:val="none" w:sz="0" w:space="0" w:color="auto"/>
                <w:right w:val="none" w:sz="0" w:space="0" w:color="auto"/>
              </w:divBdr>
            </w:div>
            <w:div w:id="57822721">
              <w:marLeft w:val="0"/>
              <w:marRight w:val="0"/>
              <w:marTop w:val="0"/>
              <w:marBottom w:val="0"/>
              <w:divBdr>
                <w:top w:val="none" w:sz="0" w:space="0" w:color="auto"/>
                <w:left w:val="none" w:sz="0" w:space="0" w:color="auto"/>
                <w:bottom w:val="none" w:sz="0" w:space="0" w:color="auto"/>
                <w:right w:val="none" w:sz="0" w:space="0" w:color="auto"/>
              </w:divBdr>
            </w:div>
            <w:div w:id="58213561">
              <w:marLeft w:val="0"/>
              <w:marRight w:val="0"/>
              <w:marTop w:val="0"/>
              <w:marBottom w:val="0"/>
              <w:divBdr>
                <w:top w:val="none" w:sz="0" w:space="0" w:color="auto"/>
                <w:left w:val="none" w:sz="0" w:space="0" w:color="auto"/>
                <w:bottom w:val="none" w:sz="0" w:space="0" w:color="auto"/>
                <w:right w:val="none" w:sz="0" w:space="0" w:color="auto"/>
              </w:divBdr>
            </w:div>
            <w:div w:id="70663742">
              <w:marLeft w:val="0"/>
              <w:marRight w:val="0"/>
              <w:marTop w:val="0"/>
              <w:marBottom w:val="0"/>
              <w:divBdr>
                <w:top w:val="none" w:sz="0" w:space="0" w:color="auto"/>
                <w:left w:val="none" w:sz="0" w:space="0" w:color="auto"/>
                <w:bottom w:val="none" w:sz="0" w:space="0" w:color="auto"/>
                <w:right w:val="none" w:sz="0" w:space="0" w:color="auto"/>
              </w:divBdr>
            </w:div>
            <w:div w:id="128331381">
              <w:marLeft w:val="0"/>
              <w:marRight w:val="0"/>
              <w:marTop w:val="0"/>
              <w:marBottom w:val="0"/>
              <w:divBdr>
                <w:top w:val="none" w:sz="0" w:space="0" w:color="auto"/>
                <w:left w:val="none" w:sz="0" w:space="0" w:color="auto"/>
                <w:bottom w:val="none" w:sz="0" w:space="0" w:color="auto"/>
                <w:right w:val="none" w:sz="0" w:space="0" w:color="auto"/>
              </w:divBdr>
            </w:div>
            <w:div w:id="239020255">
              <w:marLeft w:val="0"/>
              <w:marRight w:val="0"/>
              <w:marTop w:val="0"/>
              <w:marBottom w:val="0"/>
              <w:divBdr>
                <w:top w:val="none" w:sz="0" w:space="0" w:color="auto"/>
                <w:left w:val="none" w:sz="0" w:space="0" w:color="auto"/>
                <w:bottom w:val="none" w:sz="0" w:space="0" w:color="auto"/>
                <w:right w:val="none" w:sz="0" w:space="0" w:color="auto"/>
              </w:divBdr>
            </w:div>
            <w:div w:id="468013190">
              <w:marLeft w:val="0"/>
              <w:marRight w:val="0"/>
              <w:marTop w:val="0"/>
              <w:marBottom w:val="0"/>
              <w:divBdr>
                <w:top w:val="none" w:sz="0" w:space="0" w:color="auto"/>
                <w:left w:val="none" w:sz="0" w:space="0" w:color="auto"/>
                <w:bottom w:val="none" w:sz="0" w:space="0" w:color="auto"/>
                <w:right w:val="none" w:sz="0" w:space="0" w:color="auto"/>
              </w:divBdr>
            </w:div>
            <w:div w:id="597325066">
              <w:marLeft w:val="0"/>
              <w:marRight w:val="0"/>
              <w:marTop w:val="0"/>
              <w:marBottom w:val="0"/>
              <w:divBdr>
                <w:top w:val="none" w:sz="0" w:space="0" w:color="auto"/>
                <w:left w:val="none" w:sz="0" w:space="0" w:color="auto"/>
                <w:bottom w:val="none" w:sz="0" w:space="0" w:color="auto"/>
                <w:right w:val="none" w:sz="0" w:space="0" w:color="auto"/>
              </w:divBdr>
            </w:div>
            <w:div w:id="753166855">
              <w:marLeft w:val="0"/>
              <w:marRight w:val="0"/>
              <w:marTop w:val="0"/>
              <w:marBottom w:val="0"/>
              <w:divBdr>
                <w:top w:val="none" w:sz="0" w:space="0" w:color="auto"/>
                <w:left w:val="none" w:sz="0" w:space="0" w:color="auto"/>
                <w:bottom w:val="none" w:sz="0" w:space="0" w:color="auto"/>
                <w:right w:val="none" w:sz="0" w:space="0" w:color="auto"/>
              </w:divBdr>
            </w:div>
            <w:div w:id="771050485">
              <w:marLeft w:val="0"/>
              <w:marRight w:val="0"/>
              <w:marTop w:val="0"/>
              <w:marBottom w:val="0"/>
              <w:divBdr>
                <w:top w:val="none" w:sz="0" w:space="0" w:color="auto"/>
                <w:left w:val="none" w:sz="0" w:space="0" w:color="auto"/>
                <w:bottom w:val="none" w:sz="0" w:space="0" w:color="auto"/>
                <w:right w:val="none" w:sz="0" w:space="0" w:color="auto"/>
              </w:divBdr>
            </w:div>
            <w:div w:id="998381422">
              <w:marLeft w:val="0"/>
              <w:marRight w:val="0"/>
              <w:marTop w:val="0"/>
              <w:marBottom w:val="0"/>
              <w:divBdr>
                <w:top w:val="none" w:sz="0" w:space="0" w:color="auto"/>
                <w:left w:val="none" w:sz="0" w:space="0" w:color="auto"/>
                <w:bottom w:val="none" w:sz="0" w:space="0" w:color="auto"/>
                <w:right w:val="none" w:sz="0" w:space="0" w:color="auto"/>
              </w:divBdr>
            </w:div>
            <w:div w:id="1190296227">
              <w:marLeft w:val="0"/>
              <w:marRight w:val="0"/>
              <w:marTop w:val="0"/>
              <w:marBottom w:val="0"/>
              <w:divBdr>
                <w:top w:val="none" w:sz="0" w:space="0" w:color="auto"/>
                <w:left w:val="none" w:sz="0" w:space="0" w:color="auto"/>
                <w:bottom w:val="none" w:sz="0" w:space="0" w:color="auto"/>
                <w:right w:val="none" w:sz="0" w:space="0" w:color="auto"/>
              </w:divBdr>
            </w:div>
            <w:div w:id="1364751929">
              <w:marLeft w:val="0"/>
              <w:marRight w:val="0"/>
              <w:marTop w:val="0"/>
              <w:marBottom w:val="0"/>
              <w:divBdr>
                <w:top w:val="none" w:sz="0" w:space="0" w:color="auto"/>
                <w:left w:val="none" w:sz="0" w:space="0" w:color="auto"/>
                <w:bottom w:val="none" w:sz="0" w:space="0" w:color="auto"/>
                <w:right w:val="none" w:sz="0" w:space="0" w:color="auto"/>
              </w:divBdr>
            </w:div>
            <w:div w:id="1534807408">
              <w:marLeft w:val="0"/>
              <w:marRight w:val="0"/>
              <w:marTop w:val="0"/>
              <w:marBottom w:val="0"/>
              <w:divBdr>
                <w:top w:val="none" w:sz="0" w:space="0" w:color="auto"/>
                <w:left w:val="none" w:sz="0" w:space="0" w:color="auto"/>
                <w:bottom w:val="none" w:sz="0" w:space="0" w:color="auto"/>
                <w:right w:val="none" w:sz="0" w:space="0" w:color="auto"/>
              </w:divBdr>
            </w:div>
            <w:div w:id="1955748102">
              <w:marLeft w:val="0"/>
              <w:marRight w:val="0"/>
              <w:marTop w:val="0"/>
              <w:marBottom w:val="0"/>
              <w:divBdr>
                <w:top w:val="none" w:sz="0" w:space="0" w:color="auto"/>
                <w:left w:val="none" w:sz="0" w:space="0" w:color="auto"/>
                <w:bottom w:val="none" w:sz="0" w:space="0" w:color="auto"/>
                <w:right w:val="none" w:sz="0" w:space="0" w:color="auto"/>
              </w:divBdr>
            </w:div>
            <w:div w:id="2003195569">
              <w:marLeft w:val="0"/>
              <w:marRight w:val="0"/>
              <w:marTop w:val="0"/>
              <w:marBottom w:val="0"/>
              <w:divBdr>
                <w:top w:val="none" w:sz="0" w:space="0" w:color="auto"/>
                <w:left w:val="none" w:sz="0" w:space="0" w:color="auto"/>
                <w:bottom w:val="none" w:sz="0" w:space="0" w:color="auto"/>
                <w:right w:val="none" w:sz="0" w:space="0" w:color="auto"/>
              </w:divBdr>
            </w:div>
            <w:div w:id="2007898208">
              <w:marLeft w:val="0"/>
              <w:marRight w:val="0"/>
              <w:marTop w:val="0"/>
              <w:marBottom w:val="0"/>
              <w:divBdr>
                <w:top w:val="none" w:sz="0" w:space="0" w:color="auto"/>
                <w:left w:val="none" w:sz="0" w:space="0" w:color="auto"/>
                <w:bottom w:val="none" w:sz="0" w:space="0" w:color="auto"/>
                <w:right w:val="none" w:sz="0" w:space="0" w:color="auto"/>
              </w:divBdr>
            </w:div>
            <w:div w:id="2046365801">
              <w:marLeft w:val="0"/>
              <w:marRight w:val="0"/>
              <w:marTop w:val="0"/>
              <w:marBottom w:val="0"/>
              <w:divBdr>
                <w:top w:val="none" w:sz="0" w:space="0" w:color="auto"/>
                <w:left w:val="none" w:sz="0" w:space="0" w:color="auto"/>
                <w:bottom w:val="none" w:sz="0" w:space="0" w:color="auto"/>
                <w:right w:val="none" w:sz="0" w:space="0" w:color="auto"/>
              </w:divBdr>
            </w:div>
            <w:div w:id="2073263560">
              <w:marLeft w:val="0"/>
              <w:marRight w:val="0"/>
              <w:marTop w:val="0"/>
              <w:marBottom w:val="0"/>
              <w:divBdr>
                <w:top w:val="none" w:sz="0" w:space="0" w:color="auto"/>
                <w:left w:val="none" w:sz="0" w:space="0" w:color="auto"/>
                <w:bottom w:val="none" w:sz="0" w:space="0" w:color="auto"/>
                <w:right w:val="none" w:sz="0" w:space="0" w:color="auto"/>
              </w:divBdr>
            </w:div>
            <w:div w:id="2090078836">
              <w:marLeft w:val="0"/>
              <w:marRight w:val="0"/>
              <w:marTop w:val="0"/>
              <w:marBottom w:val="0"/>
              <w:divBdr>
                <w:top w:val="none" w:sz="0" w:space="0" w:color="auto"/>
                <w:left w:val="none" w:sz="0" w:space="0" w:color="auto"/>
                <w:bottom w:val="none" w:sz="0" w:space="0" w:color="auto"/>
                <w:right w:val="none" w:sz="0" w:space="0" w:color="auto"/>
              </w:divBdr>
            </w:div>
          </w:divsChild>
        </w:div>
        <w:div w:id="451287318">
          <w:marLeft w:val="0"/>
          <w:marRight w:val="0"/>
          <w:marTop w:val="0"/>
          <w:marBottom w:val="0"/>
          <w:divBdr>
            <w:top w:val="none" w:sz="0" w:space="0" w:color="auto"/>
            <w:left w:val="none" w:sz="0" w:space="0" w:color="auto"/>
            <w:bottom w:val="none" w:sz="0" w:space="0" w:color="auto"/>
            <w:right w:val="none" w:sz="0" w:space="0" w:color="auto"/>
          </w:divBdr>
          <w:divsChild>
            <w:div w:id="34081225">
              <w:marLeft w:val="0"/>
              <w:marRight w:val="0"/>
              <w:marTop w:val="0"/>
              <w:marBottom w:val="0"/>
              <w:divBdr>
                <w:top w:val="none" w:sz="0" w:space="0" w:color="auto"/>
                <w:left w:val="none" w:sz="0" w:space="0" w:color="auto"/>
                <w:bottom w:val="none" w:sz="0" w:space="0" w:color="auto"/>
                <w:right w:val="none" w:sz="0" w:space="0" w:color="auto"/>
              </w:divBdr>
            </w:div>
            <w:div w:id="66002663">
              <w:marLeft w:val="0"/>
              <w:marRight w:val="0"/>
              <w:marTop w:val="0"/>
              <w:marBottom w:val="0"/>
              <w:divBdr>
                <w:top w:val="none" w:sz="0" w:space="0" w:color="auto"/>
                <w:left w:val="none" w:sz="0" w:space="0" w:color="auto"/>
                <w:bottom w:val="none" w:sz="0" w:space="0" w:color="auto"/>
                <w:right w:val="none" w:sz="0" w:space="0" w:color="auto"/>
              </w:divBdr>
            </w:div>
            <w:div w:id="317930116">
              <w:marLeft w:val="0"/>
              <w:marRight w:val="0"/>
              <w:marTop w:val="0"/>
              <w:marBottom w:val="0"/>
              <w:divBdr>
                <w:top w:val="none" w:sz="0" w:space="0" w:color="auto"/>
                <w:left w:val="none" w:sz="0" w:space="0" w:color="auto"/>
                <w:bottom w:val="none" w:sz="0" w:space="0" w:color="auto"/>
                <w:right w:val="none" w:sz="0" w:space="0" w:color="auto"/>
              </w:divBdr>
            </w:div>
            <w:div w:id="420029666">
              <w:marLeft w:val="0"/>
              <w:marRight w:val="0"/>
              <w:marTop w:val="0"/>
              <w:marBottom w:val="0"/>
              <w:divBdr>
                <w:top w:val="none" w:sz="0" w:space="0" w:color="auto"/>
                <w:left w:val="none" w:sz="0" w:space="0" w:color="auto"/>
                <w:bottom w:val="none" w:sz="0" w:space="0" w:color="auto"/>
                <w:right w:val="none" w:sz="0" w:space="0" w:color="auto"/>
              </w:divBdr>
            </w:div>
            <w:div w:id="522480196">
              <w:marLeft w:val="0"/>
              <w:marRight w:val="0"/>
              <w:marTop w:val="0"/>
              <w:marBottom w:val="0"/>
              <w:divBdr>
                <w:top w:val="none" w:sz="0" w:space="0" w:color="auto"/>
                <w:left w:val="none" w:sz="0" w:space="0" w:color="auto"/>
                <w:bottom w:val="none" w:sz="0" w:space="0" w:color="auto"/>
                <w:right w:val="none" w:sz="0" w:space="0" w:color="auto"/>
              </w:divBdr>
            </w:div>
            <w:div w:id="697925237">
              <w:marLeft w:val="0"/>
              <w:marRight w:val="0"/>
              <w:marTop w:val="0"/>
              <w:marBottom w:val="0"/>
              <w:divBdr>
                <w:top w:val="none" w:sz="0" w:space="0" w:color="auto"/>
                <w:left w:val="none" w:sz="0" w:space="0" w:color="auto"/>
                <w:bottom w:val="none" w:sz="0" w:space="0" w:color="auto"/>
                <w:right w:val="none" w:sz="0" w:space="0" w:color="auto"/>
              </w:divBdr>
            </w:div>
            <w:div w:id="723413187">
              <w:marLeft w:val="0"/>
              <w:marRight w:val="0"/>
              <w:marTop w:val="0"/>
              <w:marBottom w:val="0"/>
              <w:divBdr>
                <w:top w:val="none" w:sz="0" w:space="0" w:color="auto"/>
                <w:left w:val="none" w:sz="0" w:space="0" w:color="auto"/>
                <w:bottom w:val="none" w:sz="0" w:space="0" w:color="auto"/>
                <w:right w:val="none" w:sz="0" w:space="0" w:color="auto"/>
              </w:divBdr>
            </w:div>
            <w:div w:id="755712125">
              <w:marLeft w:val="0"/>
              <w:marRight w:val="0"/>
              <w:marTop w:val="0"/>
              <w:marBottom w:val="0"/>
              <w:divBdr>
                <w:top w:val="none" w:sz="0" w:space="0" w:color="auto"/>
                <w:left w:val="none" w:sz="0" w:space="0" w:color="auto"/>
                <w:bottom w:val="none" w:sz="0" w:space="0" w:color="auto"/>
                <w:right w:val="none" w:sz="0" w:space="0" w:color="auto"/>
              </w:divBdr>
            </w:div>
            <w:div w:id="903098813">
              <w:marLeft w:val="0"/>
              <w:marRight w:val="0"/>
              <w:marTop w:val="0"/>
              <w:marBottom w:val="0"/>
              <w:divBdr>
                <w:top w:val="none" w:sz="0" w:space="0" w:color="auto"/>
                <w:left w:val="none" w:sz="0" w:space="0" w:color="auto"/>
                <w:bottom w:val="none" w:sz="0" w:space="0" w:color="auto"/>
                <w:right w:val="none" w:sz="0" w:space="0" w:color="auto"/>
              </w:divBdr>
            </w:div>
            <w:div w:id="1214269295">
              <w:marLeft w:val="0"/>
              <w:marRight w:val="0"/>
              <w:marTop w:val="0"/>
              <w:marBottom w:val="0"/>
              <w:divBdr>
                <w:top w:val="none" w:sz="0" w:space="0" w:color="auto"/>
                <w:left w:val="none" w:sz="0" w:space="0" w:color="auto"/>
                <w:bottom w:val="none" w:sz="0" w:space="0" w:color="auto"/>
                <w:right w:val="none" w:sz="0" w:space="0" w:color="auto"/>
              </w:divBdr>
            </w:div>
            <w:div w:id="1543857540">
              <w:marLeft w:val="0"/>
              <w:marRight w:val="0"/>
              <w:marTop w:val="0"/>
              <w:marBottom w:val="0"/>
              <w:divBdr>
                <w:top w:val="none" w:sz="0" w:space="0" w:color="auto"/>
                <w:left w:val="none" w:sz="0" w:space="0" w:color="auto"/>
                <w:bottom w:val="none" w:sz="0" w:space="0" w:color="auto"/>
                <w:right w:val="none" w:sz="0" w:space="0" w:color="auto"/>
              </w:divBdr>
            </w:div>
            <w:div w:id="1559434103">
              <w:marLeft w:val="0"/>
              <w:marRight w:val="0"/>
              <w:marTop w:val="0"/>
              <w:marBottom w:val="0"/>
              <w:divBdr>
                <w:top w:val="none" w:sz="0" w:space="0" w:color="auto"/>
                <w:left w:val="none" w:sz="0" w:space="0" w:color="auto"/>
                <w:bottom w:val="none" w:sz="0" w:space="0" w:color="auto"/>
                <w:right w:val="none" w:sz="0" w:space="0" w:color="auto"/>
              </w:divBdr>
            </w:div>
            <w:div w:id="1575311200">
              <w:marLeft w:val="0"/>
              <w:marRight w:val="0"/>
              <w:marTop w:val="0"/>
              <w:marBottom w:val="0"/>
              <w:divBdr>
                <w:top w:val="none" w:sz="0" w:space="0" w:color="auto"/>
                <w:left w:val="none" w:sz="0" w:space="0" w:color="auto"/>
                <w:bottom w:val="none" w:sz="0" w:space="0" w:color="auto"/>
                <w:right w:val="none" w:sz="0" w:space="0" w:color="auto"/>
              </w:divBdr>
            </w:div>
            <w:div w:id="1580947790">
              <w:marLeft w:val="0"/>
              <w:marRight w:val="0"/>
              <w:marTop w:val="0"/>
              <w:marBottom w:val="0"/>
              <w:divBdr>
                <w:top w:val="none" w:sz="0" w:space="0" w:color="auto"/>
                <w:left w:val="none" w:sz="0" w:space="0" w:color="auto"/>
                <w:bottom w:val="none" w:sz="0" w:space="0" w:color="auto"/>
                <w:right w:val="none" w:sz="0" w:space="0" w:color="auto"/>
              </w:divBdr>
            </w:div>
            <w:div w:id="1595935538">
              <w:marLeft w:val="0"/>
              <w:marRight w:val="0"/>
              <w:marTop w:val="0"/>
              <w:marBottom w:val="0"/>
              <w:divBdr>
                <w:top w:val="none" w:sz="0" w:space="0" w:color="auto"/>
                <w:left w:val="none" w:sz="0" w:space="0" w:color="auto"/>
                <w:bottom w:val="none" w:sz="0" w:space="0" w:color="auto"/>
                <w:right w:val="none" w:sz="0" w:space="0" w:color="auto"/>
              </w:divBdr>
            </w:div>
            <w:div w:id="1600797865">
              <w:marLeft w:val="0"/>
              <w:marRight w:val="0"/>
              <w:marTop w:val="0"/>
              <w:marBottom w:val="0"/>
              <w:divBdr>
                <w:top w:val="none" w:sz="0" w:space="0" w:color="auto"/>
                <w:left w:val="none" w:sz="0" w:space="0" w:color="auto"/>
                <w:bottom w:val="none" w:sz="0" w:space="0" w:color="auto"/>
                <w:right w:val="none" w:sz="0" w:space="0" w:color="auto"/>
              </w:divBdr>
            </w:div>
            <w:div w:id="1679428985">
              <w:marLeft w:val="0"/>
              <w:marRight w:val="0"/>
              <w:marTop w:val="0"/>
              <w:marBottom w:val="0"/>
              <w:divBdr>
                <w:top w:val="none" w:sz="0" w:space="0" w:color="auto"/>
                <w:left w:val="none" w:sz="0" w:space="0" w:color="auto"/>
                <w:bottom w:val="none" w:sz="0" w:space="0" w:color="auto"/>
                <w:right w:val="none" w:sz="0" w:space="0" w:color="auto"/>
              </w:divBdr>
            </w:div>
            <w:div w:id="1731998132">
              <w:marLeft w:val="0"/>
              <w:marRight w:val="0"/>
              <w:marTop w:val="0"/>
              <w:marBottom w:val="0"/>
              <w:divBdr>
                <w:top w:val="none" w:sz="0" w:space="0" w:color="auto"/>
                <w:left w:val="none" w:sz="0" w:space="0" w:color="auto"/>
                <w:bottom w:val="none" w:sz="0" w:space="0" w:color="auto"/>
                <w:right w:val="none" w:sz="0" w:space="0" w:color="auto"/>
              </w:divBdr>
            </w:div>
            <w:div w:id="2113473298">
              <w:marLeft w:val="0"/>
              <w:marRight w:val="0"/>
              <w:marTop w:val="0"/>
              <w:marBottom w:val="0"/>
              <w:divBdr>
                <w:top w:val="none" w:sz="0" w:space="0" w:color="auto"/>
                <w:left w:val="none" w:sz="0" w:space="0" w:color="auto"/>
                <w:bottom w:val="none" w:sz="0" w:space="0" w:color="auto"/>
                <w:right w:val="none" w:sz="0" w:space="0" w:color="auto"/>
              </w:divBdr>
            </w:div>
            <w:div w:id="2135830580">
              <w:marLeft w:val="0"/>
              <w:marRight w:val="0"/>
              <w:marTop w:val="0"/>
              <w:marBottom w:val="0"/>
              <w:divBdr>
                <w:top w:val="none" w:sz="0" w:space="0" w:color="auto"/>
                <w:left w:val="none" w:sz="0" w:space="0" w:color="auto"/>
                <w:bottom w:val="none" w:sz="0" w:space="0" w:color="auto"/>
                <w:right w:val="none" w:sz="0" w:space="0" w:color="auto"/>
              </w:divBdr>
            </w:div>
          </w:divsChild>
        </w:div>
        <w:div w:id="454712596">
          <w:marLeft w:val="0"/>
          <w:marRight w:val="0"/>
          <w:marTop w:val="0"/>
          <w:marBottom w:val="0"/>
          <w:divBdr>
            <w:top w:val="none" w:sz="0" w:space="0" w:color="auto"/>
            <w:left w:val="none" w:sz="0" w:space="0" w:color="auto"/>
            <w:bottom w:val="none" w:sz="0" w:space="0" w:color="auto"/>
            <w:right w:val="none" w:sz="0" w:space="0" w:color="auto"/>
          </w:divBdr>
        </w:div>
        <w:div w:id="457182962">
          <w:marLeft w:val="0"/>
          <w:marRight w:val="0"/>
          <w:marTop w:val="0"/>
          <w:marBottom w:val="0"/>
          <w:divBdr>
            <w:top w:val="none" w:sz="0" w:space="0" w:color="auto"/>
            <w:left w:val="none" w:sz="0" w:space="0" w:color="auto"/>
            <w:bottom w:val="none" w:sz="0" w:space="0" w:color="auto"/>
            <w:right w:val="none" w:sz="0" w:space="0" w:color="auto"/>
          </w:divBdr>
        </w:div>
        <w:div w:id="635450432">
          <w:marLeft w:val="0"/>
          <w:marRight w:val="0"/>
          <w:marTop w:val="0"/>
          <w:marBottom w:val="0"/>
          <w:divBdr>
            <w:top w:val="none" w:sz="0" w:space="0" w:color="auto"/>
            <w:left w:val="none" w:sz="0" w:space="0" w:color="auto"/>
            <w:bottom w:val="none" w:sz="0" w:space="0" w:color="auto"/>
            <w:right w:val="none" w:sz="0" w:space="0" w:color="auto"/>
          </w:divBdr>
        </w:div>
        <w:div w:id="685785280">
          <w:marLeft w:val="0"/>
          <w:marRight w:val="0"/>
          <w:marTop w:val="0"/>
          <w:marBottom w:val="0"/>
          <w:divBdr>
            <w:top w:val="none" w:sz="0" w:space="0" w:color="auto"/>
            <w:left w:val="none" w:sz="0" w:space="0" w:color="auto"/>
            <w:bottom w:val="none" w:sz="0" w:space="0" w:color="auto"/>
            <w:right w:val="none" w:sz="0" w:space="0" w:color="auto"/>
          </w:divBdr>
        </w:div>
        <w:div w:id="710115032">
          <w:marLeft w:val="0"/>
          <w:marRight w:val="0"/>
          <w:marTop w:val="0"/>
          <w:marBottom w:val="0"/>
          <w:divBdr>
            <w:top w:val="none" w:sz="0" w:space="0" w:color="auto"/>
            <w:left w:val="none" w:sz="0" w:space="0" w:color="auto"/>
            <w:bottom w:val="none" w:sz="0" w:space="0" w:color="auto"/>
            <w:right w:val="none" w:sz="0" w:space="0" w:color="auto"/>
          </w:divBdr>
        </w:div>
        <w:div w:id="742340618">
          <w:marLeft w:val="0"/>
          <w:marRight w:val="0"/>
          <w:marTop w:val="0"/>
          <w:marBottom w:val="0"/>
          <w:divBdr>
            <w:top w:val="none" w:sz="0" w:space="0" w:color="auto"/>
            <w:left w:val="none" w:sz="0" w:space="0" w:color="auto"/>
            <w:bottom w:val="none" w:sz="0" w:space="0" w:color="auto"/>
            <w:right w:val="none" w:sz="0" w:space="0" w:color="auto"/>
          </w:divBdr>
          <w:divsChild>
            <w:div w:id="265503887">
              <w:marLeft w:val="0"/>
              <w:marRight w:val="0"/>
              <w:marTop w:val="0"/>
              <w:marBottom w:val="0"/>
              <w:divBdr>
                <w:top w:val="none" w:sz="0" w:space="0" w:color="auto"/>
                <w:left w:val="none" w:sz="0" w:space="0" w:color="auto"/>
                <w:bottom w:val="none" w:sz="0" w:space="0" w:color="auto"/>
                <w:right w:val="none" w:sz="0" w:space="0" w:color="auto"/>
              </w:divBdr>
            </w:div>
            <w:div w:id="411044155">
              <w:marLeft w:val="0"/>
              <w:marRight w:val="0"/>
              <w:marTop w:val="0"/>
              <w:marBottom w:val="0"/>
              <w:divBdr>
                <w:top w:val="none" w:sz="0" w:space="0" w:color="auto"/>
                <w:left w:val="none" w:sz="0" w:space="0" w:color="auto"/>
                <w:bottom w:val="none" w:sz="0" w:space="0" w:color="auto"/>
                <w:right w:val="none" w:sz="0" w:space="0" w:color="auto"/>
              </w:divBdr>
            </w:div>
            <w:div w:id="421224629">
              <w:marLeft w:val="0"/>
              <w:marRight w:val="0"/>
              <w:marTop w:val="0"/>
              <w:marBottom w:val="0"/>
              <w:divBdr>
                <w:top w:val="none" w:sz="0" w:space="0" w:color="auto"/>
                <w:left w:val="none" w:sz="0" w:space="0" w:color="auto"/>
                <w:bottom w:val="none" w:sz="0" w:space="0" w:color="auto"/>
                <w:right w:val="none" w:sz="0" w:space="0" w:color="auto"/>
              </w:divBdr>
            </w:div>
            <w:div w:id="500582157">
              <w:marLeft w:val="0"/>
              <w:marRight w:val="0"/>
              <w:marTop w:val="0"/>
              <w:marBottom w:val="0"/>
              <w:divBdr>
                <w:top w:val="none" w:sz="0" w:space="0" w:color="auto"/>
                <w:left w:val="none" w:sz="0" w:space="0" w:color="auto"/>
                <w:bottom w:val="none" w:sz="0" w:space="0" w:color="auto"/>
                <w:right w:val="none" w:sz="0" w:space="0" w:color="auto"/>
              </w:divBdr>
            </w:div>
            <w:div w:id="511604304">
              <w:marLeft w:val="0"/>
              <w:marRight w:val="0"/>
              <w:marTop w:val="0"/>
              <w:marBottom w:val="0"/>
              <w:divBdr>
                <w:top w:val="none" w:sz="0" w:space="0" w:color="auto"/>
                <w:left w:val="none" w:sz="0" w:space="0" w:color="auto"/>
                <w:bottom w:val="none" w:sz="0" w:space="0" w:color="auto"/>
                <w:right w:val="none" w:sz="0" w:space="0" w:color="auto"/>
              </w:divBdr>
            </w:div>
            <w:div w:id="619844651">
              <w:marLeft w:val="0"/>
              <w:marRight w:val="0"/>
              <w:marTop w:val="0"/>
              <w:marBottom w:val="0"/>
              <w:divBdr>
                <w:top w:val="none" w:sz="0" w:space="0" w:color="auto"/>
                <w:left w:val="none" w:sz="0" w:space="0" w:color="auto"/>
                <w:bottom w:val="none" w:sz="0" w:space="0" w:color="auto"/>
                <w:right w:val="none" w:sz="0" w:space="0" w:color="auto"/>
              </w:divBdr>
            </w:div>
            <w:div w:id="661158330">
              <w:marLeft w:val="0"/>
              <w:marRight w:val="0"/>
              <w:marTop w:val="0"/>
              <w:marBottom w:val="0"/>
              <w:divBdr>
                <w:top w:val="none" w:sz="0" w:space="0" w:color="auto"/>
                <w:left w:val="none" w:sz="0" w:space="0" w:color="auto"/>
                <w:bottom w:val="none" w:sz="0" w:space="0" w:color="auto"/>
                <w:right w:val="none" w:sz="0" w:space="0" w:color="auto"/>
              </w:divBdr>
            </w:div>
            <w:div w:id="739716768">
              <w:marLeft w:val="0"/>
              <w:marRight w:val="0"/>
              <w:marTop w:val="0"/>
              <w:marBottom w:val="0"/>
              <w:divBdr>
                <w:top w:val="none" w:sz="0" w:space="0" w:color="auto"/>
                <w:left w:val="none" w:sz="0" w:space="0" w:color="auto"/>
                <w:bottom w:val="none" w:sz="0" w:space="0" w:color="auto"/>
                <w:right w:val="none" w:sz="0" w:space="0" w:color="auto"/>
              </w:divBdr>
            </w:div>
            <w:div w:id="983193745">
              <w:marLeft w:val="0"/>
              <w:marRight w:val="0"/>
              <w:marTop w:val="0"/>
              <w:marBottom w:val="0"/>
              <w:divBdr>
                <w:top w:val="none" w:sz="0" w:space="0" w:color="auto"/>
                <w:left w:val="none" w:sz="0" w:space="0" w:color="auto"/>
                <w:bottom w:val="none" w:sz="0" w:space="0" w:color="auto"/>
                <w:right w:val="none" w:sz="0" w:space="0" w:color="auto"/>
              </w:divBdr>
            </w:div>
            <w:div w:id="1034114373">
              <w:marLeft w:val="0"/>
              <w:marRight w:val="0"/>
              <w:marTop w:val="0"/>
              <w:marBottom w:val="0"/>
              <w:divBdr>
                <w:top w:val="none" w:sz="0" w:space="0" w:color="auto"/>
                <w:left w:val="none" w:sz="0" w:space="0" w:color="auto"/>
                <w:bottom w:val="none" w:sz="0" w:space="0" w:color="auto"/>
                <w:right w:val="none" w:sz="0" w:space="0" w:color="auto"/>
              </w:divBdr>
            </w:div>
            <w:div w:id="1184974697">
              <w:marLeft w:val="0"/>
              <w:marRight w:val="0"/>
              <w:marTop w:val="0"/>
              <w:marBottom w:val="0"/>
              <w:divBdr>
                <w:top w:val="none" w:sz="0" w:space="0" w:color="auto"/>
                <w:left w:val="none" w:sz="0" w:space="0" w:color="auto"/>
                <w:bottom w:val="none" w:sz="0" w:space="0" w:color="auto"/>
                <w:right w:val="none" w:sz="0" w:space="0" w:color="auto"/>
              </w:divBdr>
            </w:div>
            <w:div w:id="1220705997">
              <w:marLeft w:val="0"/>
              <w:marRight w:val="0"/>
              <w:marTop w:val="0"/>
              <w:marBottom w:val="0"/>
              <w:divBdr>
                <w:top w:val="none" w:sz="0" w:space="0" w:color="auto"/>
                <w:left w:val="none" w:sz="0" w:space="0" w:color="auto"/>
                <w:bottom w:val="none" w:sz="0" w:space="0" w:color="auto"/>
                <w:right w:val="none" w:sz="0" w:space="0" w:color="auto"/>
              </w:divBdr>
            </w:div>
            <w:div w:id="1341542914">
              <w:marLeft w:val="0"/>
              <w:marRight w:val="0"/>
              <w:marTop w:val="0"/>
              <w:marBottom w:val="0"/>
              <w:divBdr>
                <w:top w:val="none" w:sz="0" w:space="0" w:color="auto"/>
                <w:left w:val="none" w:sz="0" w:space="0" w:color="auto"/>
                <w:bottom w:val="none" w:sz="0" w:space="0" w:color="auto"/>
                <w:right w:val="none" w:sz="0" w:space="0" w:color="auto"/>
              </w:divBdr>
            </w:div>
            <w:div w:id="1344892584">
              <w:marLeft w:val="0"/>
              <w:marRight w:val="0"/>
              <w:marTop w:val="0"/>
              <w:marBottom w:val="0"/>
              <w:divBdr>
                <w:top w:val="none" w:sz="0" w:space="0" w:color="auto"/>
                <w:left w:val="none" w:sz="0" w:space="0" w:color="auto"/>
                <w:bottom w:val="none" w:sz="0" w:space="0" w:color="auto"/>
                <w:right w:val="none" w:sz="0" w:space="0" w:color="auto"/>
              </w:divBdr>
            </w:div>
            <w:div w:id="1401244680">
              <w:marLeft w:val="0"/>
              <w:marRight w:val="0"/>
              <w:marTop w:val="0"/>
              <w:marBottom w:val="0"/>
              <w:divBdr>
                <w:top w:val="none" w:sz="0" w:space="0" w:color="auto"/>
                <w:left w:val="none" w:sz="0" w:space="0" w:color="auto"/>
                <w:bottom w:val="none" w:sz="0" w:space="0" w:color="auto"/>
                <w:right w:val="none" w:sz="0" w:space="0" w:color="auto"/>
              </w:divBdr>
            </w:div>
            <w:div w:id="1419012016">
              <w:marLeft w:val="0"/>
              <w:marRight w:val="0"/>
              <w:marTop w:val="0"/>
              <w:marBottom w:val="0"/>
              <w:divBdr>
                <w:top w:val="none" w:sz="0" w:space="0" w:color="auto"/>
                <w:left w:val="none" w:sz="0" w:space="0" w:color="auto"/>
                <w:bottom w:val="none" w:sz="0" w:space="0" w:color="auto"/>
                <w:right w:val="none" w:sz="0" w:space="0" w:color="auto"/>
              </w:divBdr>
            </w:div>
            <w:div w:id="1700161506">
              <w:marLeft w:val="0"/>
              <w:marRight w:val="0"/>
              <w:marTop w:val="0"/>
              <w:marBottom w:val="0"/>
              <w:divBdr>
                <w:top w:val="none" w:sz="0" w:space="0" w:color="auto"/>
                <w:left w:val="none" w:sz="0" w:space="0" w:color="auto"/>
                <w:bottom w:val="none" w:sz="0" w:space="0" w:color="auto"/>
                <w:right w:val="none" w:sz="0" w:space="0" w:color="auto"/>
              </w:divBdr>
            </w:div>
            <w:div w:id="1771312644">
              <w:marLeft w:val="0"/>
              <w:marRight w:val="0"/>
              <w:marTop w:val="0"/>
              <w:marBottom w:val="0"/>
              <w:divBdr>
                <w:top w:val="none" w:sz="0" w:space="0" w:color="auto"/>
                <w:left w:val="none" w:sz="0" w:space="0" w:color="auto"/>
                <w:bottom w:val="none" w:sz="0" w:space="0" w:color="auto"/>
                <w:right w:val="none" w:sz="0" w:space="0" w:color="auto"/>
              </w:divBdr>
            </w:div>
            <w:div w:id="1851332781">
              <w:marLeft w:val="0"/>
              <w:marRight w:val="0"/>
              <w:marTop w:val="0"/>
              <w:marBottom w:val="0"/>
              <w:divBdr>
                <w:top w:val="none" w:sz="0" w:space="0" w:color="auto"/>
                <w:left w:val="none" w:sz="0" w:space="0" w:color="auto"/>
                <w:bottom w:val="none" w:sz="0" w:space="0" w:color="auto"/>
                <w:right w:val="none" w:sz="0" w:space="0" w:color="auto"/>
              </w:divBdr>
            </w:div>
            <w:div w:id="1966617212">
              <w:marLeft w:val="0"/>
              <w:marRight w:val="0"/>
              <w:marTop w:val="0"/>
              <w:marBottom w:val="0"/>
              <w:divBdr>
                <w:top w:val="none" w:sz="0" w:space="0" w:color="auto"/>
                <w:left w:val="none" w:sz="0" w:space="0" w:color="auto"/>
                <w:bottom w:val="none" w:sz="0" w:space="0" w:color="auto"/>
                <w:right w:val="none" w:sz="0" w:space="0" w:color="auto"/>
              </w:divBdr>
            </w:div>
          </w:divsChild>
        </w:div>
        <w:div w:id="781654947">
          <w:marLeft w:val="0"/>
          <w:marRight w:val="0"/>
          <w:marTop w:val="0"/>
          <w:marBottom w:val="0"/>
          <w:divBdr>
            <w:top w:val="none" w:sz="0" w:space="0" w:color="auto"/>
            <w:left w:val="none" w:sz="0" w:space="0" w:color="auto"/>
            <w:bottom w:val="none" w:sz="0" w:space="0" w:color="auto"/>
            <w:right w:val="none" w:sz="0" w:space="0" w:color="auto"/>
          </w:divBdr>
          <w:divsChild>
            <w:div w:id="245966159">
              <w:marLeft w:val="0"/>
              <w:marRight w:val="0"/>
              <w:marTop w:val="0"/>
              <w:marBottom w:val="0"/>
              <w:divBdr>
                <w:top w:val="none" w:sz="0" w:space="0" w:color="auto"/>
                <w:left w:val="none" w:sz="0" w:space="0" w:color="auto"/>
                <w:bottom w:val="none" w:sz="0" w:space="0" w:color="auto"/>
                <w:right w:val="none" w:sz="0" w:space="0" w:color="auto"/>
              </w:divBdr>
            </w:div>
            <w:div w:id="349185648">
              <w:marLeft w:val="0"/>
              <w:marRight w:val="0"/>
              <w:marTop w:val="0"/>
              <w:marBottom w:val="0"/>
              <w:divBdr>
                <w:top w:val="none" w:sz="0" w:space="0" w:color="auto"/>
                <w:left w:val="none" w:sz="0" w:space="0" w:color="auto"/>
                <w:bottom w:val="none" w:sz="0" w:space="0" w:color="auto"/>
                <w:right w:val="none" w:sz="0" w:space="0" w:color="auto"/>
              </w:divBdr>
            </w:div>
            <w:div w:id="401682216">
              <w:marLeft w:val="0"/>
              <w:marRight w:val="0"/>
              <w:marTop w:val="0"/>
              <w:marBottom w:val="0"/>
              <w:divBdr>
                <w:top w:val="none" w:sz="0" w:space="0" w:color="auto"/>
                <w:left w:val="none" w:sz="0" w:space="0" w:color="auto"/>
                <w:bottom w:val="none" w:sz="0" w:space="0" w:color="auto"/>
                <w:right w:val="none" w:sz="0" w:space="0" w:color="auto"/>
              </w:divBdr>
            </w:div>
            <w:div w:id="405612626">
              <w:marLeft w:val="0"/>
              <w:marRight w:val="0"/>
              <w:marTop w:val="0"/>
              <w:marBottom w:val="0"/>
              <w:divBdr>
                <w:top w:val="none" w:sz="0" w:space="0" w:color="auto"/>
                <w:left w:val="none" w:sz="0" w:space="0" w:color="auto"/>
                <w:bottom w:val="none" w:sz="0" w:space="0" w:color="auto"/>
                <w:right w:val="none" w:sz="0" w:space="0" w:color="auto"/>
              </w:divBdr>
            </w:div>
            <w:div w:id="422848344">
              <w:marLeft w:val="0"/>
              <w:marRight w:val="0"/>
              <w:marTop w:val="0"/>
              <w:marBottom w:val="0"/>
              <w:divBdr>
                <w:top w:val="none" w:sz="0" w:space="0" w:color="auto"/>
                <w:left w:val="none" w:sz="0" w:space="0" w:color="auto"/>
                <w:bottom w:val="none" w:sz="0" w:space="0" w:color="auto"/>
                <w:right w:val="none" w:sz="0" w:space="0" w:color="auto"/>
              </w:divBdr>
            </w:div>
            <w:div w:id="433748825">
              <w:marLeft w:val="0"/>
              <w:marRight w:val="0"/>
              <w:marTop w:val="0"/>
              <w:marBottom w:val="0"/>
              <w:divBdr>
                <w:top w:val="none" w:sz="0" w:space="0" w:color="auto"/>
                <w:left w:val="none" w:sz="0" w:space="0" w:color="auto"/>
                <w:bottom w:val="none" w:sz="0" w:space="0" w:color="auto"/>
                <w:right w:val="none" w:sz="0" w:space="0" w:color="auto"/>
              </w:divBdr>
            </w:div>
            <w:div w:id="458228877">
              <w:marLeft w:val="0"/>
              <w:marRight w:val="0"/>
              <w:marTop w:val="0"/>
              <w:marBottom w:val="0"/>
              <w:divBdr>
                <w:top w:val="none" w:sz="0" w:space="0" w:color="auto"/>
                <w:left w:val="none" w:sz="0" w:space="0" w:color="auto"/>
                <w:bottom w:val="none" w:sz="0" w:space="0" w:color="auto"/>
                <w:right w:val="none" w:sz="0" w:space="0" w:color="auto"/>
              </w:divBdr>
            </w:div>
            <w:div w:id="701828076">
              <w:marLeft w:val="0"/>
              <w:marRight w:val="0"/>
              <w:marTop w:val="0"/>
              <w:marBottom w:val="0"/>
              <w:divBdr>
                <w:top w:val="none" w:sz="0" w:space="0" w:color="auto"/>
                <w:left w:val="none" w:sz="0" w:space="0" w:color="auto"/>
                <w:bottom w:val="none" w:sz="0" w:space="0" w:color="auto"/>
                <w:right w:val="none" w:sz="0" w:space="0" w:color="auto"/>
              </w:divBdr>
            </w:div>
            <w:div w:id="762605370">
              <w:marLeft w:val="0"/>
              <w:marRight w:val="0"/>
              <w:marTop w:val="0"/>
              <w:marBottom w:val="0"/>
              <w:divBdr>
                <w:top w:val="none" w:sz="0" w:space="0" w:color="auto"/>
                <w:left w:val="none" w:sz="0" w:space="0" w:color="auto"/>
                <w:bottom w:val="none" w:sz="0" w:space="0" w:color="auto"/>
                <w:right w:val="none" w:sz="0" w:space="0" w:color="auto"/>
              </w:divBdr>
            </w:div>
            <w:div w:id="821044491">
              <w:marLeft w:val="0"/>
              <w:marRight w:val="0"/>
              <w:marTop w:val="0"/>
              <w:marBottom w:val="0"/>
              <w:divBdr>
                <w:top w:val="none" w:sz="0" w:space="0" w:color="auto"/>
                <w:left w:val="none" w:sz="0" w:space="0" w:color="auto"/>
                <w:bottom w:val="none" w:sz="0" w:space="0" w:color="auto"/>
                <w:right w:val="none" w:sz="0" w:space="0" w:color="auto"/>
              </w:divBdr>
            </w:div>
            <w:div w:id="850417961">
              <w:marLeft w:val="0"/>
              <w:marRight w:val="0"/>
              <w:marTop w:val="0"/>
              <w:marBottom w:val="0"/>
              <w:divBdr>
                <w:top w:val="none" w:sz="0" w:space="0" w:color="auto"/>
                <w:left w:val="none" w:sz="0" w:space="0" w:color="auto"/>
                <w:bottom w:val="none" w:sz="0" w:space="0" w:color="auto"/>
                <w:right w:val="none" w:sz="0" w:space="0" w:color="auto"/>
              </w:divBdr>
            </w:div>
            <w:div w:id="901217947">
              <w:marLeft w:val="0"/>
              <w:marRight w:val="0"/>
              <w:marTop w:val="0"/>
              <w:marBottom w:val="0"/>
              <w:divBdr>
                <w:top w:val="none" w:sz="0" w:space="0" w:color="auto"/>
                <w:left w:val="none" w:sz="0" w:space="0" w:color="auto"/>
                <w:bottom w:val="none" w:sz="0" w:space="0" w:color="auto"/>
                <w:right w:val="none" w:sz="0" w:space="0" w:color="auto"/>
              </w:divBdr>
            </w:div>
            <w:div w:id="936641536">
              <w:marLeft w:val="0"/>
              <w:marRight w:val="0"/>
              <w:marTop w:val="0"/>
              <w:marBottom w:val="0"/>
              <w:divBdr>
                <w:top w:val="none" w:sz="0" w:space="0" w:color="auto"/>
                <w:left w:val="none" w:sz="0" w:space="0" w:color="auto"/>
                <w:bottom w:val="none" w:sz="0" w:space="0" w:color="auto"/>
                <w:right w:val="none" w:sz="0" w:space="0" w:color="auto"/>
              </w:divBdr>
            </w:div>
            <w:div w:id="943733854">
              <w:marLeft w:val="0"/>
              <w:marRight w:val="0"/>
              <w:marTop w:val="0"/>
              <w:marBottom w:val="0"/>
              <w:divBdr>
                <w:top w:val="none" w:sz="0" w:space="0" w:color="auto"/>
                <w:left w:val="none" w:sz="0" w:space="0" w:color="auto"/>
                <w:bottom w:val="none" w:sz="0" w:space="0" w:color="auto"/>
                <w:right w:val="none" w:sz="0" w:space="0" w:color="auto"/>
              </w:divBdr>
            </w:div>
            <w:div w:id="1091048149">
              <w:marLeft w:val="0"/>
              <w:marRight w:val="0"/>
              <w:marTop w:val="0"/>
              <w:marBottom w:val="0"/>
              <w:divBdr>
                <w:top w:val="none" w:sz="0" w:space="0" w:color="auto"/>
                <w:left w:val="none" w:sz="0" w:space="0" w:color="auto"/>
                <w:bottom w:val="none" w:sz="0" w:space="0" w:color="auto"/>
                <w:right w:val="none" w:sz="0" w:space="0" w:color="auto"/>
              </w:divBdr>
            </w:div>
            <w:div w:id="1534688810">
              <w:marLeft w:val="0"/>
              <w:marRight w:val="0"/>
              <w:marTop w:val="0"/>
              <w:marBottom w:val="0"/>
              <w:divBdr>
                <w:top w:val="none" w:sz="0" w:space="0" w:color="auto"/>
                <w:left w:val="none" w:sz="0" w:space="0" w:color="auto"/>
                <w:bottom w:val="none" w:sz="0" w:space="0" w:color="auto"/>
                <w:right w:val="none" w:sz="0" w:space="0" w:color="auto"/>
              </w:divBdr>
            </w:div>
            <w:div w:id="1567296326">
              <w:marLeft w:val="0"/>
              <w:marRight w:val="0"/>
              <w:marTop w:val="0"/>
              <w:marBottom w:val="0"/>
              <w:divBdr>
                <w:top w:val="none" w:sz="0" w:space="0" w:color="auto"/>
                <w:left w:val="none" w:sz="0" w:space="0" w:color="auto"/>
                <w:bottom w:val="none" w:sz="0" w:space="0" w:color="auto"/>
                <w:right w:val="none" w:sz="0" w:space="0" w:color="auto"/>
              </w:divBdr>
            </w:div>
            <w:div w:id="1908421169">
              <w:marLeft w:val="0"/>
              <w:marRight w:val="0"/>
              <w:marTop w:val="0"/>
              <w:marBottom w:val="0"/>
              <w:divBdr>
                <w:top w:val="none" w:sz="0" w:space="0" w:color="auto"/>
                <w:left w:val="none" w:sz="0" w:space="0" w:color="auto"/>
                <w:bottom w:val="none" w:sz="0" w:space="0" w:color="auto"/>
                <w:right w:val="none" w:sz="0" w:space="0" w:color="auto"/>
              </w:divBdr>
            </w:div>
            <w:div w:id="2021350630">
              <w:marLeft w:val="0"/>
              <w:marRight w:val="0"/>
              <w:marTop w:val="0"/>
              <w:marBottom w:val="0"/>
              <w:divBdr>
                <w:top w:val="none" w:sz="0" w:space="0" w:color="auto"/>
                <w:left w:val="none" w:sz="0" w:space="0" w:color="auto"/>
                <w:bottom w:val="none" w:sz="0" w:space="0" w:color="auto"/>
                <w:right w:val="none" w:sz="0" w:space="0" w:color="auto"/>
              </w:divBdr>
            </w:div>
            <w:div w:id="2122915714">
              <w:marLeft w:val="0"/>
              <w:marRight w:val="0"/>
              <w:marTop w:val="0"/>
              <w:marBottom w:val="0"/>
              <w:divBdr>
                <w:top w:val="none" w:sz="0" w:space="0" w:color="auto"/>
                <w:left w:val="none" w:sz="0" w:space="0" w:color="auto"/>
                <w:bottom w:val="none" w:sz="0" w:space="0" w:color="auto"/>
                <w:right w:val="none" w:sz="0" w:space="0" w:color="auto"/>
              </w:divBdr>
            </w:div>
          </w:divsChild>
        </w:div>
        <w:div w:id="1056977184">
          <w:marLeft w:val="0"/>
          <w:marRight w:val="0"/>
          <w:marTop w:val="0"/>
          <w:marBottom w:val="0"/>
          <w:divBdr>
            <w:top w:val="none" w:sz="0" w:space="0" w:color="auto"/>
            <w:left w:val="none" w:sz="0" w:space="0" w:color="auto"/>
            <w:bottom w:val="none" w:sz="0" w:space="0" w:color="auto"/>
            <w:right w:val="none" w:sz="0" w:space="0" w:color="auto"/>
          </w:divBdr>
        </w:div>
        <w:div w:id="1072972293">
          <w:marLeft w:val="0"/>
          <w:marRight w:val="0"/>
          <w:marTop w:val="0"/>
          <w:marBottom w:val="0"/>
          <w:divBdr>
            <w:top w:val="none" w:sz="0" w:space="0" w:color="auto"/>
            <w:left w:val="none" w:sz="0" w:space="0" w:color="auto"/>
            <w:bottom w:val="none" w:sz="0" w:space="0" w:color="auto"/>
            <w:right w:val="none" w:sz="0" w:space="0" w:color="auto"/>
          </w:divBdr>
        </w:div>
        <w:div w:id="1123426516">
          <w:marLeft w:val="0"/>
          <w:marRight w:val="0"/>
          <w:marTop w:val="0"/>
          <w:marBottom w:val="0"/>
          <w:divBdr>
            <w:top w:val="none" w:sz="0" w:space="0" w:color="auto"/>
            <w:left w:val="none" w:sz="0" w:space="0" w:color="auto"/>
            <w:bottom w:val="none" w:sz="0" w:space="0" w:color="auto"/>
            <w:right w:val="none" w:sz="0" w:space="0" w:color="auto"/>
          </w:divBdr>
        </w:div>
        <w:div w:id="1216358879">
          <w:marLeft w:val="0"/>
          <w:marRight w:val="0"/>
          <w:marTop w:val="0"/>
          <w:marBottom w:val="0"/>
          <w:divBdr>
            <w:top w:val="none" w:sz="0" w:space="0" w:color="auto"/>
            <w:left w:val="none" w:sz="0" w:space="0" w:color="auto"/>
            <w:bottom w:val="none" w:sz="0" w:space="0" w:color="auto"/>
            <w:right w:val="none" w:sz="0" w:space="0" w:color="auto"/>
          </w:divBdr>
          <w:divsChild>
            <w:div w:id="223951108">
              <w:marLeft w:val="0"/>
              <w:marRight w:val="0"/>
              <w:marTop w:val="0"/>
              <w:marBottom w:val="0"/>
              <w:divBdr>
                <w:top w:val="none" w:sz="0" w:space="0" w:color="auto"/>
                <w:left w:val="none" w:sz="0" w:space="0" w:color="auto"/>
                <w:bottom w:val="none" w:sz="0" w:space="0" w:color="auto"/>
                <w:right w:val="none" w:sz="0" w:space="0" w:color="auto"/>
              </w:divBdr>
            </w:div>
            <w:div w:id="543098882">
              <w:marLeft w:val="0"/>
              <w:marRight w:val="0"/>
              <w:marTop w:val="0"/>
              <w:marBottom w:val="0"/>
              <w:divBdr>
                <w:top w:val="none" w:sz="0" w:space="0" w:color="auto"/>
                <w:left w:val="none" w:sz="0" w:space="0" w:color="auto"/>
                <w:bottom w:val="none" w:sz="0" w:space="0" w:color="auto"/>
                <w:right w:val="none" w:sz="0" w:space="0" w:color="auto"/>
              </w:divBdr>
            </w:div>
            <w:div w:id="649602633">
              <w:marLeft w:val="0"/>
              <w:marRight w:val="0"/>
              <w:marTop w:val="0"/>
              <w:marBottom w:val="0"/>
              <w:divBdr>
                <w:top w:val="none" w:sz="0" w:space="0" w:color="auto"/>
                <w:left w:val="none" w:sz="0" w:space="0" w:color="auto"/>
                <w:bottom w:val="none" w:sz="0" w:space="0" w:color="auto"/>
                <w:right w:val="none" w:sz="0" w:space="0" w:color="auto"/>
              </w:divBdr>
            </w:div>
            <w:div w:id="785201421">
              <w:marLeft w:val="0"/>
              <w:marRight w:val="0"/>
              <w:marTop w:val="0"/>
              <w:marBottom w:val="0"/>
              <w:divBdr>
                <w:top w:val="none" w:sz="0" w:space="0" w:color="auto"/>
                <w:left w:val="none" w:sz="0" w:space="0" w:color="auto"/>
                <w:bottom w:val="none" w:sz="0" w:space="0" w:color="auto"/>
                <w:right w:val="none" w:sz="0" w:space="0" w:color="auto"/>
              </w:divBdr>
            </w:div>
            <w:div w:id="792215782">
              <w:marLeft w:val="0"/>
              <w:marRight w:val="0"/>
              <w:marTop w:val="0"/>
              <w:marBottom w:val="0"/>
              <w:divBdr>
                <w:top w:val="none" w:sz="0" w:space="0" w:color="auto"/>
                <w:left w:val="none" w:sz="0" w:space="0" w:color="auto"/>
                <w:bottom w:val="none" w:sz="0" w:space="0" w:color="auto"/>
                <w:right w:val="none" w:sz="0" w:space="0" w:color="auto"/>
              </w:divBdr>
            </w:div>
            <w:div w:id="876242384">
              <w:marLeft w:val="0"/>
              <w:marRight w:val="0"/>
              <w:marTop w:val="0"/>
              <w:marBottom w:val="0"/>
              <w:divBdr>
                <w:top w:val="none" w:sz="0" w:space="0" w:color="auto"/>
                <w:left w:val="none" w:sz="0" w:space="0" w:color="auto"/>
                <w:bottom w:val="none" w:sz="0" w:space="0" w:color="auto"/>
                <w:right w:val="none" w:sz="0" w:space="0" w:color="auto"/>
              </w:divBdr>
            </w:div>
            <w:div w:id="971862552">
              <w:marLeft w:val="0"/>
              <w:marRight w:val="0"/>
              <w:marTop w:val="0"/>
              <w:marBottom w:val="0"/>
              <w:divBdr>
                <w:top w:val="none" w:sz="0" w:space="0" w:color="auto"/>
                <w:left w:val="none" w:sz="0" w:space="0" w:color="auto"/>
                <w:bottom w:val="none" w:sz="0" w:space="0" w:color="auto"/>
                <w:right w:val="none" w:sz="0" w:space="0" w:color="auto"/>
              </w:divBdr>
            </w:div>
            <w:div w:id="989677355">
              <w:marLeft w:val="0"/>
              <w:marRight w:val="0"/>
              <w:marTop w:val="0"/>
              <w:marBottom w:val="0"/>
              <w:divBdr>
                <w:top w:val="none" w:sz="0" w:space="0" w:color="auto"/>
                <w:left w:val="none" w:sz="0" w:space="0" w:color="auto"/>
                <w:bottom w:val="none" w:sz="0" w:space="0" w:color="auto"/>
                <w:right w:val="none" w:sz="0" w:space="0" w:color="auto"/>
              </w:divBdr>
            </w:div>
            <w:div w:id="1055661739">
              <w:marLeft w:val="0"/>
              <w:marRight w:val="0"/>
              <w:marTop w:val="0"/>
              <w:marBottom w:val="0"/>
              <w:divBdr>
                <w:top w:val="none" w:sz="0" w:space="0" w:color="auto"/>
                <w:left w:val="none" w:sz="0" w:space="0" w:color="auto"/>
                <w:bottom w:val="none" w:sz="0" w:space="0" w:color="auto"/>
                <w:right w:val="none" w:sz="0" w:space="0" w:color="auto"/>
              </w:divBdr>
            </w:div>
            <w:div w:id="1117063240">
              <w:marLeft w:val="0"/>
              <w:marRight w:val="0"/>
              <w:marTop w:val="0"/>
              <w:marBottom w:val="0"/>
              <w:divBdr>
                <w:top w:val="none" w:sz="0" w:space="0" w:color="auto"/>
                <w:left w:val="none" w:sz="0" w:space="0" w:color="auto"/>
                <w:bottom w:val="none" w:sz="0" w:space="0" w:color="auto"/>
                <w:right w:val="none" w:sz="0" w:space="0" w:color="auto"/>
              </w:divBdr>
            </w:div>
            <w:div w:id="1118648462">
              <w:marLeft w:val="0"/>
              <w:marRight w:val="0"/>
              <w:marTop w:val="0"/>
              <w:marBottom w:val="0"/>
              <w:divBdr>
                <w:top w:val="none" w:sz="0" w:space="0" w:color="auto"/>
                <w:left w:val="none" w:sz="0" w:space="0" w:color="auto"/>
                <w:bottom w:val="none" w:sz="0" w:space="0" w:color="auto"/>
                <w:right w:val="none" w:sz="0" w:space="0" w:color="auto"/>
              </w:divBdr>
            </w:div>
            <w:div w:id="1120614280">
              <w:marLeft w:val="0"/>
              <w:marRight w:val="0"/>
              <w:marTop w:val="0"/>
              <w:marBottom w:val="0"/>
              <w:divBdr>
                <w:top w:val="none" w:sz="0" w:space="0" w:color="auto"/>
                <w:left w:val="none" w:sz="0" w:space="0" w:color="auto"/>
                <w:bottom w:val="none" w:sz="0" w:space="0" w:color="auto"/>
                <w:right w:val="none" w:sz="0" w:space="0" w:color="auto"/>
              </w:divBdr>
            </w:div>
            <w:div w:id="1470976207">
              <w:marLeft w:val="0"/>
              <w:marRight w:val="0"/>
              <w:marTop w:val="0"/>
              <w:marBottom w:val="0"/>
              <w:divBdr>
                <w:top w:val="none" w:sz="0" w:space="0" w:color="auto"/>
                <w:left w:val="none" w:sz="0" w:space="0" w:color="auto"/>
                <w:bottom w:val="none" w:sz="0" w:space="0" w:color="auto"/>
                <w:right w:val="none" w:sz="0" w:space="0" w:color="auto"/>
              </w:divBdr>
            </w:div>
            <w:div w:id="1508060735">
              <w:marLeft w:val="0"/>
              <w:marRight w:val="0"/>
              <w:marTop w:val="0"/>
              <w:marBottom w:val="0"/>
              <w:divBdr>
                <w:top w:val="none" w:sz="0" w:space="0" w:color="auto"/>
                <w:left w:val="none" w:sz="0" w:space="0" w:color="auto"/>
                <w:bottom w:val="none" w:sz="0" w:space="0" w:color="auto"/>
                <w:right w:val="none" w:sz="0" w:space="0" w:color="auto"/>
              </w:divBdr>
            </w:div>
            <w:div w:id="1655723336">
              <w:marLeft w:val="0"/>
              <w:marRight w:val="0"/>
              <w:marTop w:val="0"/>
              <w:marBottom w:val="0"/>
              <w:divBdr>
                <w:top w:val="none" w:sz="0" w:space="0" w:color="auto"/>
                <w:left w:val="none" w:sz="0" w:space="0" w:color="auto"/>
                <w:bottom w:val="none" w:sz="0" w:space="0" w:color="auto"/>
                <w:right w:val="none" w:sz="0" w:space="0" w:color="auto"/>
              </w:divBdr>
            </w:div>
            <w:div w:id="1693263750">
              <w:marLeft w:val="0"/>
              <w:marRight w:val="0"/>
              <w:marTop w:val="0"/>
              <w:marBottom w:val="0"/>
              <w:divBdr>
                <w:top w:val="none" w:sz="0" w:space="0" w:color="auto"/>
                <w:left w:val="none" w:sz="0" w:space="0" w:color="auto"/>
                <w:bottom w:val="none" w:sz="0" w:space="0" w:color="auto"/>
                <w:right w:val="none" w:sz="0" w:space="0" w:color="auto"/>
              </w:divBdr>
            </w:div>
            <w:div w:id="1836139925">
              <w:marLeft w:val="0"/>
              <w:marRight w:val="0"/>
              <w:marTop w:val="0"/>
              <w:marBottom w:val="0"/>
              <w:divBdr>
                <w:top w:val="none" w:sz="0" w:space="0" w:color="auto"/>
                <w:left w:val="none" w:sz="0" w:space="0" w:color="auto"/>
                <w:bottom w:val="none" w:sz="0" w:space="0" w:color="auto"/>
                <w:right w:val="none" w:sz="0" w:space="0" w:color="auto"/>
              </w:divBdr>
            </w:div>
            <w:div w:id="1944990957">
              <w:marLeft w:val="0"/>
              <w:marRight w:val="0"/>
              <w:marTop w:val="0"/>
              <w:marBottom w:val="0"/>
              <w:divBdr>
                <w:top w:val="none" w:sz="0" w:space="0" w:color="auto"/>
                <w:left w:val="none" w:sz="0" w:space="0" w:color="auto"/>
                <w:bottom w:val="none" w:sz="0" w:space="0" w:color="auto"/>
                <w:right w:val="none" w:sz="0" w:space="0" w:color="auto"/>
              </w:divBdr>
            </w:div>
            <w:div w:id="2031374690">
              <w:marLeft w:val="0"/>
              <w:marRight w:val="0"/>
              <w:marTop w:val="0"/>
              <w:marBottom w:val="0"/>
              <w:divBdr>
                <w:top w:val="none" w:sz="0" w:space="0" w:color="auto"/>
                <w:left w:val="none" w:sz="0" w:space="0" w:color="auto"/>
                <w:bottom w:val="none" w:sz="0" w:space="0" w:color="auto"/>
                <w:right w:val="none" w:sz="0" w:space="0" w:color="auto"/>
              </w:divBdr>
            </w:div>
            <w:div w:id="2097629394">
              <w:marLeft w:val="0"/>
              <w:marRight w:val="0"/>
              <w:marTop w:val="0"/>
              <w:marBottom w:val="0"/>
              <w:divBdr>
                <w:top w:val="none" w:sz="0" w:space="0" w:color="auto"/>
                <w:left w:val="none" w:sz="0" w:space="0" w:color="auto"/>
                <w:bottom w:val="none" w:sz="0" w:space="0" w:color="auto"/>
                <w:right w:val="none" w:sz="0" w:space="0" w:color="auto"/>
              </w:divBdr>
            </w:div>
          </w:divsChild>
        </w:div>
        <w:div w:id="1283658982">
          <w:marLeft w:val="0"/>
          <w:marRight w:val="0"/>
          <w:marTop w:val="0"/>
          <w:marBottom w:val="0"/>
          <w:divBdr>
            <w:top w:val="none" w:sz="0" w:space="0" w:color="auto"/>
            <w:left w:val="none" w:sz="0" w:space="0" w:color="auto"/>
            <w:bottom w:val="none" w:sz="0" w:space="0" w:color="auto"/>
            <w:right w:val="none" w:sz="0" w:space="0" w:color="auto"/>
          </w:divBdr>
          <w:divsChild>
            <w:div w:id="10500811">
              <w:marLeft w:val="0"/>
              <w:marRight w:val="0"/>
              <w:marTop w:val="0"/>
              <w:marBottom w:val="0"/>
              <w:divBdr>
                <w:top w:val="none" w:sz="0" w:space="0" w:color="auto"/>
                <w:left w:val="none" w:sz="0" w:space="0" w:color="auto"/>
                <w:bottom w:val="none" w:sz="0" w:space="0" w:color="auto"/>
                <w:right w:val="none" w:sz="0" w:space="0" w:color="auto"/>
              </w:divBdr>
            </w:div>
            <w:div w:id="74013252">
              <w:marLeft w:val="0"/>
              <w:marRight w:val="0"/>
              <w:marTop w:val="0"/>
              <w:marBottom w:val="0"/>
              <w:divBdr>
                <w:top w:val="none" w:sz="0" w:space="0" w:color="auto"/>
                <w:left w:val="none" w:sz="0" w:space="0" w:color="auto"/>
                <w:bottom w:val="none" w:sz="0" w:space="0" w:color="auto"/>
                <w:right w:val="none" w:sz="0" w:space="0" w:color="auto"/>
              </w:divBdr>
            </w:div>
            <w:div w:id="163278979">
              <w:marLeft w:val="0"/>
              <w:marRight w:val="0"/>
              <w:marTop w:val="0"/>
              <w:marBottom w:val="0"/>
              <w:divBdr>
                <w:top w:val="none" w:sz="0" w:space="0" w:color="auto"/>
                <w:left w:val="none" w:sz="0" w:space="0" w:color="auto"/>
                <w:bottom w:val="none" w:sz="0" w:space="0" w:color="auto"/>
                <w:right w:val="none" w:sz="0" w:space="0" w:color="auto"/>
              </w:divBdr>
            </w:div>
            <w:div w:id="228197057">
              <w:marLeft w:val="0"/>
              <w:marRight w:val="0"/>
              <w:marTop w:val="0"/>
              <w:marBottom w:val="0"/>
              <w:divBdr>
                <w:top w:val="none" w:sz="0" w:space="0" w:color="auto"/>
                <w:left w:val="none" w:sz="0" w:space="0" w:color="auto"/>
                <w:bottom w:val="none" w:sz="0" w:space="0" w:color="auto"/>
                <w:right w:val="none" w:sz="0" w:space="0" w:color="auto"/>
              </w:divBdr>
            </w:div>
            <w:div w:id="331952788">
              <w:marLeft w:val="0"/>
              <w:marRight w:val="0"/>
              <w:marTop w:val="0"/>
              <w:marBottom w:val="0"/>
              <w:divBdr>
                <w:top w:val="none" w:sz="0" w:space="0" w:color="auto"/>
                <w:left w:val="none" w:sz="0" w:space="0" w:color="auto"/>
                <w:bottom w:val="none" w:sz="0" w:space="0" w:color="auto"/>
                <w:right w:val="none" w:sz="0" w:space="0" w:color="auto"/>
              </w:divBdr>
            </w:div>
            <w:div w:id="421879919">
              <w:marLeft w:val="0"/>
              <w:marRight w:val="0"/>
              <w:marTop w:val="0"/>
              <w:marBottom w:val="0"/>
              <w:divBdr>
                <w:top w:val="none" w:sz="0" w:space="0" w:color="auto"/>
                <w:left w:val="none" w:sz="0" w:space="0" w:color="auto"/>
                <w:bottom w:val="none" w:sz="0" w:space="0" w:color="auto"/>
                <w:right w:val="none" w:sz="0" w:space="0" w:color="auto"/>
              </w:divBdr>
            </w:div>
            <w:div w:id="443771253">
              <w:marLeft w:val="0"/>
              <w:marRight w:val="0"/>
              <w:marTop w:val="0"/>
              <w:marBottom w:val="0"/>
              <w:divBdr>
                <w:top w:val="none" w:sz="0" w:space="0" w:color="auto"/>
                <w:left w:val="none" w:sz="0" w:space="0" w:color="auto"/>
                <w:bottom w:val="none" w:sz="0" w:space="0" w:color="auto"/>
                <w:right w:val="none" w:sz="0" w:space="0" w:color="auto"/>
              </w:divBdr>
            </w:div>
            <w:div w:id="797262034">
              <w:marLeft w:val="0"/>
              <w:marRight w:val="0"/>
              <w:marTop w:val="0"/>
              <w:marBottom w:val="0"/>
              <w:divBdr>
                <w:top w:val="none" w:sz="0" w:space="0" w:color="auto"/>
                <w:left w:val="none" w:sz="0" w:space="0" w:color="auto"/>
                <w:bottom w:val="none" w:sz="0" w:space="0" w:color="auto"/>
                <w:right w:val="none" w:sz="0" w:space="0" w:color="auto"/>
              </w:divBdr>
            </w:div>
            <w:div w:id="907151885">
              <w:marLeft w:val="0"/>
              <w:marRight w:val="0"/>
              <w:marTop w:val="0"/>
              <w:marBottom w:val="0"/>
              <w:divBdr>
                <w:top w:val="none" w:sz="0" w:space="0" w:color="auto"/>
                <w:left w:val="none" w:sz="0" w:space="0" w:color="auto"/>
                <w:bottom w:val="none" w:sz="0" w:space="0" w:color="auto"/>
                <w:right w:val="none" w:sz="0" w:space="0" w:color="auto"/>
              </w:divBdr>
            </w:div>
            <w:div w:id="923880052">
              <w:marLeft w:val="0"/>
              <w:marRight w:val="0"/>
              <w:marTop w:val="0"/>
              <w:marBottom w:val="0"/>
              <w:divBdr>
                <w:top w:val="none" w:sz="0" w:space="0" w:color="auto"/>
                <w:left w:val="none" w:sz="0" w:space="0" w:color="auto"/>
                <w:bottom w:val="none" w:sz="0" w:space="0" w:color="auto"/>
                <w:right w:val="none" w:sz="0" w:space="0" w:color="auto"/>
              </w:divBdr>
            </w:div>
            <w:div w:id="1161117899">
              <w:marLeft w:val="0"/>
              <w:marRight w:val="0"/>
              <w:marTop w:val="0"/>
              <w:marBottom w:val="0"/>
              <w:divBdr>
                <w:top w:val="none" w:sz="0" w:space="0" w:color="auto"/>
                <w:left w:val="none" w:sz="0" w:space="0" w:color="auto"/>
                <w:bottom w:val="none" w:sz="0" w:space="0" w:color="auto"/>
                <w:right w:val="none" w:sz="0" w:space="0" w:color="auto"/>
              </w:divBdr>
            </w:div>
            <w:div w:id="1163350272">
              <w:marLeft w:val="0"/>
              <w:marRight w:val="0"/>
              <w:marTop w:val="0"/>
              <w:marBottom w:val="0"/>
              <w:divBdr>
                <w:top w:val="none" w:sz="0" w:space="0" w:color="auto"/>
                <w:left w:val="none" w:sz="0" w:space="0" w:color="auto"/>
                <w:bottom w:val="none" w:sz="0" w:space="0" w:color="auto"/>
                <w:right w:val="none" w:sz="0" w:space="0" w:color="auto"/>
              </w:divBdr>
            </w:div>
            <w:div w:id="1325355696">
              <w:marLeft w:val="0"/>
              <w:marRight w:val="0"/>
              <w:marTop w:val="0"/>
              <w:marBottom w:val="0"/>
              <w:divBdr>
                <w:top w:val="none" w:sz="0" w:space="0" w:color="auto"/>
                <w:left w:val="none" w:sz="0" w:space="0" w:color="auto"/>
                <w:bottom w:val="none" w:sz="0" w:space="0" w:color="auto"/>
                <w:right w:val="none" w:sz="0" w:space="0" w:color="auto"/>
              </w:divBdr>
            </w:div>
            <w:div w:id="1369406343">
              <w:marLeft w:val="0"/>
              <w:marRight w:val="0"/>
              <w:marTop w:val="0"/>
              <w:marBottom w:val="0"/>
              <w:divBdr>
                <w:top w:val="none" w:sz="0" w:space="0" w:color="auto"/>
                <w:left w:val="none" w:sz="0" w:space="0" w:color="auto"/>
                <w:bottom w:val="none" w:sz="0" w:space="0" w:color="auto"/>
                <w:right w:val="none" w:sz="0" w:space="0" w:color="auto"/>
              </w:divBdr>
            </w:div>
            <w:div w:id="1475951429">
              <w:marLeft w:val="0"/>
              <w:marRight w:val="0"/>
              <w:marTop w:val="0"/>
              <w:marBottom w:val="0"/>
              <w:divBdr>
                <w:top w:val="none" w:sz="0" w:space="0" w:color="auto"/>
                <w:left w:val="none" w:sz="0" w:space="0" w:color="auto"/>
                <w:bottom w:val="none" w:sz="0" w:space="0" w:color="auto"/>
                <w:right w:val="none" w:sz="0" w:space="0" w:color="auto"/>
              </w:divBdr>
            </w:div>
            <w:div w:id="1702783754">
              <w:marLeft w:val="0"/>
              <w:marRight w:val="0"/>
              <w:marTop w:val="0"/>
              <w:marBottom w:val="0"/>
              <w:divBdr>
                <w:top w:val="none" w:sz="0" w:space="0" w:color="auto"/>
                <w:left w:val="none" w:sz="0" w:space="0" w:color="auto"/>
                <w:bottom w:val="none" w:sz="0" w:space="0" w:color="auto"/>
                <w:right w:val="none" w:sz="0" w:space="0" w:color="auto"/>
              </w:divBdr>
            </w:div>
            <w:div w:id="1943763656">
              <w:marLeft w:val="0"/>
              <w:marRight w:val="0"/>
              <w:marTop w:val="0"/>
              <w:marBottom w:val="0"/>
              <w:divBdr>
                <w:top w:val="none" w:sz="0" w:space="0" w:color="auto"/>
                <w:left w:val="none" w:sz="0" w:space="0" w:color="auto"/>
                <w:bottom w:val="none" w:sz="0" w:space="0" w:color="auto"/>
                <w:right w:val="none" w:sz="0" w:space="0" w:color="auto"/>
              </w:divBdr>
            </w:div>
            <w:div w:id="1981031970">
              <w:marLeft w:val="0"/>
              <w:marRight w:val="0"/>
              <w:marTop w:val="0"/>
              <w:marBottom w:val="0"/>
              <w:divBdr>
                <w:top w:val="none" w:sz="0" w:space="0" w:color="auto"/>
                <w:left w:val="none" w:sz="0" w:space="0" w:color="auto"/>
                <w:bottom w:val="none" w:sz="0" w:space="0" w:color="auto"/>
                <w:right w:val="none" w:sz="0" w:space="0" w:color="auto"/>
              </w:divBdr>
            </w:div>
            <w:div w:id="2003846365">
              <w:marLeft w:val="0"/>
              <w:marRight w:val="0"/>
              <w:marTop w:val="0"/>
              <w:marBottom w:val="0"/>
              <w:divBdr>
                <w:top w:val="none" w:sz="0" w:space="0" w:color="auto"/>
                <w:left w:val="none" w:sz="0" w:space="0" w:color="auto"/>
                <w:bottom w:val="none" w:sz="0" w:space="0" w:color="auto"/>
                <w:right w:val="none" w:sz="0" w:space="0" w:color="auto"/>
              </w:divBdr>
            </w:div>
            <w:div w:id="2011714864">
              <w:marLeft w:val="0"/>
              <w:marRight w:val="0"/>
              <w:marTop w:val="0"/>
              <w:marBottom w:val="0"/>
              <w:divBdr>
                <w:top w:val="none" w:sz="0" w:space="0" w:color="auto"/>
                <w:left w:val="none" w:sz="0" w:space="0" w:color="auto"/>
                <w:bottom w:val="none" w:sz="0" w:space="0" w:color="auto"/>
                <w:right w:val="none" w:sz="0" w:space="0" w:color="auto"/>
              </w:divBdr>
            </w:div>
          </w:divsChild>
        </w:div>
        <w:div w:id="1310211483">
          <w:marLeft w:val="0"/>
          <w:marRight w:val="0"/>
          <w:marTop w:val="0"/>
          <w:marBottom w:val="0"/>
          <w:divBdr>
            <w:top w:val="none" w:sz="0" w:space="0" w:color="auto"/>
            <w:left w:val="none" w:sz="0" w:space="0" w:color="auto"/>
            <w:bottom w:val="none" w:sz="0" w:space="0" w:color="auto"/>
            <w:right w:val="none" w:sz="0" w:space="0" w:color="auto"/>
          </w:divBdr>
          <w:divsChild>
            <w:div w:id="321743075">
              <w:marLeft w:val="0"/>
              <w:marRight w:val="0"/>
              <w:marTop w:val="0"/>
              <w:marBottom w:val="0"/>
              <w:divBdr>
                <w:top w:val="none" w:sz="0" w:space="0" w:color="auto"/>
                <w:left w:val="none" w:sz="0" w:space="0" w:color="auto"/>
                <w:bottom w:val="none" w:sz="0" w:space="0" w:color="auto"/>
                <w:right w:val="none" w:sz="0" w:space="0" w:color="auto"/>
              </w:divBdr>
            </w:div>
            <w:div w:id="345912137">
              <w:marLeft w:val="0"/>
              <w:marRight w:val="0"/>
              <w:marTop w:val="0"/>
              <w:marBottom w:val="0"/>
              <w:divBdr>
                <w:top w:val="none" w:sz="0" w:space="0" w:color="auto"/>
                <w:left w:val="none" w:sz="0" w:space="0" w:color="auto"/>
                <w:bottom w:val="none" w:sz="0" w:space="0" w:color="auto"/>
                <w:right w:val="none" w:sz="0" w:space="0" w:color="auto"/>
              </w:divBdr>
            </w:div>
            <w:div w:id="465465914">
              <w:marLeft w:val="0"/>
              <w:marRight w:val="0"/>
              <w:marTop w:val="0"/>
              <w:marBottom w:val="0"/>
              <w:divBdr>
                <w:top w:val="none" w:sz="0" w:space="0" w:color="auto"/>
                <w:left w:val="none" w:sz="0" w:space="0" w:color="auto"/>
                <w:bottom w:val="none" w:sz="0" w:space="0" w:color="auto"/>
                <w:right w:val="none" w:sz="0" w:space="0" w:color="auto"/>
              </w:divBdr>
            </w:div>
            <w:div w:id="674458322">
              <w:marLeft w:val="0"/>
              <w:marRight w:val="0"/>
              <w:marTop w:val="0"/>
              <w:marBottom w:val="0"/>
              <w:divBdr>
                <w:top w:val="none" w:sz="0" w:space="0" w:color="auto"/>
                <w:left w:val="none" w:sz="0" w:space="0" w:color="auto"/>
                <w:bottom w:val="none" w:sz="0" w:space="0" w:color="auto"/>
                <w:right w:val="none" w:sz="0" w:space="0" w:color="auto"/>
              </w:divBdr>
            </w:div>
            <w:div w:id="926616687">
              <w:marLeft w:val="0"/>
              <w:marRight w:val="0"/>
              <w:marTop w:val="0"/>
              <w:marBottom w:val="0"/>
              <w:divBdr>
                <w:top w:val="none" w:sz="0" w:space="0" w:color="auto"/>
                <w:left w:val="none" w:sz="0" w:space="0" w:color="auto"/>
                <w:bottom w:val="none" w:sz="0" w:space="0" w:color="auto"/>
                <w:right w:val="none" w:sz="0" w:space="0" w:color="auto"/>
              </w:divBdr>
            </w:div>
            <w:div w:id="951592672">
              <w:marLeft w:val="0"/>
              <w:marRight w:val="0"/>
              <w:marTop w:val="0"/>
              <w:marBottom w:val="0"/>
              <w:divBdr>
                <w:top w:val="none" w:sz="0" w:space="0" w:color="auto"/>
                <w:left w:val="none" w:sz="0" w:space="0" w:color="auto"/>
                <w:bottom w:val="none" w:sz="0" w:space="0" w:color="auto"/>
                <w:right w:val="none" w:sz="0" w:space="0" w:color="auto"/>
              </w:divBdr>
            </w:div>
            <w:div w:id="964383424">
              <w:marLeft w:val="0"/>
              <w:marRight w:val="0"/>
              <w:marTop w:val="0"/>
              <w:marBottom w:val="0"/>
              <w:divBdr>
                <w:top w:val="none" w:sz="0" w:space="0" w:color="auto"/>
                <w:left w:val="none" w:sz="0" w:space="0" w:color="auto"/>
                <w:bottom w:val="none" w:sz="0" w:space="0" w:color="auto"/>
                <w:right w:val="none" w:sz="0" w:space="0" w:color="auto"/>
              </w:divBdr>
            </w:div>
            <w:div w:id="977806574">
              <w:marLeft w:val="0"/>
              <w:marRight w:val="0"/>
              <w:marTop w:val="0"/>
              <w:marBottom w:val="0"/>
              <w:divBdr>
                <w:top w:val="none" w:sz="0" w:space="0" w:color="auto"/>
                <w:left w:val="none" w:sz="0" w:space="0" w:color="auto"/>
                <w:bottom w:val="none" w:sz="0" w:space="0" w:color="auto"/>
                <w:right w:val="none" w:sz="0" w:space="0" w:color="auto"/>
              </w:divBdr>
            </w:div>
            <w:div w:id="1153988777">
              <w:marLeft w:val="0"/>
              <w:marRight w:val="0"/>
              <w:marTop w:val="0"/>
              <w:marBottom w:val="0"/>
              <w:divBdr>
                <w:top w:val="none" w:sz="0" w:space="0" w:color="auto"/>
                <w:left w:val="none" w:sz="0" w:space="0" w:color="auto"/>
                <w:bottom w:val="none" w:sz="0" w:space="0" w:color="auto"/>
                <w:right w:val="none" w:sz="0" w:space="0" w:color="auto"/>
              </w:divBdr>
            </w:div>
            <w:div w:id="1326128758">
              <w:marLeft w:val="0"/>
              <w:marRight w:val="0"/>
              <w:marTop w:val="0"/>
              <w:marBottom w:val="0"/>
              <w:divBdr>
                <w:top w:val="none" w:sz="0" w:space="0" w:color="auto"/>
                <w:left w:val="none" w:sz="0" w:space="0" w:color="auto"/>
                <w:bottom w:val="none" w:sz="0" w:space="0" w:color="auto"/>
                <w:right w:val="none" w:sz="0" w:space="0" w:color="auto"/>
              </w:divBdr>
            </w:div>
            <w:div w:id="1476683348">
              <w:marLeft w:val="0"/>
              <w:marRight w:val="0"/>
              <w:marTop w:val="0"/>
              <w:marBottom w:val="0"/>
              <w:divBdr>
                <w:top w:val="none" w:sz="0" w:space="0" w:color="auto"/>
                <w:left w:val="none" w:sz="0" w:space="0" w:color="auto"/>
                <w:bottom w:val="none" w:sz="0" w:space="0" w:color="auto"/>
                <w:right w:val="none" w:sz="0" w:space="0" w:color="auto"/>
              </w:divBdr>
            </w:div>
            <w:div w:id="1581792773">
              <w:marLeft w:val="0"/>
              <w:marRight w:val="0"/>
              <w:marTop w:val="0"/>
              <w:marBottom w:val="0"/>
              <w:divBdr>
                <w:top w:val="none" w:sz="0" w:space="0" w:color="auto"/>
                <w:left w:val="none" w:sz="0" w:space="0" w:color="auto"/>
                <w:bottom w:val="none" w:sz="0" w:space="0" w:color="auto"/>
                <w:right w:val="none" w:sz="0" w:space="0" w:color="auto"/>
              </w:divBdr>
            </w:div>
            <w:div w:id="1682126902">
              <w:marLeft w:val="0"/>
              <w:marRight w:val="0"/>
              <w:marTop w:val="0"/>
              <w:marBottom w:val="0"/>
              <w:divBdr>
                <w:top w:val="none" w:sz="0" w:space="0" w:color="auto"/>
                <w:left w:val="none" w:sz="0" w:space="0" w:color="auto"/>
                <w:bottom w:val="none" w:sz="0" w:space="0" w:color="auto"/>
                <w:right w:val="none" w:sz="0" w:space="0" w:color="auto"/>
              </w:divBdr>
            </w:div>
            <w:div w:id="1787919873">
              <w:marLeft w:val="0"/>
              <w:marRight w:val="0"/>
              <w:marTop w:val="0"/>
              <w:marBottom w:val="0"/>
              <w:divBdr>
                <w:top w:val="none" w:sz="0" w:space="0" w:color="auto"/>
                <w:left w:val="none" w:sz="0" w:space="0" w:color="auto"/>
                <w:bottom w:val="none" w:sz="0" w:space="0" w:color="auto"/>
                <w:right w:val="none" w:sz="0" w:space="0" w:color="auto"/>
              </w:divBdr>
            </w:div>
            <w:div w:id="1816684368">
              <w:marLeft w:val="0"/>
              <w:marRight w:val="0"/>
              <w:marTop w:val="0"/>
              <w:marBottom w:val="0"/>
              <w:divBdr>
                <w:top w:val="none" w:sz="0" w:space="0" w:color="auto"/>
                <w:left w:val="none" w:sz="0" w:space="0" w:color="auto"/>
                <w:bottom w:val="none" w:sz="0" w:space="0" w:color="auto"/>
                <w:right w:val="none" w:sz="0" w:space="0" w:color="auto"/>
              </w:divBdr>
            </w:div>
            <w:div w:id="1895308322">
              <w:marLeft w:val="0"/>
              <w:marRight w:val="0"/>
              <w:marTop w:val="0"/>
              <w:marBottom w:val="0"/>
              <w:divBdr>
                <w:top w:val="none" w:sz="0" w:space="0" w:color="auto"/>
                <w:left w:val="none" w:sz="0" w:space="0" w:color="auto"/>
                <w:bottom w:val="none" w:sz="0" w:space="0" w:color="auto"/>
                <w:right w:val="none" w:sz="0" w:space="0" w:color="auto"/>
              </w:divBdr>
            </w:div>
            <w:div w:id="1990287537">
              <w:marLeft w:val="0"/>
              <w:marRight w:val="0"/>
              <w:marTop w:val="0"/>
              <w:marBottom w:val="0"/>
              <w:divBdr>
                <w:top w:val="none" w:sz="0" w:space="0" w:color="auto"/>
                <w:left w:val="none" w:sz="0" w:space="0" w:color="auto"/>
                <w:bottom w:val="none" w:sz="0" w:space="0" w:color="auto"/>
                <w:right w:val="none" w:sz="0" w:space="0" w:color="auto"/>
              </w:divBdr>
            </w:div>
            <w:div w:id="2014411443">
              <w:marLeft w:val="0"/>
              <w:marRight w:val="0"/>
              <w:marTop w:val="0"/>
              <w:marBottom w:val="0"/>
              <w:divBdr>
                <w:top w:val="none" w:sz="0" w:space="0" w:color="auto"/>
                <w:left w:val="none" w:sz="0" w:space="0" w:color="auto"/>
                <w:bottom w:val="none" w:sz="0" w:space="0" w:color="auto"/>
                <w:right w:val="none" w:sz="0" w:space="0" w:color="auto"/>
              </w:divBdr>
            </w:div>
            <w:div w:id="2022586908">
              <w:marLeft w:val="0"/>
              <w:marRight w:val="0"/>
              <w:marTop w:val="0"/>
              <w:marBottom w:val="0"/>
              <w:divBdr>
                <w:top w:val="none" w:sz="0" w:space="0" w:color="auto"/>
                <w:left w:val="none" w:sz="0" w:space="0" w:color="auto"/>
                <w:bottom w:val="none" w:sz="0" w:space="0" w:color="auto"/>
                <w:right w:val="none" w:sz="0" w:space="0" w:color="auto"/>
              </w:divBdr>
            </w:div>
            <w:div w:id="2092577224">
              <w:marLeft w:val="0"/>
              <w:marRight w:val="0"/>
              <w:marTop w:val="0"/>
              <w:marBottom w:val="0"/>
              <w:divBdr>
                <w:top w:val="none" w:sz="0" w:space="0" w:color="auto"/>
                <w:left w:val="none" w:sz="0" w:space="0" w:color="auto"/>
                <w:bottom w:val="none" w:sz="0" w:space="0" w:color="auto"/>
                <w:right w:val="none" w:sz="0" w:space="0" w:color="auto"/>
              </w:divBdr>
            </w:div>
          </w:divsChild>
        </w:div>
        <w:div w:id="1401753386">
          <w:marLeft w:val="0"/>
          <w:marRight w:val="0"/>
          <w:marTop w:val="0"/>
          <w:marBottom w:val="0"/>
          <w:divBdr>
            <w:top w:val="none" w:sz="0" w:space="0" w:color="auto"/>
            <w:left w:val="none" w:sz="0" w:space="0" w:color="auto"/>
            <w:bottom w:val="none" w:sz="0" w:space="0" w:color="auto"/>
            <w:right w:val="none" w:sz="0" w:space="0" w:color="auto"/>
          </w:divBdr>
        </w:div>
        <w:div w:id="1425111156">
          <w:marLeft w:val="0"/>
          <w:marRight w:val="0"/>
          <w:marTop w:val="0"/>
          <w:marBottom w:val="0"/>
          <w:divBdr>
            <w:top w:val="none" w:sz="0" w:space="0" w:color="auto"/>
            <w:left w:val="none" w:sz="0" w:space="0" w:color="auto"/>
            <w:bottom w:val="none" w:sz="0" w:space="0" w:color="auto"/>
            <w:right w:val="none" w:sz="0" w:space="0" w:color="auto"/>
          </w:divBdr>
          <w:divsChild>
            <w:div w:id="160972642">
              <w:marLeft w:val="0"/>
              <w:marRight w:val="0"/>
              <w:marTop w:val="0"/>
              <w:marBottom w:val="0"/>
              <w:divBdr>
                <w:top w:val="none" w:sz="0" w:space="0" w:color="auto"/>
                <w:left w:val="none" w:sz="0" w:space="0" w:color="auto"/>
                <w:bottom w:val="none" w:sz="0" w:space="0" w:color="auto"/>
                <w:right w:val="none" w:sz="0" w:space="0" w:color="auto"/>
              </w:divBdr>
            </w:div>
            <w:div w:id="477496306">
              <w:marLeft w:val="0"/>
              <w:marRight w:val="0"/>
              <w:marTop w:val="0"/>
              <w:marBottom w:val="0"/>
              <w:divBdr>
                <w:top w:val="none" w:sz="0" w:space="0" w:color="auto"/>
                <w:left w:val="none" w:sz="0" w:space="0" w:color="auto"/>
                <w:bottom w:val="none" w:sz="0" w:space="0" w:color="auto"/>
                <w:right w:val="none" w:sz="0" w:space="0" w:color="auto"/>
              </w:divBdr>
            </w:div>
            <w:div w:id="481773441">
              <w:marLeft w:val="0"/>
              <w:marRight w:val="0"/>
              <w:marTop w:val="0"/>
              <w:marBottom w:val="0"/>
              <w:divBdr>
                <w:top w:val="none" w:sz="0" w:space="0" w:color="auto"/>
                <w:left w:val="none" w:sz="0" w:space="0" w:color="auto"/>
                <w:bottom w:val="none" w:sz="0" w:space="0" w:color="auto"/>
                <w:right w:val="none" w:sz="0" w:space="0" w:color="auto"/>
              </w:divBdr>
            </w:div>
            <w:div w:id="491869549">
              <w:marLeft w:val="0"/>
              <w:marRight w:val="0"/>
              <w:marTop w:val="0"/>
              <w:marBottom w:val="0"/>
              <w:divBdr>
                <w:top w:val="none" w:sz="0" w:space="0" w:color="auto"/>
                <w:left w:val="none" w:sz="0" w:space="0" w:color="auto"/>
                <w:bottom w:val="none" w:sz="0" w:space="0" w:color="auto"/>
                <w:right w:val="none" w:sz="0" w:space="0" w:color="auto"/>
              </w:divBdr>
            </w:div>
            <w:div w:id="519396534">
              <w:marLeft w:val="0"/>
              <w:marRight w:val="0"/>
              <w:marTop w:val="0"/>
              <w:marBottom w:val="0"/>
              <w:divBdr>
                <w:top w:val="none" w:sz="0" w:space="0" w:color="auto"/>
                <w:left w:val="none" w:sz="0" w:space="0" w:color="auto"/>
                <w:bottom w:val="none" w:sz="0" w:space="0" w:color="auto"/>
                <w:right w:val="none" w:sz="0" w:space="0" w:color="auto"/>
              </w:divBdr>
            </w:div>
            <w:div w:id="672685584">
              <w:marLeft w:val="0"/>
              <w:marRight w:val="0"/>
              <w:marTop w:val="0"/>
              <w:marBottom w:val="0"/>
              <w:divBdr>
                <w:top w:val="none" w:sz="0" w:space="0" w:color="auto"/>
                <w:left w:val="none" w:sz="0" w:space="0" w:color="auto"/>
                <w:bottom w:val="none" w:sz="0" w:space="0" w:color="auto"/>
                <w:right w:val="none" w:sz="0" w:space="0" w:color="auto"/>
              </w:divBdr>
            </w:div>
            <w:div w:id="758672404">
              <w:marLeft w:val="0"/>
              <w:marRight w:val="0"/>
              <w:marTop w:val="0"/>
              <w:marBottom w:val="0"/>
              <w:divBdr>
                <w:top w:val="none" w:sz="0" w:space="0" w:color="auto"/>
                <w:left w:val="none" w:sz="0" w:space="0" w:color="auto"/>
                <w:bottom w:val="none" w:sz="0" w:space="0" w:color="auto"/>
                <w:right w:val="none" w:sz="0" w:space="0" w:color="auto"/>
              </w:divBdr>
            </w:div>
            <w:div w:id="760225678">
              <w:marLeft w:val="0"/>
              <w:marRight w:val="0"/>
              <w:marTop w:val="0"/>
              <w:marBottom w:val="0"/>
              <w:divBdr>
                <w:top w:val="none" w:sz="0" w:space="0" w:color="auto"/>
                <w:left w:val="none" w:sz="0" w:space="0" w:color="auto"/>
                <w:bottom w:val="none" w:sz="0" w:space="0" w:color="auto"/>
                <w:right w:val="none" w:sz="0" w:space="0" w:color="auto"/>
              </w:divBdr>
            </w:div>
            <w:div w:id="837113498">
              <w:marLeft w:val="0"/>
              <w:marRight w:val="0"/>
              <w:marTop w:val="0"/>
              <w:marBottom w:val="0"/>
              <w:divBdr>
                <w:top w:val="none" w:sz="0" w:space="0" w:color="auto"/>
                <w:left w:val="none" w:sz="0" w:space="0" w:color="auto"/>
                <w:bottom w:val="none" w:sz="0" w:space="0" w:color="auto"/>
                <w:right w:val="none" w:sz="0" w:space="0" w:color="auto"/>
              </w:divBdr>
            </w:div>
            <w:div w:id="977877362">
              <w:marLeft w:val="0"/>
              <w:marRight w:val="0"/>
              <w:marTop w:val="0"/>
              <w:marBottom w:val="0"/>
              <w:divBdr>
                <w:top w:val="none" w:sz="0" w:space="0" w:color="auto"/>
                <w:left w:val="none" w:sz="0" w:space="0" w:color="auto"/>
                <w:bottom w:val="none" w:sz="0" w:space="0" w:color="auto"/>
                <w:right w:val="none" w:sz="0" w:space="0" w:color="auto"/>
              </w:divBdr>
            </w:div>
            <w:div w:id="1045762764">
              <w:marLeft w:val="0"/>
              <w:marRight w:val="0"/>
              <w:marTop w:val="0"/>
              <w:marBottom w:val="0"/>
              <w:divBdr>
                <w:top w:val="none" w:sz="0" w:space="0" w:color="auto"/>
                <w:left w:val="none" w:sz="0" w:space="0" w:color="auto"/>
                <w:bottom w:val="none" w:sz="0" w:space="0" w:color="auto"/>
                <w:right w:val="none" w:sz="0" w:space="0" w:color="auto"/>
              </w:divBdr>
            </w:div>
            <w:div w:id="1087649831">
              <w:marLeft w:val="0"/>
              <w:marRight w:val="0"/>
              <w:marTop w:val="0"/>
              <w:marBottom w:val="0"/>
              <w:divBdr>
                <w:top w:val="none" w:sz="0" w:space="0" w:color="auto"/>
                <w:left w:val="none" w:sz="0" w:space="0" w:color="auto"/>
                <w:bottom w:val="none" w:sz="0" w:space="0" w:color="auto"/>
                <w:right w:val="none" w:sz="0" w:space="0" w:color="auto"/>
              </w:divBdr>
            </w:div>
            <w:div w:id="1294290597">
              <w:marLeft w:val="0"/>
              <w:marRight w:val="0"/>
              <w:marTop w:val="0"/>
              <w:marBottom w:val="0"/>
              <w:divBdr>
                <w:top w:val="none" w:sz="0" w:space="0" w:color="auto"/>
                <w:left w:val="none" w:sz="0" w:space="0" w:color="auto"/>
                <w:bottom w:val="none" w:sz="0" w:space="0" w:color="auto"/>
                <w:right w:val="none" w:sz="0" w:space="0" w:color="auto"/>
              </w:divBdr>
            </w:div>
            <w:div w:id="1382441001">
              <w:marLeft w:val="0"/>
              <w:marRight w:val="0"/>
              <w:marTop w:val="0"/>
              <w:marBottom w:val="0"/>
              <w:divBdr>
                <w:top w:val="none" w:sz="0" w:space="0" w:color="auto"/>
                <w:left w:val="none" w:sz="0" w:space="0" w:color="auto"/>
                <w:bottom w:val="none" w:sz="0" w:space="0" w:color="auto"/>
                <w:right w:val="none" w:sz="0" w:space="0" w:color="auto"/>
              </w:divBdr>
            </w:div>
            <w:div w:id="1386218079">
              <w:marLeft w:val="0"/>
              <w:marRight w:val="0"/>
              <w:marTop w:val="0"/>
              <w:marBottom w:val="0"/>
              <w:divBdr>
                <w:top w:val="none" w:sz="0" w:space="0" w:color="auto"/>
                <w:left w:val="none" w:sz="0" w:space="0" w:color="auto"/>
                <w:bottom w:val="none" w:sz="0" w:space="0" w:color="auto"/>
                <w:right w:val="none" w:sz="0" w:space="0" w:color="auto"/>
              </w:divBdr>
            </w:div>
            <w:div w:id="1420714946">
              <w:marLeft w:val="0"/>
              <w:marRight w:val="0"/>
              <w:marTop w:val="0"/>
              <w:marBottom w:val="0"/>
              <w:divBdr>
                <w:top w:val="none" w:sz="0" w:space="0" w:color="auto"/>
                <w:left w:val="none" w:sz="0" w:space="0" w:color="auto"/>
                <w:bottom w:val="none" w:sz="0" w:space="0" w:color="auto"/>
                <w:right w:val="none" w:sz="0" w:space="0" w:color="auto"/>
              </w:divBdr>
            </w:div>
            <w:div w:id="1618411624">
              <w:marLeft w:val="0"/>
              <w:marRight w:val="0"/>
              <w:marTop w:val="0"/>
              <w:marBottom w:val="0"/>
              <w:divBdr>
                <w:top w:val="none" w:sz="0" w:space="0" w:color="auto"/>
                <w:left w:val="none" w:sz="0" w:space="0" w:color="auto"/>
                <w:bottom w:val="none" w:sz="0" w:space="0" w:color="auto"/>
                <w:right w:val="none" w:sz="0" w:space="0" w:color="auto"/>
              </w:divBdr>
            </w:div>
            <w:div w:id="1782530399">
              <w:marLeft w:val="0"/>
              <w:marRight w:val="0"/>
              <w:marTop w:val="0"/>
              <w:marBottom w:val="0"/>
              <w:divBdr>
                <w:top w:val="none" w:sz="0" w:space="0" w:color="auto"/>
                <w:left w:val="none" w:sz="0" w:space="0" w:color="auto"/>
                <w:bottom w:val="none" w:sz="0" w:space="0" w:color="auto"/>
                <w:right w:val="none" w:sz="0" w:space="0" w:color="auto"/>
              </w:divBdr>
            </w:div>
            <w:div w:id="1793471867">
              <w:marLeft w:val="0"/>
              <w:marRight w:val="0"/>
              <w:marTop w:val="0"/>
              <w:marBottom w:val="0"/>
              <w:divBdr>
                <w:top w:val="none" w:sz="0" w:space="0" w:color="auto"/>
                <w:left w:val="none" w:sz="0" w:space="0" w:color="auto"/>
                <w:bottom w:val="none" w:sz="0" w:space="0" w:color="auto"/>
                <w:right w:val="none" w:sz="0" w:space="0" w:color="auto"/>
              </w:divBdr>
            </w:div>
            <w:div w:id="1982349135">
              <w:marLeft w:val="0"/>
              <w:marRight w:val="0"/>
              <w:marTop w:val="0"/>
              <w:marBottom w:val="0"/>
              <w:divBdr>
                <w:top w:val="none" w:sz="0" w:space="0" w:color="auto"/>
                <w:left w:val="none" w:sz="0" w:space="0" w:color="auto"/>
                <w:bottom w:val="none" w:sz="0" w:space="0" w:color="auto"/>
                <w:right w:val="none" w:sz="0" w:space="0" w:color="auto"/>
              </w:divBdr>
            </w:div>
          </w:divsChild>
        </w:div>
        <w:div w:id="1462773702">
          <w:marLeft w:val="0"/>
          <w:marRight w:val="0"/>
          <w:marTop w:val="0"/>
          <w:marBottom w:val="0"/>
          <w:divBdr>
            <w:top w:val="none" w:sz="0" w:space="0" w:color="auto"/>
            <w:left w:val="none" w:sz="0" w:space="0" w:color="auto"/>
            <w:bottom w:val="none" w:sz="0" w:space="0" w:color="auto"/>
            <w:right w:val="none" w:sz="0" w:space="0" w:color="auto"/>
          </w:divBdr>
        </w:div>
        <w:div w:id="1479760694">
          <w:marLeft w:val="0"/>
          <w:marRight w:val="0"/>
          <w:marTop w:val="0"/>
          <w:marBottom w:val="0"/>
          <w:divBdr>
            <w:top w:val="none" w:sz="0" w:space="0" w:color="auto"/>
            <w:left w:val="none" w:sz="0" w:space="0" w:color="auto"/>
            <w:bottom w:val="none" w:sz="0" w:space="0" w:color="auto"/>
            <w:right w:val="none" w:sz="0" w:space="0" w:color="auto"/>
          </w:divBdr>
          <w:divsChild>
            <w:div w:id="52437051">
              <w:marLeft w:val="0"/>
              <w:marRight w:val="0"/>
              <w:marTop w:val="0"/>
              <w:marBottom w:val="0"/>
              <w:divBdr>
                <w:top w:val="none" w:sz="0" w:space="0" w:color="auto"/>
                <w:left w:val="none" w:sz="0" w:space="0" w:color="auto"/>
                <w:bottom w:val="none" w:sz="0" w:space="0" w:color="auto"/>
                <w:right w:val="none" w:sz="0" w:space="0" w:color="auto"/>
              </w:divBdr>
            </w:div>
            <w:div w:id="83768158">
              <w:marLeft w:val="0"/>
              <w:marRight w:val="0"/>
              <w:marTop w:val="0"/>
              <w:marBottom w:val="0"/>
              <w:divBdr>
                <w:top w:val="none" w:sz="0" w:space="0" w:color="auto"/>
                <w:left w:val="none" w:sz="0" w:space="0" w:color="auto"/>
                <w:bottom w:val="none" w:sz="0" w:space="0" w:color="auto"/>
                <w:right w:val="none" w:sz="0" w:space="0" w:color="auto"/>
              </w:divBdr>
            </w:div>
            <w:div w:id="259261367">
              <w:marLeft w:val="0"/>
              <w:marRight w:val="0"/>
              <w:marTop w:val="0"/>
              <w:marBottom w:val="0"/>
              <w:divBdr>
                <w:top w:val="none" w:sz="0" w:space="0" w:color="auto"/>
                <w:left w:val="none" w:sz="0" w:space="0" w:color="auto"/>
                <w:bottom w:val="none" w:sz="0" w:space="0" w:color="auto"/>
                <w:right w:val="none" w:sz="0" w:space="0" w:color="auto"/>
              </w:divBdr>
            </w:div>
            <w:div w:id="407849742">
              <w:marLeft w:val="0"/>
              <w:marRight w:val="0"/>
              <w:marTop w:val="0"/>
              <w:marBottom w:val="0"/>
              <w:divBdr>
                <w:top w:val="none" w:sz="0" w:space="0" w:color="auto"/>
                <w:left w:val="none" w:sz="0" w:space="0" w:color="auto"/>
                <w:bottom w:val="none" w:sz="0" w:space="0" w:color="auto"/>
                <w:right w:val="none" w:sz="0" w:space="0" w:color="auto"/>
              </w:divBdr>
            </w:div>
            <w:div w:id="548303732">
              <w:marLeft w:val="0"/>
              <w:marRight w:val="0"/>
              <w:marTop w:val="0"/>
              <w:marBottom w:val="0"/>
              <w:divBdr>
                <w:top w:val="none" w:sz="0" w:space="0" w:color="auto"/>
                <w:left w:val="none" w:sz="0" w:space="0" w:color="auto"/>
                <w:bottom w:val="none" w:sz="0" w:space="0" w:color="auto"/>
                <w:right w:val="none" w:sz="0" w:space="0" w:color="auto"/>
              </w:divBdr>
            </w:div>
            <w:div w:id="736441402">
              <w:marLeft w:val="0"/>
              <w:marRight w:val="0"/>
              <w:marTop w:val="0"/>
              <w:marBottom w:val="0"/>
              <w:divBdr>
                <w:top w:val="none" w:sz="0" w:space="0" w:color="auto"/>
                <w:left w:val="none" w:sz="0" w:space="0" w:color="auto"/>
                <w:bottom w:val="none" w:sz="0" w:space="0" w:color="auto"/>
                <w:right w:val="none" w:sz="0" w:space="0" w:color="auto"/>
              </w:divBdr>
            </w:div>
            <w:div w:id="738867590">
              <w:marLeft w:val="0"/>
              <w:marRight w:val="0"/>
              <w:marTop w:val="0"/>
              <w:marBottom w:val="0"/>
              <w:divBdr>
                <w:top w:val="none" w:sz="0" w:space="0" w:color="auto"/>
                <w:left w:val="none" w:sz="0" w:space="0" w:color="auto"/>
                <w:bottom w:val="none" w:sz="0" w:space="0" w:color="auto"/>
                <w:right w:val="none" w:sz="0" w:space="0" w:color="auto"/>
              </w:divBdr>
            </w:div>
            <w:div w:id="885608040">
              <w:marLeft w:val="0"/>
              <w:marRight w:val="0"/>
              <w:marTop w:val="0"/>
              <w:marBottom w:val="0"/>
              <w:divBdr>
                <w:top w:val="none" w:sz="0" w:space="0" w:color="auto"/>
                <w:left w:val="none" w:sz="0" w:space="0" w:color="auto"/>
                <w:bottom w:val="none" w:sz="0" w:space="0" w:color="auto"/>
                <w:right w:val="none" w:sz="0" w:space="0" w:color="auto"/>
              </w:divBdr>
            </w:div>
            <w:div w:id="1039477717">
              <w:marLeft w:val="0"/>
              <w:marRight w:val="0"/>
              <w:marTop w:val="0"/>
              <w:marBottom w:val="0"/>
              <w:divBdr>
                <w:top w:val="none" w:sz="0" w:space="0" w:color="auto"/>
                <w:left w:val="none" w:sz="0" w:space="0" w:color="auto"/>
                <w:bottom w:val="none" w:sz="0" w:space="0" w:color="auto"/>
                <w:right w:val="none" w:sz="0" w:space="0" w:color="auto"/>
              </w:divBdr>
            </w:div>
            <w:div w:id="1046416000">
              <w:marLeft w:val="0"/>
              <w:marRight w:val="0"/>
              <w:marTop w:val="0"/>
              <w:marBottom w:val="0"/>
              <w:divBdr>
                <w:top w:val="none" w:sz="0" w:space="0" w:color="auto"/>
                <w:left w:val="none" w:sz="0" w:space="0" w:color="auto"/>
                <w:bottom w:val="none" w:sz="0" w:space="0" w:color="auto"/>
                <w:right w:val="none" w:sz="0" w:space="0" w:color="auto"/>
              </w:divBdr>
            </w:div>
            <w:div w:id="1141381036">
              <w:marLeft w:val="0"/>
              <w:marRight w:val="0"/>
              <w:marTop w:val="0"/>
              <w:marBottom w:val="0"/>
              <w:divBdr>
                <w:top w:val="none" w:sz="0" w:space="0" w:color="auto"/>
                <w:left w:val="none" w:sz="0" w:space="0" w:color="auto"/>
                <w:bottom w:val="none" w:sz="0" w:space="0" w:color="auto"/>
                <w:right w:val="none" w:sz="0" w:space="0" w:color="auto"/>
              </w:divBdr>
            </w:div>
            <w:div w:id="1308240127">
              <w:marLeft w:val="0"/>
              <w:marRight w:val="0"/>
              <w:marTop w:val="0"/>
              <w:marBottom w:val="0"/>
              <w:divBdr>
                <w:top w:val="none" w:sz="0" w:space="0" w:color="auto"/>
                <w:left w:val="none" w:sz="0" w:space="0" w:color="auto"/>
                <w:bottom w:val="none" w:sz="0" w:space="0" w:color="auto"/>
                <w:right w:val="none" w:sz="0" w:space="0" w:color="auto"/>
              </w:divBdr>
            </w:div>
            <w:div w:id="1370762918">
              <w:marLeft w:val="0"/>
              <w:marRight w:val="0"/>
              <w:marTop w:val="0"/>
              <w:marBottom w:val="0"/>
              <w:divBdr>
                <w:top w:val="none" w:sz="0" w:space="0" w:color="auto"/>
                <w:left w:val="none" w:sz="0" w:space="0" w:color="auto"/>
                <w:bottom w:val="none" w:sz="0" w:space="0" w:color="auto"/>
                <w:right w:val="none" w:sz="0" w:space="0" w:color="auto"/>
              </w:divBdr>
            </w:div>
            <w:div w:id="1479300654">
              <w:marLeft w:val="0"/>
              <w:marRight w:val="0"/>
              <w:marTop w:val="0"/>
              <w:marBottom w:val="0"/>
              <w:divBdr>
                <w:top w:val="none" w:sz="0" w:space="0" w:color="auto"/>
                <w:left w:val="none" w:sz="0" w:space="0" w:color="auto"/>
                <w:bottom w:val="none" w:sz="0" w:space="0" w:color="auto"/>
                <w:right w:val="none" w:sz="0" w:space="0" w:color="auto"/>
              </w:divBdr>
            </w:div>
            <w:div w:id="1529030594">
              <w:marLeft w:val="0"/>
              <w:marRight w:val="0"/>
              <w:marTop w:val="0"/>
              <w:marBottom w:val="0"/>
              <w:divBdr>
                <w:top w:val="none" w:sz="0" w:space="0" w:color="auto"/>
                <w:left w:val="none" w:sz="0" w:space="0" w:color="auto"/>
                <w:bottom w:val="none" w:sz="0" w:space="0" w:color="auto"/>
                <w:right w:val="none" w:sz="0" w:space="0" w:color="auto"/>
              </w:divBdr>
            </w:div>
            <w:div w:id="1601520458">
              <w:marLeft w:val="0"/>
              <w:marRight w:val="0"/>
              <w:marTop w:val="0"/>
              <w:marBottom w:val="0"/>
              <w:divBdr>
                <w:top w:val="none" w:sz="0" w:space="0" w:color="auto"/>
                <w:left w:val="none" w:sz="0" w:space="0" w:color="auto"/>
                <w:bottom w:val="none" w:sz="0" w:space="0" w:color="auto"/>
                <w:right w:val="none" w:sz="0" w:space="0" w:color="auto"/>
              </w:divBdr>
            </w:div>
            <w:div w:id="1612784027">
              <w:marLeft w:val="0"/>
              <w:marRight w:val="0"/>
              <w:marTop w:val="0"/>
              <w:marBottom w:val="0"/>
              <w:divBdr>
                <w:top w:val="none" w:sz="0" w:space="0" w:color="auto"/>
                <w:left w:val="none" w:sz="0" w:space="0" w:color="auto"/>
                <w:bottom w:val="none" w:sz="0" w:space="0" w:color="auto"/>
                <w:right w:val="none" w:sz="0" w:space="0" w:color="auto"/>
              </w:divBdr>
            </w:div>
            <w:div w:id="1659110738">
              <w:marLeft w:val="0"/>
              <w:marRight w:val="0"/>
              <w:marTop w:val="0"/>
              <w:marBottom w:val="0"/>
              <w:divBdr>
                <w:top w:val="none" w:sz="0" w:space="0" w:color="auto"/>
                <w:left w:val="none" w:sz="0" w:space="0" w:color="auto"/>
                <w:bottom w:val="none" w:sz="0" w:space="0" w:color="auto"/>
                <w:right w:val="none" w:sz="0" w:space="0" w:color="auto"/>
              </w:divBdr>
            </w:div>
            <w:div w:id="1770736765">
              <w:marLeft w:val="0"/>
              <w:marRight w:val="0"/>
              <w:marTop w:val="0"/>
              <w:marBottom w:val="0"/>
              <w:divBdr>
                <w:top w:val="none" w:sz="0" w:space="0" w:color="auto"/>
                <w:left w:val="none" w:sz="0" w:space="0" w:color="auto"/>
                <w:bottom w:val="none" w:sz="0" w:space="0" w:color="auto"/>
                <w:right w:val="none" w:sz="0" w:space="0" w:color="auto"/>
              </w:divBdr>
            </w:div>
            <w:div w:id="1805387654">
              <w:marLeft w:val="0"/>
              <w:marRight w:val="0"/>
              <w:marTop w:val="0"/>
              <w:marBottom w:val="0"/>
              <w:divBdr>
                <w:top w:val="none" w:sz="0" w:space="0" w:color="auto"/>
                <w:left w:val="none" w:sz="0" w:space="0" w:color="auto"/>
                <w:bottom w:val="none" w:sz="0" w:space="0" w:color="auto"/>
                <w:right w:val="none" w:sz="0" w:space="0" w:color="auto"/>
              </w:divBdr>
            </w:div>
          </w:divsChild>
        </w:div>
        <w:div w:id="1523277782">
          <w:marLeft w:val="0"/>
          <w:marRight w:val="0"/>
          <w:marTop w:val="0"/>
          <w:marBottom w:val="0"/>
          <w:divBdr>
            <w:top w:val="none" w:sz="0" w:space="0" w:color="auto"/>
            <w:left w:val="none" w:sz="0" w:space="0" w:color="auto"/>
            <w:bottom w:val="none" w:sz="0" w:space="0" w:color="auto"/>
            <w:right w:val="none" w:sz="0" w:space="0" w:color="auto"/>
          </w:divBdr>
        </w:div>
        <w:div w:id="1535120194">
          <w:marLeft w:val="0"/>
          <w:marRight w:val="0"/>
          <w:marTop w:val="0"/>
          <w:marBottom w:val="0"/>
          <w:divBdr>
            <w:top w:val="none" w:sz="0" w:space="0" w:color="auto"/>
            <w:left w:val="none" w:sz="0" w:space="0" w:color="auto"/>
            <w:bottom w:val="none" w:sz="0" w:space="0" w:color="auto"/>
            <w:right w:val="none" w:sz="0" w:space="0" w:color="auto"/>
          </w:divBdr>
        </w:div>
        <w:div w:id="1553884961">
          <w:marLeft w:val="0"/>
          <w:marRight w:val="0"/>
          <w:marTop w:val="0"/>
          <w:marBottom w:val="0"/>
          <w:divBdr>
            <w:top w:val="none" w:sz="0" w:space="0" w:color="auto"/>
            <w:left w:val="none" w:sz="0" w:space="0" w:color="auto"/>
            <w:bottom w:val="none" w:sz="0" w:space="0" w:color="auto"/>
            <w:right w:val="none" w:sz="0" w:space="0" w:color="auto"/>
          </w:divBdr>
          <w:divsChild>
            <w:div w:id="269507136">
              <w:marLeft w:val="0"/>
              <w:marRight w:val="0"/>
              <w:marTop w:val="0"/>
              <w:marBottom w:val="0"/>
              <w:divBdr>
                <w:top w:val="none" w:sz="0" w:space="0" w:color="auto"/>
                <w:left w:val="none" w:sz="0" w:space="0" w:color="auto"/>
                <w:bottom w:val="none" w:sz="0" w:space="0" w:color="auto"/>
                <w:right w:val="none" w:sz="0" w:space="0" w:color="auto"/>
              </w:divBdr>
            </w:div>
            <w:div w:id="329410626">
              <w:marLeft w:val="0"/>
              <w:marRight w:val="0"/>
              <w:marTop w:val="0"/>
              <w:marBottom w:val="0"/>
              <w:divBdr>
                <w:top w:val="none" w:sz="0" w:space="0" w:color="auto"/>
                <w:left w:val="none" w:sz="0" w:space="0" w:color="auto"/>
                <w:bottom w:val="none" w:sz="0" w:space="0" w:color="auto"/>
                <w:right w:val="none" w:sz="0" w:space="0" w:color="auto"/>
              </w:divBdr>
            </w:div>
            <w:div w:id="484205577">
              <w:marLeft w:val="0"/>
              <w:marRight w:val="0"/>
              <w:marTop w:val="0"/>
              <w:marBottom w:val="0"/>
              <w:divBdr>
                <w:top w:val="none" w:sz="0" w:space="0" w:color="auto"/>
                <w:left w:val="none" w:sz="0" w:space="0" w:color="auto"/>
                <w:bottom w:val="none" w:sz="0" w:space="0" w:color="auto"/>
                <w:right w:val="none" w:sz="0" w:space="0" w:color="auto"/>
              </w:divBdr>
            </w:div>
            <w:div w:id="735663220">
              <w:marLeft w:val="0"/>
              <w:marRight w:val="0"/>
              <w:marTop w:val="0"/>
              <w:marBottom w:val="0"/>
              <w:divBdr>
                <w:top w:val="none" w:sz="0" w:space="0" w:color="auto"/>
                <w:left w:val="none" w:sz="0" w:space="0" w:color="auto"/>
                <w:bottom w:val="none" w:sz="0" w:space="0" w:color="auto"/>
                <w:right w:val="none" w:sz="0" w:space="0" w:color="auto"/>
              </w:divBdr>
            </w:div>
            <w:div w:id="1043093990">
              <w:marLeft w:val="0"/>
              <w:marRight w:val="0"/>
              <w:marTop w:val="0"/>
              <w:marBottom w:val="0"/>
              <w:divBdr>
                <w:top w:val="none" w:sz="0" w:space="0" w:color="auto"/>
                <w:left w:val="none" w:sz="0" w:space="0" w:color="auto"/>
                <w:bottom w:val="none" w:sz="0" w:space="0" w:color="auto"/>
                <w:right w:val="none" w:sz="0" w:space="0" w:color="auto"/>
              </w:divBdr>
            </w:div>
            <w:div w:id="1088650883">
              <w:marLeft w:val="0"/>
              <w:marRight w:val="0"/>
              <w:marTop w:val="0"/>
              <w:marBottom w:val="0"/>
              <w:divBdr>
                <w:top w:val="none" w:sz="0" w:space="0" w:color="auto"/>
                <w:left w:val="none" w:sz="0" w:space="0" w:color="auto"/>
                <w:bottom w:val="none" w:sz="0" w:space="0" w:color="auto"/>
                <w:right w:val="none" w:sz="0" w:space="0" w:color="auto"/>
              </w:divBdr>
            </w:div>
            <w:div w:id="1117797479">
              <w:marLeft w:val="0"/>
              <w:marRight w:val="0"/>
              <w:marTop w:val="0"/>
              <w:marBottom w:val="0"/>
              <w:divBdr>
                <w:top w:val="none" w:sz="0" w:space="0" w:color="auto"/>
                <w:left w:val="none" w:sz="0" w:space="0" w:color="auto"/>
                <w:bottom w:val="none" w:sz="0" w:space="0" w:color="auto"/>
                <w:right w:val="none" w:sz="0" w:space="0" w:color="auto"/>
              </w:divBdr>
            </w:div>
            <w:div w:id="1366171411">
              <w:marLeft w:val="0"/>
              <w:marRight w:val="0"/>
              <w:marTop w:val="0"/>
              <w:marBottom w:val="0"/>
              <w:divBdr>
                <w:top w:val="none" w:sz="0" w:space="0" w:color="auto"/>
                <w:left w:val="none" w:sz="0" w:space="0" w:color="auto"/>
                <w:bottom w:val="none" w:sz="0" w:space="0" w:color="auto"/>
                <w:right w:val="none" w:sz="0" w:space="0" w:color="auto"/>
              </w:divBdr>
            </w:div>
            <w:div w:id="1384141306">
              <w:marLeft w:val="0"/>
              <w:marRight w:val="0"/>
              <w:marTop w:val="0"/>
              <w:marBottom w:val="0"/>
              <w:divBdr>
                <w:top w:val="none" w:sz="0" w:space="0" w:color="auto"/>
                <w:left w:val="none" w:sz="0" w:space="0" w:color="auto"/>
                <w:bottom w:val="none" w:sz="0" w:space="0" w:color="auto"/>
                <w:right w:val="none" w:sz="0" w:space="0" w:color="auto"/>
              </w:divBdr>
            </w:div>
            <w:div w:id="1442264425">
              <w:marLeft w:val="0"/>
              <w:marRight w:val="0"/>
              <w:marTop w:val="0"/>
              <w:marBottom w:val="0"/>
              <w:divBdr>
                <w:top w:val="none" w:sz="0" w:space="0" w:color="auto"/>
                <w:left w:val="none" w:sz="0" w:space="0" w:color="auto"/>
                <w:bottom w:val="none" w:sz="0" w:space="0" w:color="auto"/>
                <w:right w:val="none" w:sz="0" w:space="0" w:color="auto"/>
              </w:divBdr>
            </w:div>
            <w:div w:id="1531843487">
              <w:marLeft w:val="0"/>
              <w:marRight w:val="0"/>
              <w:marTop w:val="0"/>
              <w:marBottom w:val="0"/>
              <w:divBdr>
                <w:top w:val="none" w:sz="0" w:space="0" w:color="auto"/>
                <w:left w:val="none" w:sz="0" w:space="0" w:color="auto"/>
                <w:bottom w:val="none" w:sz="0" w:space="0" w:color="auto"/>
                <w:right w:val="none" w:sz="0" w:space="0" w:color="auto"/>
              </w:divBdr>
            </w:div>
            <w:div w:id="1536894042">
              <w:marLeft w:val="0"/>
              <w:marRight w:val="0"/>
              <w:marTop w:val="0"/>
              <w:marBottom w:val="0"/>
              <w:divBdr>
                <w:top w:val="none" w:sz="0" w:space="0" w:color="auto"/>
                <w:left w:val="none" w:sz="0" w:space="0" w:color="auto"/>
                <w:bottom w:val="none" w:sz="0" w:space="0" w:color="auto"/>
                <w:right w:val="none" w:sz="0" w:space="0" w:color="auto"/>
              </w:divBdr>
            </w:div>
            <w:div w:id="1595625225">
              <w:marLeft w:val="0"/>
              <w:marRight w:val="0"/>
              <w:marTop w:val="0"/>
              <w:marBottom w:val="0"/>
              <w:divBdr>
                <w:top w:val="none" w:sz="0" w:space="0" w:color="auto"/>
                <w:left w:val="none" w:sz="0" w:space="0" w:color="auto"/>
                <w:bottom w:val="none" w:sz="0" w:space="0" w:color="auto"/>
                <w:right w:val="none" w:sz="0" w:space="0" w:color="auto"/>
              </w:divBdr>
            </w:div>
            <w:div w:id="1671175803">
              <w:marLeft w:val="0"/>
              <w:marRight w:val="0"/>
              <w:marTop w:val="0"/>
              <w:marBottom w:val="0"/>
              <w:divBdr>
                <w:top w:val="none" w:sz="0" w:space="0" w:color="auto"/>
                <w:left w:val="none" w:sz="0" w:space="0" w:color="auto"/>
                <w:bottom w:val="none" w:sz="0" w:space="0" w:color="auto"/>
                <w:right w:val="none" w:sz="0" w:space="0" w:color="auto"/>
              </w:divBdr>
            </w:div>
            <w:div w:id="1761221502">
              <w:marLeft w:val="0"/>
              <w:marRight w:val="0"/>
              <w:marTop w:val="0"/>
              <w:marBottom w:val="0"/>
              <w:divBdr>
                <w:top w:val="none" w:sz="0" w:space="0" w:color="auto"/>
                <w:left w:val="none" w:sz="0" w:space="0" w:color="auto"/>
                <w:bottom w:val="none" w:sz="0" w:space="0" w:color="auto"/>
                <w:right w:val="none" w:sz="0" w:space="0" w:color="auto"/>
              </w:divBdr>
            </w:div>
            <w:div w:id="1891266266">
              <w:marLeft w:val="0"/>
              <w:marRight w:val="0"/>
              <w:marTop w:val="0"/>
              <w:marBottom w:val="0"/>
              <w:divBdr>
                <w:top w:val="none" w:sz="0" w:space="0" w:color="auto"/>
                <w:left w:val="none" w:sz="0" w:space="0" w:color="auto"/>
                <w:bottom w:val="none" w:sz="0" w:space="0" w:color="auto"/>
                <w:right w:val="none" w:sz="0" w:space="0" w:color="auto"/>
              </w:divBdr>
            </w:div>
            <w:div w:id="1966884528">
              <w:marLeft w:val="0"/>
              <w:marRight w:val="0"/>
              <w:marTop w:val="0"/>
              <w:marBottom w:val="0"/>
              <w:divBdr>
                <w:top w:val="none" w:sz="0" w:space="0" w:color="auto"/>
                <w:left w:val="none" w:sz="0" w:space="0" w:color="auto"/>
                <w:bottom w:val="none" w:sz="0" w:space="0" w:color="auto"/>
                <w:right w:val="none" w:sz="0" w:space="0" w:color="auto"/>
              </w:divBdr>
            </w:div>
            <w:div w:id="1974601914">
              <w:marLeft w:val="0"/>
              <w:marRight w:val="0"/>
              <w:marTop w:val="0"/>
              <w:marBottom w:val="0"/>
              <w:divBdr>
                <w:top w:val="none" w:sz="0" w:space="0" w:color="auto"/>
                <w:left w:val="none" w:sz="0" w:space="0" w:color="auto"/>
                <w:bottom w:val="none" w:sz="0" w:space="0" w:color="auto"/>
                <w:right w:val="none" w:sz="0" w:space="0" w:color="auto"/>
              </w:divBdr>
            </w:div>
            <w:div w:id="2009287972">
              <w:marLeft w:val="0"/>
              <w:marRight w:val="0"/>
              <w:marTop w:val="0"/>
              <w:marBottom w:val="0"/>
              <w:divBdr>
                <w:top w:val="none" w:sz="0" w:space="0" w:color="auto"/>
                <w:left w:val="none" w:sz="0" w:space="0" w:color="auto"/>
                <w:bottom w:val="none" w:sz="0" w:space="0" w:color="auto"/>
                <w:right w:val="none" w:sz="0" w:space="0" w:color="auto"/>
              </w:divBdr>
            </w:div>
            <w:div w:id="2113163017">
              <w:marLeft w:val="0"/>
              <w:marRight w:val="0"/>
              <w:marTop w:val="0"/>
              <w:marBottom w:val="0"/>
              <w:divBdr>
                <w:top w:val="none" w:sz="0" w:space="0" w:color="auto"/>
                <w:left w:val="none" w:sz="0" w:space="0" w:color="auto"/>
                <w:bottom w:val="none" w:sz="0" w:space="0" w:color="auto"/>
                <w:right w:val="none" w:sz="0" w:space="0" w:color="auto"/>
              </w:divBdr>
            </w:div>
          </w:divsChild>
        </w:div>
        <w:div w:id="1572232488">
          <w:marLeft w:val="0"/>
          <w:marRight w:val="0"/>
          <w:marTop w:val="0"/>
          <w:marBottom w:val="0"/>
          <w:divBdr>
            <w:top w:val="none" w:sz="0" w:space="0" w:color="auto"/>
            <w:left w:val="none" w:sz="0" w:space="0" w:color="auto"/>
            <w:bottom w:val="none" w:sz="0" w:space="0" w:color="auto"/>
            <w:right w:val="none" w:sz="0" w:space="0" w:color="auto"/>
          </w:divBdr>
        </w:div>
        <w:div w:id="1658536189">
          <w:marLeft w:val="0"/>
          <w:marRight w:val="0"/>
          <w:marTop w:val="0"/>
          <w:marBottom w:val="0"/>
          <w:divBdr>
            <w:top w:val="none" w:sz="0" w:space="0" w:color="auto"/>
            <w:left w:val="none" w:sz="0" w:space="0" w:color="auto"/>
            <w:bottom w:val="none" w:sz="0" w:space="0" w:color="auto"/>
            <w:right w:val="none" w:sz="0" w:space="0" w:color="auto"/>
          </w:divBdr>
        </w:div>
        <w:div w:id="1670135356">
          <w:marLeft w:val="0"/>
          <w:marRight w:val="0"/>
          <w:marTop w:val="0"/>
          <w:marBottom w:val="0"/>
          <w:divBdr>
            <w:top w:val="none" w:sz="0" w:space="0" w:color="auto"/>
            <w:left w:val="none" w:sz="0" w:space="0" w:color="auto"/>
            <w:bottom w:val="none" w:sz="0" w:space="0" w:color="auto"/>
            <w:right w:val="none" w:sz="0" w:space="0" w:color="auto"/>
          </w:divBdr>
          <w:divsChild>
            <w:div w:id="147986083">
              <w:marLeft w:val="0"/>
              <w:marRight w:val="0"/>
              <w:marTop w:val="0"/>
              <w:marBottom w:val="0"/>
              <w:divBdr>
                <w:top w:val="none" w:sz="0" w:space="0" w:color="auto"/>
                <w:left w:val="none" w:sz="0" w:space="0" w:color="auto"/>
                <w:bottom w:val="none" w:sz="0" w:space="0" w:color="auto"/>
                <w:right w:val="none" w:sz="0" w:space="0" w:color="auto"/>
              </w:divBdr>
            </w:div>
            <w:div w:id="182978794">
              <w:marLeft w:val="0"/>
              <w:marRight w:val="0"/>
              <w:marTop w:val="0"/>
              <w:marBottom w:val="0"/>
              <w:divBdr>
                <w:top w:val="none" w:sz="0" w:space="0" w:color="auto"/>
                <w:left w:val="none" w:sz="0" w:space="0" w:color="auto"/>
                <w:bottom w:val="none" w:sz="0" w:space="0" w:color="auto"/>
                <w:right w:val="none" w:sz="0" w:space="0" w:color="auto"/>
              </w:divBdr>
            </w:div>
            <w:div w:id="252514270">
              <w:marLeft w:val="0"/>
              <w:marRight w:val="0"/>
              <w:marTop w:val="0"/>
              <w:marBottom w:val="0"/>
              <w:divBdr>
                <w:top w:val="none" w:sz="0" w:space="0" w:color="auto"/>
                <w:left w:val="none" w:sz="0" w:space="0" w:color="auto"/>
                <w:bottom w:val="none" w:sz="0" w:space="0" w:color="auto"/>
                <w:right w:val="none" w:sz="0" w:space="0" w:color="auto"/>
              </w:divBdr>
            </w:div>
            <w:div w:id="500001526">
              <w:marLeft w:val="0"/>
              <w:marRight w:val="0"/>
              <w:marTop w:val="0"/>
              <w:marBottom w:val="0"/>
              <w:divBdr>
                <w:top w:val="none" w:sz="0" w:space="0" w:color="auto"/>
                <w:left w:val="none" w:sz="0" w:space="0" w:color="auto"/>
                <w:bottom w:val="none" w:sz="0" w:space="0" w:color="auto"/>
                <w:right w:val="none" w:sz="0" w:space="0" w:color="auto"/>
              </w:divBdr>
            </w:div>
            <w:div w:id="585185993">
              <w:marLeft w:val="0"/>
              <w:marRight w:val="0"/>
              <w:marTop w:val="0"/>
              <w:marBottom w:val="0"/>
              <w:divBdr>
                <w:top w:val="none" w:sz="0" w:space="0" w:color="auto"/>
                <w:left w:val="none" w:sz="0" w:space="0" w:color="auto"/>
                <w:bottom w:val="none" w:sz="0" w:space="0" w:color="auto"/>
                <w:right w:val="none" w:sz="0" w:space="0" w:color="auto"/>
              </w:divBdr>
            </w:div>
            <w:div w:id="695732430">
              <w:marLeft w:val="0"/>
              <w:marRight w:val="0"/>
              <w:marTop w:val="0"/>
              <w:marBottom w:val="0"/>
              <w:divBdr>
                <w:top w:val="none" w:sz="0" w:space="0" w:color="auto"/>
                <w:left w:val="none" w:sz="0" w:space="0" w:color="auto"/>
                <w:bottom w:val="none" w:sz="0" w:space="0" w:color="auto"/>
                <w:right w:val="none" w:sz="0" w:space="0" w:color="auto"/>
              </w:divBdr>
            </w:div>
            <w:div w:id="791751831">
              <w:marLeft w:val="0"/>
              <w:marRight w:val="0"/>
              <w:marTop w:val="0"/>
              <w:marBottom w:val="0"/>
              <w:divBdr>
                <w:top w:val="none" w:sz="0" w:space="0" w:color="auto"/>
                <w:left w:val="none" w:sz="0" w:space="0" w:color="auto"/>
                <w:bottom w:val="none" w:sz="0" w:space="0" w:color="auto"/>
                <w:right w:val="none" w:sz="0" w:space="0" w:color="auto"/>
              </w:divBdr>
            </w:div>
            <w:div w:id="961376434">
              <w:marLeft w:val="0"/>
              <w:marRight w:val="0"/>
              <w:marTop w:val="0"/>
              <w:marBottom w:val="0"/>
              <w:divBdr>
                <w:top w:val="none" w:sz="0" w:space="0" w:color="auto"/>
                <w:left w:val="none" w:sz="0" w:space="0" w:color="auto"/>
                <w:bottom w:val="none" w:sz="0" w:space="0" w:color="auto"/>
                <w:right w:val="none" w:sz="0" w:space="0" w:color="auto"/>
              </w:divBdr>
            </w:div>
            <w:div w:id="962343965">
              <w:marLeft w:val="0"/>
              <w:marRight w:val="0"/>
              <w:marTop w:val="0"/>
              <w:marBottom w:val="0"/>
              <w:divBdr>
                <w:top w:val="none" w:sz="0" w:space="0" w:color="auto"/>
                <w:left w:val="none" w:sz="0" w:space="0" w:color="auto"/>
                <w:bottom w:val="none" w:sz="0" w:space="0" w:color="auto"/>
                <w:right w:val="none" w:sz="0" w:space="0" w:color="auto"/>
              </w:divBdr>
            </w:div>
            <w:div w:id="1008141791">
              <w:marLeft w:val="0"/>
              <w:marRight w:val="0"/>
              <w:marTop w:val="0"/>
              <w:marBottom w:val="0"/>
              <w:divBdr>
                <w:top w:val="none" w:sz="0" w:space="0" w:color="auto"/>
                <w:left w:val="none" w:sz="0" w:space="0" w:color="auto"/>
                <w:bottom w:val="none" w:sz="0" w:space="0" w:color="auto"/>
                <w:right w:val="none" w:sz="0" w:space="0" w:color="auto"/>
              </w:divBdr>
            </w:div>
            <w:div w:id="1048913546">
              <w:marLeft w:val="0"/>
              <w:marRight w:val="0"/>
              <w:marTop w:val="0"/>
              <w:marBottom w:val="0"/>
              <w:divBdr>
                <w:top w:val="none" w:sz="0" w:space="0" w:color="auto"/>
                <w:left w:val="none" w:sz="0" w:space="0" w:color="auto"/>
                <w:bottom w:val="none" w:sz="0" w:space="0" w:color="auto"/>
                <w:right w:val="none" w:sz="0" w:space="0" w:color="auto"/>
              </w:divBdr>
            </w:div>
            <w:div w:id="1274289751">
              <w:marLeft w:val="0"/>
              <w:marRight w:val="0"/>
              <w:marTop w:val="0"/>
              <w:marBottom w:val="0"/>
              <w:divBdr>
                <w:top w:val="none" w:sz="0" w:space="0" w:color="auto"/>
                <w:left w:val="none" w:sz="0" w:space="0" w:color="auto"/>
                <w:bottom w:val="none" w:sz="0" w:space="0" w:color="auto"/>
                <w:right w:val="none" w:sz="0" w:space="0" w:color="auto"/>
              </w:divBdr>
            </w:div>
            <w:div w:id="1432705965">
              <w:marLeft w:val="0"/>
              <w:marRight w:val="0"/>
              <w:marTop w:val="0"/>
              <w:marBottom w:val="0"/>
              <w:divBdr>
                <w:top w:val="none" w:sz="0" w:space="0" w:color="auto"/>
                <w:left w:val="none" w:sz="0" w:space="0" w:color="auto"/>
                <w:bottom w:val="none" w:sz="0" w:space="0" w:color="auto"/>
                <w:right w:val="none" w:sz="0" w:space="0" w:color="auto"/>
              </w:divBdr>
            </w:div>
            <w:div w:id="1478834840">
              <w:marLeft w:val="0"/>
              <w:marRight w:val="0"/>
              <w:marTop w:val="0"/>
              <w:marBottom w:val="0"/>
              <w:divBdr>
                <w:top w:val="none" w:sz="0" w:space="0" w:color="auto"/>
                <w:left w:val="none" w:sz="0" w:space="0" w:color="auto"/>
                <w:bottom w:val="none" w:sz="0" w:space="0" w:color="auto"/>
                <w:right w:val="none" w:sz="0" w:space="0" w:color="auto"/>
              </w:divBdr>
            </w:div>
            <w:div w:id="1635213882">
              <w:marLeft w:val="0"/>
              <w:marRight w:val="0"/>
              <w:marTop w:val="0"/>
              <w:marBottom w:val="0"/>
              <w:divBdr>
                <w:top w:val="none" w:sz="0" w:space="0" w:color="auto"/>
                <w:left w:val="none" w:sz="0" w:space="0" w:color="auto"/>
                <w:bottom w:val="none" w:sz="0" w:space="0" w:color="auto"/>
                <w:right w:val="none" w:sz="0" w:space="0" w:color="auto"/>
              </w:divBdr>
            </w:div>
            <w:div w:id="1897475215">
              <w:marLeft w:val="0"/>
              <w:marRight w:val="0"/>
              <w:marTop w:val="0"/>
              <w:marBottom w:val="0"/>
              <w:divBdr>
                <w:top w:val="none" w:sz="0" w:space="0" w:color="auto"/>
                <w:left w:val="none" w:sz="0" w:space="0" w:color="auto"/>
                <w:bottom w:val="none" w:sz="0" w:space="0" w:color="auto"/>
                <w:right w:val="none" w:sz="0" w:space="0" w:color="auto"/>
              </w:divBdr>
            </w:div>
            <w:div w:id="1915118634">
              <w:marLeft w:val="0"/>
              <w:marRight w:val="0"/>
              <w:marTop w:val="0"/>
              <w:marBottom w:val="0"/>
              <w:divBdr>
                <w:top w:val="none" w:sz="0" w:space="0" w:color="auto"/>
                <w:left w:val="none" w:sz="0" w:space="0" w:color="auto"/>
                <w:bottom w:val="none" w:sz="0" w:space="0" w:color="auto"/>
                <w:right w:val="none" w:sz="0" w:space="0" w:color="auto"/>
              </w:divBdr>
            </w:div>
            <w:div w:id="2006281412">
              <w:marLeft w:val="0"/>
              <w:marRight w:val="0"/>
              <w:marTop w:val="0"/>
              <w:marBottom w:val="0"/>
              <w:divBdr>
                <w:top w:val="none" w:sz="0" w:space="0" w:color="auto"/>
                <w:left w:val="none" w:sz="0" w:space="0" w:color="auto"/>
                <w:bottom w:val="none" w:sz="0" w:space="0" w:color="auto"/>
                <w:right w:val="none" w:sz="0" w:space="0" w:color="auto"/>
              </w:divBdr>
            </w:div>
            <w:div w:id="2027947626">
              <w:marLeft w:val="0"/>
              <w:marRight w:val="0"/>
              <w:marTop w:val="0"/>
              <w:marBottom w:val="0"/>
              <w:divBdr>
                <w:top w:val="none" w:sz="0" w:space="0" w:color="auto"/>
                <w:left w:val="none" w:sz="0" w:space="0" w:color="auto"/>
                <w:bottom w:val="none" w:sz="0" w:space="0" w:color="auto"/>
                <w:right w:val="none" w:sz="0" w:space="0" w:color="auto"/>
              </w:divBdr>
            </w:div>
            <w:div w:id="2091653278">
              <w:marLeft w:val="0"/>
              <w:marRight w:val="0"/>
              <w:marTop w:val="0"/>
              <w:marBottom w:val="0"/>
              <w:divBdr>
                <w:top w:val="none" w:sz="0" w:space="0" w:color="auto"/>
                <w:left w:val="none" w:sz="0" w:space="0" w:color="auto"/>
                <w:bottom w:val="none" w:sz="0" w:space="0" w:color="auto"/>
                <w:right w:val="none" w:sz="0" w:space="0" w:color="auto"/>
              </w:divBdr>
            </w:div>
          </w:divsChild>
        </w:div>
        <w:div w:id="1740058284">
          <w:marLeft w:val="0"/>
          <w:marRight w:val="0"/>
          <w:marTop w:val="0"/>
          <w:marBottom w:val="0"/>
          <w:divBdr>
            <w:top w:val="none" w:sz="0" w:space="0" w:color="auto"/>
            <w:left w:val="none" w:sz="0" w:space="0" w:color="auto"/>
            <w:bottom w:val="none" w:sz="0" w:space="0" w:color="auto"/>
            <w:right w:val="none" w:sz="0" w:space="0" w:color="auto"/>
          </w:divBdr>
          <w:divsChild>
            <w:div w:id="65106362">
              <w:marLeft w:val="0"/>
              <w:marRight w:val="0"/>
              <w:marTop w:val="0"/>
              <w:marBottom w:val="0"/>
              <w:divBdr>
                <w:top w:val="none" w:sz="0" w:space="0" w:color="auto"/>
                <w:left w:val="none" w:sz="0" w:space="0" w:color="auto"/>
                <w:bottom w:val="none" w:sz="0" w:space="0" w:color="auto"/>
                <w:right w:val="none" w:sz="0" w:space="0" w:color="auto"/>
              </w:divBdr>
            </w:div>
            <w:div w:id="68234556">
              <w:marLeft w:val="0"/>
              <w:marRight w:val="0"/>
              <w:marTop w:val="0"/>
              <w:marBottom w:val="0"/>
              <w:divBdr>
                <w:top w:val="none" w:sz="0" w:space="0" w:color="auto"/>
                <w:left w:val="none" w:sz="0" w:space="0" w:color="auto"/>
                <w:bottom w:val="none" w:sz="0" w:space="0" w:color="auto"/>
                <w:right w:val="none" w:sz="0" w:space="0" w:color="auto"/>
              </w:divBdr>
            </w:div>
            <w:div w:id="299573613">
              <w:marLeft w:val="0"/>
              <w:marRight w:val="0"/>
              <w:marTop w:val="0"/>
              <w:marBottom w:val="0"/>
              <w:divBdr>
                <w:top w:val="none" w:sz="0" w:space="0" w:color="auto"/>
                <w:left w:val="none" w:sz="0" w:space="0" w:color="auto"/>
                <w:bottom w:val="none" w:sz="0" w:space="0" w:color="auto"/>
                <w:right w:val="none" w:sz="0" w:space="0" w:color="auto"/>
              </w:divBdr>
            </w:div>
            <w:div w:id="414060583">
              <w:marLeft w:val="0"/>
              <w:marRight w:val="0"/>
              <w:marTop w:val="0"/>
              <w:marBottom w:val="0"/>
              <w:divBdr>
                <w:top w:val="none" w:sz="0" w:space="0" w:color="auto"/>
                <w:left w:val="none" w:sz="0" w:space="0" w:color="auto"/>
                <w:bottom w:val="none" w:sz="0" w:space="0" w:color="auto"/>
                <w:right w:val="none" w:sz="0" w:space="0" w:color="auto"/>
              </w:divBdr>
            </w:div>
            <w:div w:id="494272801">
              <w:marLeft w:val="0"/>
              <w:marRight w:val="0"/>
              <w:marTop w:val="0"/>
              <w:marBottom w:val="0"/>
              <w:divBdr>
                <w:top w:val="none" w:sz="0" w:space="0" w:color="auto"/>
                <w:left w:val="none" w:sz="0" w:space="0" w:color="auto"/>
                <w:bottom w:val="none" w:sz="0" w:space="0" w:color="auto"/>
                <w:right w:val="none" w:sz="0" w:space="0" w:color="auto"/>
              </w:divBdr>
            </w:div>
            <w:div w:id="497162411">
              <w:marLeft w:val="0"/>
              <w:marRight w:val="0"/>
              <w:marTop w:val="0"/>
              <w:marBottom w:val="0"/>
              <w:divBdr>
                <w:top w:val="none" w:sz="0" w:space="0" w:color="auto"/>
                <w:left w:val="none" w:sz="0" w:space="0" w:color="auto"/>
                <w:bottom w:val="none" w:sz="0" w:space="0" w:color="auto"/>
                <w:right w:val="none" w:sz="0" w:space="0" w:color="auto"/>
              </w:divBdr>
            </w:div>
            <w:div w:id="508832367">
              <w:marLeft w:val="0"/>
              <w:marRight w:val="0"/>
              <w:marTop w:val="0"/>
              <w:marBottom w:val="0"/>
              <w:divBdr>
                <w:top w:val="none" w:sz="0" w:space="0" w:color="auto"/>
                <w:left w:val="none" w:sz="0" w:space="0" w:color="auto"/>
                <w:bottom w:val="none" w:sz="0" w:space="0" w:color="auto"/>
                <w:right w:val="none" w:sz="0" w:space="0" w:color="auto"/>
              </w:divBdr>
            </w:div>
            <w:div w:id="588930807">
              <w:marLeft w:val="0"/>
              <w:marRight w:val="0"/>
              <w:marTop w:val="0"/>
              <w:marBottom w:val="0"/>
              <w:divBdr>
                <w:top w:val="none" w:sz="0" w:space="0" w:color="auto"/>
                <w:left w:val="none" w:sz="0" w:space="0" w:color="auto"/>
                <w:bottom w:val="none" w:sz="0" w:space="0" w:color="auto"/>
                <w:right w:val="none" w:sz="0" w:space="0" w:color="auto"/>
              </w:divBdr>
            </w:div>
            <w:div w:id="912474730">
              <w:marLeft w:val="0"/>
              <w:marRight w:val="0"/>
              <w:marTop w:val="0"/>
              <w:marBottom w:val="0"/>
              <w:divBdr>
                <w:top w:val="none" w:sz="0" w:space="0" w:color="auto"/>
                <w:left w:val="none" w:sz="0" w:space="0" w:color="auto"/>
                <w:bottom w:val="none" w:sz="0" w:space="0" w:color="auto"/>
                <w:right w:val="none" w:sz="0" w:space="0" w:color="auto"/>
              </w:divBdr>
            </w:div>
            <w:div w:id="1048066237">
              <w:marLeft w:val="0"/>
              <w:marRight w:val="0"/>
              <w:marTop w:val="0"/>
              <w:marBottom w:val="0"/>
              <w:divBdr>
                <w:top w:val="none" w:sz="0" w:space="0" w:color="auto"/>
                <w:left w:val="none" w:sz="0" w:space="0" w:color="auto"/>
                <w:bottom w:val="none" w:sz="0" w:space="0" w:color="auto"/>
                <w:right w:val="none" w:sz="0" w:space="0" w:color="auto"/>
              </w:divBdr>
            </w:div>
            <w:div w:id="1372262874">
              <w:marLeft w:val="0"/>
              <w:marRight w:val="0"/>
              <w:marTop w:val="0"/>
              <w:marBottom w:val="0"/>
              <w:divBdr>
                <w:top w:val="none" w:sz="0" w:space="0" w:color="auto"/>
                <w:left w:val="none" w:sz="0" w:space="0" w:color="auto"/>
                <w:bottom w:val="none" w:sz="0" w:space="0" w:color="auto"/>
                <w:right w:val="none" w:sz="0" w:space="0" w:color="auto"/>
              </w:divBdr>
            </w:div>
            <w:div w:id="1401177053">
              <w:marLeft w:val="0"/>
              <w:marRight w:val="0"/>
              <w:marTop w:val="0"/>
              <w:marBottom w:val="0"/>
              <w:divBdr>
                <w:top w:val="none" w:sz="0" w:space="0" w:color="auto"/>
                <w:left w:val="none" w:sz="0" w:space="0" w:color="auto"/>
                <w:bottom w:val="none" w:sz="0" w:space="0" w:color="auto"/>
                <w:right w:val="none" w:sz="0" w:space="0" w:color="auto"/>
              </w:divBdr>
            </w:div>
            <w:div w:id="1450197708">
              <w:marLeft w:val="0"/>
              <w:marRight w:val="0"/>
              <w:marTop w:val="0"/>
              <w:marBottom w:val="0"/>
              <w:divBdr>
                <w:top w:val="none" w:sz="0" w:space="0" w:color="auto"/>
                <w:left w:val="none" w:sz="0" w:space="0" w:color="auto"/>
                <w:bottom w:val="none" w:sz="0" w:space="0" w:color="auto"/>
                <w:right w:val="none" w:sz="0" w:space="0" w:color="auto"/>
              </w:divBdr>
            </w:div>
            <w:div w:id="1673406759">
              <w:marLeft w:val="0"/>
              <w:marRight w:val="0"/>
              <w:marTop w:val="0"/>
              <w:marBottom w:val="0"/>
              <w:divBdr>
                <w:top w:val="none" w:sz="0" w:space="0" w:color="auto"/>
                <w:left w:val="none" w:sz="0" w:space="0" w:color="auto"/>
                <w:bottom w:val="none" w:sz="0" w:space="0" w:color="auto"/>
                <w:right w:val="none" w:sz="0" w:space="0" w:color="auto"/>
              </w:divBdr>
            </w:div>
            <w:div w:id="1726445359">
              <w:marLeft w:val="0"/>
              <w:marRight w:val="0"/>
              <w:marTop w:val="0"/>
              <w:marBottom w:val="0"/>
              <w:divBdr>
                <w:top w:val="none" w:sz="0" w:space="0" w:color="auto"/>
                <w:left w:val="none" w:sz="0" w:space="0" w:color="auto"/>
                <w:bottom w:val="none" w:sz="0" w:space="0" w:color="auto"/>
                <w:right w:val="none" w:sz="0" w:space="0" w:color="auto"/>
              </w:divBdr>
            </w:div>
            <w:div w:id="1740402762">
              <w:marLeft w:val="0"/>
              <w:marRight w:val="0"/>
              <w:marTop w:val="0"/>
              <w:marBottom w:val="0"/>
              <w:divBdr>
                <w:top w:val="none" w:sz="0" w:space="0" w:color="auto"/>
                <w:left w:val="none" w:sz="0" w:space="0" w:color="auto"/>
                <w:bottom w:val="none" w:sz="0" w:space="0" w:color="auto"/>
                <w:right w:val="none" w:sz="0" w:space="0" w:color="auto"/>
              </w:divBdr>
            </w:div>
            <w:div w:id="1825200044">
              <w:marLeft w:val="0"/>
              <w:marRight w:val="0"/>
              <w:marTop w:val="0"/>
              <w:marBottom w:val="0"/>
              <w:divBdr>
                <w:top w:val="none" w:sz="0" w:space="0" w:color="auto"/>
                <w:left w:val="none" w:sz="0" w:space="0" w:color="auto"/>
                <w:bottom w:val="none" w:sz="0" w:space="0" w:color="auto"/>
                <w:right w:val="none" w:sz="0" w:space="0" w:color="auto"/>
              </w:divBdr>
            </w:div>
            <w:div w:id="1974214345">
              <w:marLeft w:val="0"/>
              <w:marRight w:val="0"/>
              <w:marTop w:val="0"/>
              <w:marBottom w:val="0"/>
              <w:divBdr>
                <w:top w:val="none" w:sz="0" w:space="0" w:color="auto"/>
                <w:left w:val="none" w:sz="0" w:space="0" w:color="auto"/>
                <w:bottom w:val="none" w:sz="0" w:space="0" w:color="auto"/>
                <w:right w:val="none" w:sz="0" w:space="0" w:color="auto"/>
              </w:divBdr>
            </w:div>
            <w:div w:id="2016764580">
              <w:marLeft w:val="0"/>
              <w:marRight w:val="0"/>
              <w:marTop w:val="0"/>
              <w:marBottom w:val="0"/>
              <w:divBdr>
                <w:top w:val="none" w:sz="0" w:space="0" w:color="auto"/>
                <w:left w:val="none" w:sz="0" w:space="0" w:color="auto"/>
                <w:bottom w:val="none" w:sz="0" w:space="0" w:color="auto"/>
                <w:right w:val="none" w:sz="0" w:space="0" w:color="auto"/>
              </w:divBdr>
            </w:div>
            <w:div w:id="2099520340">
              <w:marLeft w:val="0"/>
              <w:marRight w:val="0"/>
              <w:marTop w:val="0"/>
              <w:marBottom w:val="0"/>
              <w:divBdr>
                <w:top w:val="none" w:sz="0" w:space="0" w:color="auto"/>
                <w:left w:val="none" w:sz="0" w:space="0" w:color="auto"/>
                <w:bottom w:val="none" w:sz="0" w:space="0" w:color="auto"/>
                <w:right w:val="none" w:sz="0" w:space="0" w:color="auto"/>
              </w:divBdr>
            </w:div>
          </w:divsChild>
        </w:div>
        <w:div w:id="1740328674">
          <w:marLeft w:val="0"/>
          <w:marRight w:val="0"/>
          <w:marTop w:val="0"/>
          <w:marBottom w:val="0"/>
          <w:divBdr>
            <w:top w:val="none" w:sz="0" w:space="0" w:color="auto"/>
            <w:left w:val="none" w:sz="0" w:space="0" w:color="auto"/>
            <w:bottom w:val="none" w:sz="0" w:space="0" w:color="auto"/>
            <w:right w:val="none" w:sz="0" w:space="0" w:color="auto"/>
          </w:divBdr>
        </w:div>
        <w:div w:id="1868326312">
          <w:marLeft w:val="0"/>
          <w:marRight w:val="0"/>
          <w:marTop w:val="0"/>
          <w:marBottom w:val="0"/>
          <w:divBdr>
            <w:top w:val="none" w:sz="0" w:space="0" w:color="auto"/>
            <w:left w:val="none" w:sz="0" w:space="0" w:color="auto"/>
            <w:bottom w:val="none" w:sz="0" w:space="0" w:color="auto"/>
            <w:right w:val="none" w:sz="0" w:space="0" w:color="auto"/>
          </w:divBdr>
          <w:divsChild>
            <w:div w:id="83455636">
              <w:marLeft w:val="0"/>
              <w:marRight w:val="0"/>
              <w:marTop w:val="0"/>
              <w:marBottom w:val="0"/>
              <w:divBdr>
                <w:top w:val="none" w:sz="0" w:space="0" w:color="auto"/>
                <w:left w:val="none" w:sz="0" w:space="0" w:color="auto"/>
                <w:bottom w:val="none" w:sz="0" w:space="0" w:color="auto"/>
                <w:right w:val="none" w:sz="0" w:space="0" w:color="auto"/>
              </w:divBdr>
            </w:div>
            <w:div w:id="115217750">
              <w:marLeft w:val="0"/>
              <w:marRight w:val="0"/>
              <w:marTop w:val="0"/>
              <w:marBottom w:val="0"/>
              <w:divBdr>
                <w:top w:val="none" w:sz="0" w:space="0" w:color="auto"/>
                <w:left w:val="none" w:sz="0" w:space="0" w:color="auto"/>
                <w:bottom w:val="none" w:sz="0" w:space="0" w:color="auto"/>
                <w:right w:val="none" w:sz="0" w:space="0" w:color="auto"/>
              </w:divBdr>
            </w:div>
            <w:div w:id="116260906">
              <w:marLeft w:val="0"/>
              <w:marRight w:val="0"/>
              <w:marTop w:val="0"/>
              <w:marBottom w:val="0"/>
              <w:divBdr>
                <w:top w:val="none" w:sz="0" w:space="0" w:color="auto"/>
                <w:left w:val="none" w:sz="0" w:space="0" w:color="auto"/>
                <w:bottom w:val="none" w:sz="0" w:space="0" w:color="auto"/>
                <w:right w:val="none" w:sz="0" w:space="0" w:color="auto"/>
              </w:divBdr>
            </w:div>
            <w:div w:id="511799516">
              <w:marLeft w:val="0"/>
              <w:marRight w:val="0"/>
              <w:marTop w:val="0"/>
              <w:marBottom w:val="0"/>
              <w:divBdr>
                <w:top w:val="none" w:sz="0" w:space="0" w:color="auto"/>
                <w:left w:val="none" w:sz="0" w:space="0" w:color="auto"/>
                <w:bottom w:val="none" w:sz="0" w:space="0" w:color="auto"/>
                <w:right w:val="none" w:sz="0" w:space="0" w:color="auto"/>
              </w:divBdr>
            </w:div>
            <w:div w:id="561058439">
              <w:marLeft w:val="0"/>
              <w:marRight w:val="0"/>
              <w:marTop w:val="0"/>
              <w:marBottom w:val="0"/>
              <w:divBdr>
                <w:top w:val="none" w:sz="0" w:space="0" w:color="auto"/>
                <w:left w:val="none" w:sz="0" w:space="0" w:color="auto"/>
                <w:bottom w:val="none" w:sz="0" w:space="0" w:color="auto"/>
                <w:right w:val="none" w:sz="0" w:space="0" w:color="auto"/>
              </w:divBdr>
            </w:div>
            <w:div w:id="644089130">
              <w:marLeft w:val="0"/>
              <w:marRight w:val="0"/>
              <w:marTop w:val="0"/>
              <w:marBottom w:val="0"/>
              <w:divBdr>
                <w:top w:val="none" w:sz="0" w:space="0" w:color="auto"/>
                <w:left w:val="none" w:sz="0" w:space="0" w:color="auto"/>
                <w:bottom w:val="none" w:sz="0" w:space="0" w:color="auto"/>
                <w:right w:val="none" w:sz="0" w:space="0" w:color="auto"/>
              </w:divBdr>
            </w:div>
            <w:div w:id="716781745">
              <w:marLeft w:val="0"/>
              <w:marRight w:val="0"/>
              <w:marTop w:val="0"/>
              <w:marBottom w:val="0"/>
              <w:divBdr>
                <w:top w:val="none" w:sz="0" w:space="0" w:color="auto"/>
                <w:left w:val="none" w:sz="0" w:space="0" w:color="auto"/>
                <w:bottom w:val="none" w:sz="0" w:space="0" w:color="auto"/>
                <w:right w:val="none" w:sz="0" w:space="0" w:color="auto"/>
              </w:divBdr>
            </w:div>
            <w:div w:id="1227761722">
              <w:marLeft w:val="0"/>
              <w:marRight w:val="0"/>
              <w:marTop w:val="0"/>
              <w:marBottom w:val="0"/>
              <w:divBdr>
                <w:top w:val="none" w:sz="0" w:space="0" w:color="auto"/>
                <w:left w:val="none" w:sz="0" w:space="0" w:color="auto"/>
                <w:bottom w:val="none" w:sz="0" w:space="0" w:color="auto"/>
                <w:right w:val="none" w:sz="0" w:space="0" w:color="auto"/>
              </w:divBdr>
            </w:div>
            <w:div w:id="1271470659">
              <w:marLeft w:val="0"/>
              <w:marRight w:val="0"/>
              <w:marTop w:val="0"/>
              <w:marBottom w:val="0"/>
              <w:divBdr>
                <w:top w:val="none" w:sz="0" w:space="0" w:color="auto"/>
                <w:left w:val="none" w:sz="0" w:space="0" w:color="auto"/>
                <w:bottom w:val="none" w:sz="0" w:space="0" w:color="auto"/>
                <w:right w:val="none" w:sz="0" w:space="0" w:color="auto"/>
              </w:divBdr>
            </w:div>
            <w:div w:id="1312371668">
              <w:marLeft w:val="0"/>
              <w:marRight w:val="0"/>
              <w:marTop w:val="0"/>
              <w:marBottom w:val="0"/>
              <w:divBdr>
                <w:top w:val="none" w:sz="0" w:space="0" w:color="auto"/>
                <w:left w:val="none" w:sz="0" w:space="0" w:color="auto"/>
                <w:bottom w:val="none" w:sz="0" w:space="0" w:color="auto"/>
                <w:right w:val="none" w:sz="0" w:space="0" w:color="auto"/>
              </w:divBdr>
            </w:div>
            <w:div w:id="1334643726">
              <w:marLeft w:val="0"/>
              <w:marRight w:val="0"/>
              <w:marTop w:val="0"/>
              <w:marBottom w:val="0"/>
              <w:divBdr>
                <w:top w:val="none" w:sz="0" w:space="0" w:color="auto"/>
                <w:left w:val="none" w:sz="0" w:space="0" w:color="auto"/>
                <w:bottom w:val="none" w:sz="0" w:space="0" w:color="auto"/>
                <w:right w:val="none" w:sz="0" w:space="0" w:color="auto"/>
              </w:divBdr>
            </w:div>
            <w:div w:id="1340112399">
              <w:marLeft w:val="0"/>
              <w:marRight w:val="0"/>
              <w:marTop w:val="0"/>
              <w:marBottom w:val="0"/>
              <w:divBdr>
                <w:top w:val="none" w:sz="0" w:space="0" w:color="auto"/>
                <w:left w:val="none" w:sz="0" w:space="0" w:color="auto"/>
                <w:bottom w:val="none" w:sz="0" w:space="0" w:color="auto"/>
                <w:right w:val="none" w:sz="0" w:space="0" w:color="auto"/>
              </w:divBdr>
            </w:div>
            <w:div w:id="1431006077">
              <w:marLeft w:val="0"/>
              <w:marRight w:val="0"/>
              <w:marTop w:val="0"/>
              <w:marBottom w:val="0"/>
              <w:divBdr>
                <w:top w:val="none" w:sz="0" w:space="0" w:color="auto"/>
                <w:left w:val="none" w:sz="0" w:space="0" w:color="auto"/>
                <w:bottom w:val="none" w:sz="0" w:space="0" w:color="auto"/>
                <w:right w:val="none" w:sz="0" w:space="0" w:color="auto"/>
              </w:divBdr>
            </w:div>
            <w:div w:id="1435250186">
              <w:marLeft w:val="0"/>
              <w:marRight w:val="0"/>
              <w:marTop w:val="0"/>
              <w:marBottom w:val="0"/>
              <w:divBdr>
                <w:top w:val="none" w:sz="0" w:space="0" w:color="auto"/>
                <w:left w:val="none" w:sz="0" w:space="0" w:color="auto"/>
                <w:bottom w:val="none" w:sz="0" w:space="0" w:color="auto"/>
                <w:right w:val="none" w:sz="0" w:space="0" w:color="auto"/>
              </w:divBdr>
            </w:div>
            <w:div w:id="1500270788">
              <w:marLeft w:val="0"/>
              <w:marRight w:val="0"/>
              <w:marTop w:val="0"/>
              <w:marBottom w:val="0"/>
              <w:divBdr>
                <w:top w:val="none" w:sz="0" w:space="0" w:color="auto"/>
                <w:left w:val="none" w:sz="0" w:space="0" w:color="auto"/>
                <w:bottom w:val="none" w:sz="0" w:space="0" w:color="auto"/>
                <w:right w:val="none" w:sz="0" w:space="0" w:color="auto"/>
              </w:divBdr>
            </w:div>
            <w:div w:id="1507674038">
              <w:marLeft w:val="0"/>
              <w:marRight w:val="0"/>
              <w:marTop w:val="0"/>
              <w:marBottom w:val="0"/>
              <w:divBdr>
                <w:top w:val="none" w:sz="0" w:space="0" w:color="auto"/>
                <w:left w:val="none" w:sz="0" w:space="0" w:color="auto"/>
                <w:bottom w:val="none" w:sz="0" w:space="0" w:color="auto"/>
                <w:right w:val="none" w:sz="0" w:space="0" w:color="auto"/>
              </w:divBdr>
            </w:div>
            <w:div w:id="1555116551">
              <w:marLeft w:val="0"/>
              <w:marRight w:val="0"/>
              <w:marTop w:val="0"/>
              <w:marBottom w:val="0"/>
              <w:divBdr>
                <w:top w:val="none" w:sz="0" w:space="0" w:color="auto"/>
                <w:left w:val="none" w:sz="0" w:space="0" w:color="auto"/>
                <w:bottom w:val="none" w:sz="0" w:space="0" w:color="auto"/>
                <w:right w:val="none" w:sz="0" w:space="0" w:color="auto"/>
              </w:divBdr>
            </w:div>
            <w:div w:id="1823810745">
              <w:marLeft w:val="0"/>
              <w:marRight w:val="0"/>
              <w:marTop w:val="0"/>
              <w:marBottom w:val="0"/>
              <w:divBdr>
                <w:top w:val="none" w:sz="0" w:space="0" w:color="auto"/>
                <w:left w:val="none" w:sz="0" w:space="0" w:color="auto"/>
                <w:bottom w:val="none" w:sz="0" w:space="0" w:color="auto"/>
                <w:right w:val="none" w:sz="0" w:space="0" w:color="auto"/>
              </w:divBdr>
            </w:div>
            <w:div w:id="1865436808">
              <w:marLeft w:val="0"/>
              <w:marRight w:val="0"/>
              <w:marTop w:val="0"/>
              <w:marBottom w:val="0"/>
              <w:divBdr>
                <w:top w:val="none" w:sz="0" w:space="0" w:color="auto"/>
                <w:left w:val="none" w:sz="0" w:space="0" w:color="auto"/>
                <w:bottom w:val="none" w:sz="0" w:space="0" w:color="auto"/>
                <w:right w:val="none" w:sz="0" w:space="0" w:color="auto"/>
              </w:divBdr>
            </w:div>
            <w:div w:id="1880775642">
              <w:marLeft w:val="0"/>
              <w:marRight w:val="0"/>
              <w:marTop w:val="0"/>
              <w:marBottom w:val="0"/>
              <w:divBdr>
                <w:top w:val="none" w:sz="0" w:space="0" w:color="auto"/>
                <w:left w:val="none" w:sz="0" w:space="0" w:color="auto"/>
                <w:bottom w:val="none" w:sz="0" w:space="0" w:color="auto"/>
                <w:right w:val="none" w:sz="0" w:space="0" w:color="auto"/>
              </w:divBdr>
            </w:div>
          </w:divsChild>
        </w:div>
        <w:div w:id="1952008926">
          <w:marLeft w:val="0"/>
          <w:marRight w:val="0"/>
          <w:marTop w:val="0"/>
          <w:marBottom w:val="0"/>
          <w:divBdr>
            <w:top w:val="none" w:sz="0" w:space="0" w:color="auto"/>
            <w:left w:val="none" w:sz="0" w:space="0" w:color="auto"/>
            <w:bottom w:val="none" w:sz="0" w:space="0" w:color="auto"/>
            <w:right w:val="none" w:sz="0" w:space="0" w:color="auto"/>
          </w:divBdr>
          <w:divsChild>
            <w:div w:id="282538573">
              <w:marLeft w:val="0"/>
              <w:marRight w:val="0"/>
              <w:marTop w:val="0"/>
              <w:marBottom w:val="0"/>
              <w:divBdr>
                <w:top w:val="none" w:sz="0" w:space="0" w:color="auto"/>
                <w:left w:val="none" w:sz="0" w:space="0" w:color="auto"/>
                <w:bottom w:val="none" w:sz="0" w:space="0" w:color="auto"/>
                <w:right w:val="none" w:sz="0" w:space="0" w:color="auto"/>
              </w:divBdr>
            </w:div>
            <w:div w:id="568003052">
              <w:marLeft w:val="0"/>
              <w:marRight w:val="0"/>
              <w:marTop w:val="0"/>
              <w:marBottom w:val="0"/>
              <w:divBdr>
                <w:top w:val="none" w:sz="0" w:space="0" w:color="auto"/>
                <w:left w:val="none" w:sz="0" w:space="0" w:color="auto"/>
                <w:bottom w:val="none" w:sz="0" w:space="0" w:color="auto"/>
                <w:right w:val="none" w:sz="0" w:space="0" w:color="auto"/>
              </w:divBdr>
            </w:div>
            <w:div w:id="651448998">
              <w:marLeft w:val="0"/>
              <w:marRight w:val="0"/>
              <w:marTop w:val="0"/>
              <w:marBottom w:val="0"/>
              <w:divBdr>
                <w:top w:val="none" w:sz="0" w:space="0" w:color="auto"/>
                <w:left w:val="none" w:sz="0" w:space="0" w:color="auto"/>
                <w:bottom w:val="none" w:sz="0" w:space="0" w:color="auto"/>
                <w:right w:val="none" w:sz="0" w:space="0" w:color="auto"/>
              </w:divBdr>
            </w:div>
            <w:div w:id="723795227">
              <w:marLeft w:val="0"/>
              <w:marRight w:val="0"/>
              <w:marTop w:val="0"/>
              <w:marBottom w:val="0"/>
              <w:divBdr>
                <w:top w:val="none" w:sz="0" w:space="0" w:color="auto"/>
                <w:left w:val="none" w:sz="0" w:space="0" w:color="auto"/>
                <w:bottom w:val="none" w:sz="0" w:space="0" w:color="auto"/>
                <w:right w:val="none" w:sz="0" w:space="0" w:color="auto"/>
              </w:divBdr>
            </w:div>
            <w:div w:id="798231709">
              <w:marLeft w:val="0"/>
              <w:marRight w:val="0"/>
              <w:marTop w:val="0"/>
              <w:marBottom w:val="0"/>
              <w:divBdr>
                <w:top w:val="none" w:sz="0" w:space="0" w:color="auto"/>
                <w:left w:val="none" w:sz="0" w:space="0" w:color="auto"/>
                <w:bottom w:val="none" w:sz="0" w:space="0" w:color="auto"/>
                <w:right w:val="none" w:sz="0" w:space="0" w:color="auto"/>
              </w:divBdr>
            </w:div>
            <w:div w:id="850949077">
              <w:marLeft w:val="0"/>
              <w:marRight w:val="0"/>
              <w:marTop w:val="0"/>
              <w:marBottom w:val="0"/>
              <w:divBdr>
                <w:top w:val="none" w:sz="0" w:space="0" w:color="auto"/>
                <w:left w:val="none" w:sz="0" w:space="0" w:color="auto"/>
                <w:bottom w:val="none" w:sz="0" w:space="0" w:color="auto"/>
                <w:right w:val="none" w:sz="0" w:space="0" w:color="auto"/>
              </w:divBdr>
            </w:div>
            <w:div w:id="940407621">
              <w:marLeft w:val="0"/>
              <w:marRight w:val="0"/>
              <w:marTop w:val="0"/>
              <w:marBottom w:val="0"/>
              <w:divBdr>
                <w:top w:val="none" w:sz="0" w:space="0" w:color="auto"/>
                <w:left w:val="none" w:sz="0" w:space="0" w:color="auto"/>
                <w:bottom w:val="none" w:sz="0" w:space="0" w:color="auto"/>
                <w:right w:val="none" w:sz="0" w:space="0" w:color="auto"/>
              </w:divBdr>
            </w:div>
            <w:div w:id="1100905575">
              <w:marLeft w:val="0"/>
              <w:marRight w:val="0"/>
              <w:marTop w:val="0"/>
              <w:marBottom w:val="0"/>
              <w:divBdr>
                <w:top w:val="none" w:sz="0" w:space="0" w:color="auto"/>
                <w:left w:val="none" w:sz="0" w:space="0" w:color="auto"/>
                <w:bottom w:val="none" w:sz="0" w:space="0" w:color="auto"/>
                <w:right w:val="none" w:sz="0" w:space="0" w:color="auto"/>
              </w:divBdr>
            </w:div>
            <w:div w:id="1122922611">
              <w:marLeft w:val="0"/>
              <w:marRight w:val="0"/>
              <w:marTop w:val="0"/>
              <w:marBottom w:val="0"/>
              <w:divBdr>
                <w:top w:val="none" w:sz="0" w:space="0" w:color="auto"/>
                <w:left w:val="none" w:sz="0" w:space="0" w:color="auto"/>
                <w:bottom w:val="none" w:sz="0" w:space="0" w:color="auto"/>
                <w:right w:val="none" w:sz="0" w:space="0" w:color="auto"/>
              </w:divBdr>
            </w:div>
            <w:div w:id="1146315295">
              <w:marLeft w:val="0"/>
              <w:marRight w:val="0"/>
              <w:marTop w:val="0"/>
              <w:marBottom w:val="0"/>
              <w:divBdr>
                <w:top w:val="none" w:sz="0" w:space="0" w:color="auto"/>
                <w:left w:val="none" w:sz="0" w:space="0" w:color="auto"/>
                <w:bottom w:val="none" w:sz="0" w:space="0" w:color="auto"/>
                <w:right w:val="none" w:sz="0" w:space="0" w:color="auto"/>
              </w:divBdr>
            </w:div>
            <w:div w:id="1327438085">
              <w:marLeft w:val="0"/>
              <w:marRight w:val="0"/>
              <w:marTop w:val="0"/>
              <w:marBottom w:val="0"/>
              <w:divBdr>
                <w:top w:val="none" w:sz="0" w:space="0" w:color="auto"/>
                <w:left w:val="none" w:sz="0" w:space="0" w:color="auto"/>
                <w:bottom w:val="none" w:sz="0" w:space="0" w:color="auto"/>
                <w:right w:val="none" w:sz="0" w:space="0" w:color="auto"/>
              </w:divBdr>
            </w:div>
            <w:div w:id="1354573818">
              <w:marLeft w:val="0"/>
              <w:marRight w:val="0"/>
              <w:marTop w:val="0"/>
              <w:marBottom w:val="0"/>
              <w:divBdr>
                <w:top w:val="none" w:sz="0" w:space="0" w:color="auto"/>
                <w:left w:val="none" w:sz="0" w:space="0" w:color="auto"/>
                <w:bottom w:val="none" w:sz="0" w:space="0" w:color="auto"/>
                <w:right w:val="none" w:sz="0" w:space="0" w:color="auto"/>
              </w:divBdr>
            </w:div>
            <w:div w:id="1676224199">
              <w:marLeft w:val="0"/>
              <w:marRight w:val="0"/>
              <w:marTop w:val="0"/>
              <w:marBottom w:val="0"/>
              <w:divBdr>
                <w:top w:val="none" w:sz="0" w:space="0" w:color="auto"/>
                <w:left w:val="none" w:sz="0" w:space="0" w:color="auto"/>
                <w:bottom w:val="none" w:sz="0" w:space="0" w:color="auto"/>
                <w:right w:val="none" w:sz="0" w:space="0" w:color="auto"/>
              </w:divBdr>
            </w:div>
            <w:div w:id="1799254320">
              <w:marLeft w:val="0"/>
              <w:marRight w:val="0"/>
              <w:marTop w:val="0"/>
              <w:marBottom w:val="0"/>
              <w:divBdr>
                <w:top w:val="none" w:sz="0" w:space="0" w:color="auto"/>
                <w:left w:val="none" w:sz="0" w:space="0" w:color="auto"/>
                <w:bottom w:val="none" w:sz="0" w:space="0" w:color="auto"/>
                <w:right w:val="none" w:sz="0" w:space="0" w:color="auto"/>
              </w:divBdr>
            </w:div>
            <w:div w:id="1819570041">
              <w:marLeft w:val="0"/>
              <w:marRight w:val="0"/>
              <w:marTop w:val="0"/>
              <w:marBottom w:val="0"/>
              <w:divBdr>
                <w:top w:val="none" w:sz="0" w:space="0" w:color="auto"/>
                <w:left w:val="none" w:sz="0" w:space="0" w:color="auto"/>
                <w:bottom w:val="none" w:sz="0" w:space="0" w:color="auto"/>
                <w:right w:val="none" w:sz="0" w:space="0" w:color="auto"/>
              </w:divBdr>
            </w:div>
            <w:div w:id="1941595809">
              <w:marLeft w:val="0"/>
              <w:marRight w:val="0"/>
              <w:marTop w:val="0"/>
              <w:marBottom w:val="0"/>
              <w:divBdr>
                <w:top w:val="none" w:sz="0" w:space="0" w:color="auto"/>
                <w:left w:val="none" w:sz="0" w:space="0" w:color="auto"/>
                <w:bottom w:val="none" w:sz="0" w:space="0" w:color="auto"/>
                <w:right w:val="none" w:sz="0" w:space="0" w:color="auto"/>
              </w:divBdr>
            </w:div>
            <w:div w:id="1961911373">
              <w:marLeft w:val="0"/>
              <w:marRight w:val="0"/>
              <w:marTop w:val="0"/>
              <w:marBottom w:val="0"/>
              <w:divBdr>
                <w:top w:val="none" w:sz="0" w:space="0" w:color="auto"/>
                <w:left w:val="none" w:sz="0" w:space="0" w:color="auto"/>
                <w:bottom w:val="none" w:sz="0" w:space="0" w:color="auto"/>
                <w:right w:val="none" w:sz="0" w:space="0" w:color="auto"/>
              </w:divBdr>
            </w:div>
            <w:div w:id="2022900338">
              <w:marLeft w:val="0"/>
              <w:marRight w:val="0"/>
              <w:marTop w:val="0"/>
              <w:marBottom w:val="0"/>
              <w:divBdr>
                <w:top w:val="none" w:sz="0" w:space="0" w:color="auto"/>
                <w:left w:val="none" w:sz="0" w:space="0" w:color="auto"/>
                <w:bottom w:val="none" w:sz="0" w:space="0" w:color="auto"/>
                <w:right w:val="none" w:sz="0" w:space="0" w:color="auto"/>
              </w:divBdr>
            </w:div>
            <w:div w:id="2043166539">
              <w:marLeft w:val="0"/>
              <w:marRight w:val="0"/>
              <w:marTop w:val="0"/>
              <w:marBottom w:val="0"/>
              <w:divBdr>
                <w:top w:val="none" w:sz="0" w:space="0" w:color="auto"/>
                <w:left w:val="none" w:sz="0" w:space="0" w:color="auto"/>
                <w:bottom w:val="none" w:sz="0" w:space="0" w:color="auto"/>
                <w:right w:val="none" w:sz="0" w:space="0" w:color="auto"/>
              </w:divBdr>
            </w:div>
            <w:div w:id="2120951384">
              <w:marLeft w:val="0"/>
              <w:marRight w:val="0"/>
              <w:marTop w:val="0"/>
              <w:marBottom w:val="0"/>
              <w:divBdr>
                <w:top w:val="none" w:sz="0" w:space="0" w:color="auto"/>
                <w:left w:val="none" w:sz="0" w:space="0" w:color="auto"/>
                <w:bottom w:val="none" w:sz="0" w:space="0" w:color="auto"/>
                <w:right w:val="none" w:sz="0" w:space="0" w:color="auto"/>
              </w:divBdr>
            </w:div>
          </w:divsChild>
        </w:div>
        <w:div w:id="2085643924">
          <w:marLeft w:val="0"/>
          <w:marRight w:val="0"/>
          <w:marTop w:val="0"/>
          <w:marBottom w:val="0"/>
          <w:divBdr>
            <w:top w:val="none" w:sz="0" w:space="0" w:color="auto"/>
            <w:left w:val="none" w:sz="0" w:space="0" w:color="auto"/>
            <w:bottom w:val="none" w:sz="0" w:space="0" w:color="auto"/>
            <w:right w:val="none" w:sz="0" w:space="0" w:color="auto"/>
          </w:divBdr>
          <w:divsChild>
            <w:div w:id="38361092">
              <w:marLeft w:val="0"/>
              <w:marRight w:val="0"/>
              <w:marTop w:val="0"/>
              <w:marBottom w:val="0"/>
              <w:divBdr>
                <w:top w:val="none" w:sz="0" w:space="0" w:color="auto"/>
                <w:left w:val="none" w:sz="0" w:space="0" w:color="auto"/>
                <w:bottom w:val="none" w:sz="0" w:space="0" w:color="auto"/>
                <w:right w:val="none" w:sz="0" w:space="0" w:color="auto"/>
              </w:divBdr>
            </w:div>
            <w:div w:id="88350491">
              <w:marLeft w:val="0"/>
              <w:marRight w:val="0"/>
              <w:marTop w:val="0"/>
              <w:marBottom w:val="0"/>
              <w:divBdr>
                <w:top w:val="none" w:sz="0" w:space="0" w:color="auto"/>
                <w:left w:val="none" w:sz="0" w:space="0" w:color="auto"/>
                <w:bottom w:val="none" w:sz="0" w:space="0" w:color="auto"/>
                <w:right w:val="none" w:sz="0" w:space="0" w:color="auto"/>
              </w:divBdr>
            </w:div>
            <w:div w:id="249121477">
              <w:marLeft w:val="0"/>
              <w:marRight w:val="0"/>
              <w:marTop w:val="0"/>
              <w:marBottom w:val="0"/>
              <w:divBdr>
                <w:top w:val="none" w:sz="0" w:space="0" w:color="auto"/>
                <w:left w:val="none" w:sz="0" w:space="0" w:color="auto"/>
                <w:bottom w:val="none" w:sz="0" w:space="0" w:color="auto"/>
                <w:right w:val="none" w:sz="0" w:space="0" w:color="auto"/>
              </w:divBdr>
            </w:div>
            <w:div w:id="359548134">
              <w:marLeft w:val="0"/>
              <w:marRight w:val="0"/>
              <w:marTop w:val="0"/>
              <w:marBottom w:val="0"/>
              <w:divBdr>
                <w:top w:val="none" w:sz="0" w:space="0" w:color="auto"/>
                <w:left w:val="none" w:sz="0" w:space="0" w:color="auto"/>
                <w:bottom w:val="none" w:sz="0" w:space="0" w:color="auto"/>
                <w:right w:val="none" w:sz="0" w:space="0" w:color="auto"/>
              </w:divBdr>
            </w:div>
            <w:div w:id="374544808">
              <w:marLeft w:val="0"/>
              <w:marRight w:val="0"/>
              <w:marTop w:val="0"/>
              <w:marBottom w:val="0"/>
              <w:divBdr>
                <w:top w:val="none" w:sz="0" w:space="0" w:color="auto"/>
                <w:left w:val="none" w:sz="0" w:space="0" w:color="auto"/>
                <w:bottom w:val="none" w:sz="0" w:space="0" w:color="auto"/>
                <w:right w:val="none" w:sz="0" w:space="0" w:color="auto"/>
              </w:divBdr>
            </w:div>
            <w:div w:id="688290518">
              <w:marLeft w:val="0"/>
              <w:marRight w:val="0"/>
              <w:marTop w:val="0"/>
              <w:marBottom w:val="0"/>
              <w:divBdr>
                <w:top w:val="none" w:sz="0" w:space="0" w:color="auto"/>
                <w:left w:val="none" w:sz="0" w:space="0" w:color="auto"/>
                <w:bottom w:val="none" w:sz="0" w:space="0" w:color="auto"/>
                <w:right w:val="none" w:sz="0" w:space="0" w:color="auto"/>
              </w:divBdr>
            </w:div>
            <w:div w:id="738676096">
              <w:marLeft w:val="0"/>
              <w:marRight w:val="0"/>
              <w:marTop w:val="0"/>
              <w:marBottom w:val="0"/>
              <w:divBdr>
                <w:top w:val="none" w:sz="0" w:space="0" w:color="auto"/>
                <w:left w:val="none" w:sz="0" w:space="0" w:color="auto"/>
                <w:bottom w:val="none" w:sz="0" w:space="0" w:color="auto"/>
                <w:right w:val="none" w:sz="0" w:space="0" w:color="auto"/>
              </w:divBdr>
            </w:div>
            <w:div w:id="842865646">
              <w:marLeft w:val="0"/>
              <w:marRight w:val="0"/>
              <w:marTop w:val="0"/>
              <w:marBottom w:val="0"/>
              <w:divBdr>
                <w:top w:val="none" w:sz="0" w:space="0" w:color="auto"/>
                <w:left w:val="none" w:sz="0" w:space="0" w:color="auto"/>
                <w:bottom w:val="none" w:sz="0" w:space="0" w:color="auto"/>
                <w:right w:val="none" w:sz="0" w:space="0" w:color="auto"/>
              </w:divBdr>
            </w:div>
            <w:div w:id="915435534">
              <w:marLeft w:val="0"/>
              <w:marRight w:val="0"/>
              <w:marTop w:val="0"/>
              <w:marBottom w:val="0"/>
              <w:divBdr>
                <w:top w:val="none" w:sz="0" w:space="0" w:color="auto"/>
                <w:left w:val="none" w:sz="0" w:space="0" w:color="auto"/>
                <w:bottom w:val="none" w:sz="0" w:space="0" w:color="auto"/>
                <w:right w:val="none" w:sz="0" w:space="0" w:color="auto"/>
              </w:divBdr>
            </w:div>
            <w:div w:id="1014114879">
              <w:marLeft w:val="0"/>
              <w:marRight w:val="0"/>
              <w:marTop w:val="0"/>
              <w:marBottom w:val="0"/>
              <w:divBdr>
                <w:top w:val="none" w:sz="0" w:space="0" w:color="auto"/>
                <w:left w:val="none" w:sz="0" w:space="0" w:color="auto"/>
                <w:bottom w:val="none" w:sz="0" w:space="0" w:color="auto"/>
                <w:right w:val="none" w:sz="0" w:space="0" w:color="auto"/>
              </w:divBdr>
            </w:div>
            <w:div w:id="1057435466">
              <w:marLeft w:val="0"/>
              <w:marRight w:val="0"/>
              <w:marTop w:val="0"/>
              <w:marBottom w:val="0"/>
              <w:divBdr>
                <w:top w:val="none" w:sz="0" w:space="0" w:color="auto"/>
                <w:left w:val="none" w:sz="0" w:space="0" w:color="auto"/>
                <w:bottom w:val="none" w:sz="0" w:space="0" w:color="auto"/>
                <w:right w:val="none" w:sz="0" w:space="0" w:color="auto"/>
              </w:divBdr>
            </w:div>
            <w:div w:id="1173253590">
              <w:marLeft w:val="0"/>
              <w:marRight w:val="0"/>
              <w:marTop w:val="0"/>
              <w:marBottom w:val="0"/>
              <w:divBdr>
                <w:top w:val="none" w:sz="0" w:space="0" w:color="auto"/>
                <w:left w:val="none" w:sz="0" w:space="0" w:color="auto"/>
                <w:bottom w:val="none" w:sz="0" w:space="0" w:color="auto"/>
                <w:right w:val="none" w:sz="0" w:space="0" w:color="auto"/>
              </w:divBdr>
            </w:div>
            <w:div w:id="1241601571">
              <w:marLeft w:val="0"/>
              <w:marRight w:val="0"/>
              <w:marTop w:val="0"/>
              <w:marBottom w:val="0"/>
              <w:divBdr>
                <w:top w:val="none" w:sz="0" w:space="0" w:color="auto"/>
                <w:left w:val="none" w:sz="0" w:space="0" w:color="auto"/>
                <w:bottom w:val="none" w:sz="0" w:space="0" w:color="auto"/>
                <w:right w:val="none" w:sz="0" w:space="0" w:color="auto"/>
              </w:divBdr>
            </w:div>
            <w:div w:id="1293560194">
              <w:marLeft w:val="0"/>
              <w:marRight w:val="0"/>
              <w:marTop w:val="0"/>
              <w:marBottom w:val="0"/>
              <w:divBdr>
                <w:top w:val="none" w:sz="0" w:space="0" w:color="auto"/>
                <w:left w:val="none" w:sz="0" w:space="0" w:color="auto"/>
                <w:bottom w:val="none" w:sz="0" w:space="0" w:color="auto"/>
                <w:right w:val="none" w:sz="0" w:space="0" w:color="auto"/>
              </w:divBdr>
            </w:div>
            <w:div w:id="1345673101">
              <w:marLeft w:val="0"/>
              <w:marRight w:val="0"/>
              <w:marTop w:val="0"/>
              <w:marBottom w:val="0"/>
              <w:divBdr>
                <w:top w:val="none" w:sz="0" w:space="0" w:color="auto"/>
                <w:left w:val="none" w:sz="0" w:space="0" w:color="auto"/>
                <w:bottom w:val="none" w:sz="0" w:space="0" w:color="auto"/>
                <w:right w:val="none" w:sz="0" w:space="0" w:color="auto"/>
              </w:divBdr>
            </w:div>
            <w:div w:id="1357735890">
              <w:marLeft w:val="0"/>
              <w:marRight w:val="0"/>
              <w:marTop w:val="0"/>
              <w:marBottom w:val="0"/>
              <w:divBdr>
                <w:top w:val="none" w:sz="0" w:space="0" w:color="auto"/>
                <w:left w:val="none" w:sz="0" w:space="0" w:color="auto"/>
                <w:bottom w:val="none" w:sz="0" w:space="0" w:color="auto"/>
                <w:right w:val="none" w:sz="0" w:space="0" w:color="auto"/>
              </w:divBdr>
            </w:div>
            <w:div w:id="1381636984">
              <w:marLeft w:val="0"/>
              <w:marRight w:val="0"/>
              <w:marTop w:val="0"/>
              <w:marBottom w:val="0"/>
              <w:divBdr>
                <w:top w:val="none" w:sz="0" w:space="0" w:color="auto"/>
                <w:left w:val="none" w:sz="0" w:space="0" w:color="auto"/>
                <w:bottom w:val="none" w:sz="0" w:space="0" w:color="auto"/>
                <w:right w:val="none" w:sz="0" w:space="0" w:color="auto"/>
              </w:divBdr>
            </w:div>
            <w:div w:id="1417164906">
              <w:marLeft w:val="0"/>
              <w:marRight w:val="0"/>
              <w:marTop w:val="0"/>
              <w:marBottom w:val="0"/>
              <w:divBdr>
                <w:top w:val="none" w:sz="0" w:space="0" w:color="auto"/>
                <w:left w:val="none" w:sz="0" w:space="0" w:color="auto"/>
                <w:bottom w:val="none" w:sz="0" w:space="0" w:color="auto"/>
                <w:right w:val="none" w:sz="0" w:space="0" w:color="auto"/>
              </w:divBdr>
            </w:div>
            <w:div w:id="1441951353">
              <w:marLeft w:val="0"/>
              <w:marRight w:val="0"/>
              <w:marTop w:val="0"/>
              <w:marBottom w:val="0"/>
              <w:divBdr>
                <w:top w:val="none" w:sz="0" w:space="0" w:color="auto"/>
                <w:left w:val="none" w:sz="0" w:space="0" w:color="auto"/>
                <w:bottom w:val="none" w:sz="0" w:space="0" w:color="auto"/>
                <w:right w:val="none" w:sz="0" w:space="0" w:color="auto"/>
              </w:divBdr>
            </w:div>
            <w:div w:id="1990861376">
              <w:marLeft w:val="0"/>
              <w:marRight w:val="0"/>
              <w:marTop w:val="0"/>
              <w:marBottom w:val="0"/>
              <w:divBdr>
                <w:top w:val="none" w:sz="0" w:space="0" w:color="auto"/>
                <w:left w:val="none" w:sz="0" w:space="0" w:color="auto"/>
                <w:bottom w:val="none" w:sz="0" w:space="0" w:color="auto"/>
                <w:right w:val="none" w:sz="0" w:space="0" w:color="auto"/>
              </w:divBdr>
            </w:div>
          </w:divsChild>
        </w:div>
        <w:div w:id="2112510336">
          <w:marLeft w:val="0"/>
          <w:marRight w:val="0"/>
          <w:marTop w:val="0"/>
          <w:marBottom w:val="0"/>
          <w:divBdr>
            <w:top w:val="none" w:sz="0" w:space="0" w:color="auto"/>
            <w:left w:val="none" w:sz="0" w:space="0" w:color="auto"/>
            <w:bottom w:val="none" w:sz="0" w:space="0" w:color="auto"/>
            <w:right w:val="none" w:sz="0" w:space="0" w:color="auto"/>
          </w:divBdr>
        </w:div>
        <w:div w:id="2132701815">
          <w:marLeft w:val="0"/>
          <w:marRight w:val="0"/>
          <w:marTop w:val="0"/>
          <w:marBottom w:val="0"/>
          <w:divBdr>
            <w:top w:val="none" w:sz="0" w:space="0" w:color="auto"/>
            <w:left w:val="none" w:sz="0" w:space="0" w:color="auto"/>
            <w:bottom w:val="none" w:sz="0" w:space="0" w:color="auto"/>
            <w:right w:val="none" w:sz="0" w:space="0" w:color="auto"/>
          </w:divBdr>
          <w:divsChild>
            <w:div w:id="40249206">
              <w:marLeft w:val="0"/>
              <w:marRight w:val="0"/>
              <w:marTop w:val="0"/>
              <w:marBottom w:val="0"/>
              <w:divBdr>
                <w:top w:val="none" w:sz="0" w:space="0" w:color="auto"/>
                <w:left w:val="none" w:sz="0" w:space="0" w:color="auto"/>
                <w:bottom w:val="none" w:sz="0" w:space="0" w:color="auto"/>
                <w:right w:val="none" w:sz="0" w:space="0" w:color="auto"/>
              </w:divBdr>
            </w:div>
            <w:div w:id="53622237">
              <w:marLeft w:val="0"/>
              <w:marRight w:val="0"/>
              <w:marTop w:val="0"/>
              <w:marBottom w:val="0"/>
              <w:divBdr>
                <w:top w:val="none" w:sz="0" w:space="0" w:color="auto"/>
                <w:left w:val="none" w:sz="0" w:space="0" w:color="auto"/>
                <w:bottom w:val="none" w:sz="0" w:space="0" w:color="auto"/>
                <w:right w:val="none" w:sz="0" w:space="0" w:color="auto"/>
              </w:divBdr>
            </w:div>
            <w:div w:id="338394074">
              <w:marLeft w:val="0"/>
              <w:marRight w:val="0"/>
              <w:marTop w:val="0"/>
              <w:marBottom w:val="0"/>
              <w:divBdr>
                <w:top w:val="none" w:sz="0" w:space="0" w:color="auto"/>
                <w:left w:val="none" w:sz="0" w:space="0" w:color="auto"/>
                <w:bottom w:val="none" w:sz="0" w:space="0" w:color="auto"/>
                <w:right w:val="none" w:sz="0" w:space="0" w:color="auto"/>
              </w:divBdr>
            </w:div>
            <w:div w:id="961426963">
              <w:marLeft w:val="0"/>
              <w:marRight w:val="0"/>
              <w:marTop w:val="0"/>
              <w:marBottom w:val="0"/>
              <w:divBdr>
                <w:top w:val="none" w:sz="0" w:space="0" w:color="auto"/>
                <w:left w:val="none" w:sz="0" w:space="0" w:color="auto"/>
                <w:bottom w:val="none" w:sz="0" w:space="0" w:color="auto"/>
                <w:right w:val="none" w:sz="0" w:space="0" w:color="auto"/>
              </w:divBdr>
            </w:div>
            <w:div w:id="1015689896">
              <w:marLeft w:val="0"/>
              <w:marRight w:val="0"/>
              <w:marTop w:val="0"/>
              <w:marBottom w:val="0"/>
              <w:divBdr>
                <w:top w:val="none" w:sz="0" w:space="0" w:color="auto"/>
                <w:left w:val="none" w:sz="0" w:space="0" w:color="auto"/>
                <w:bottom w:val="none" w:sz="0" w:space="0" w:color="auto"/>
                <w:right w:val="none" w:sz="0" w:space="0" w:color="auto"/>
              </w:divBdr>
            </w:div>
            <w:div w:id="1296061405">
              <w:marLeft w:val="0"/>
              <w:marRight w:val="0"/>
              <w:marTop w:val="0"/>
              <w:marBottom w:val="0"/>
              <w:divBdr>
                <w:top w:val="none" w:sz="0" w:space="0" w:color="auto"/>
                <w:left w:val="none" w:sz="0" w:space="0" w:color="auto"/>
                <w:bottom w:val="none" w:sz="0" w:space="0" w:color="auto"/>
                <w:right w:val="none" w:sz="0" w:space="0" w:color="auto"/>
              </w:divBdr>
            </w:div>
            <w:div w:id="1414469967">
              <w:marLeft w:val="0"/>
              <w:marRight w:val="0"/>
              <w:marTop w:val="0"/>
              <w:marBottom w:val="0"/>
              <w:divBdr>
                <w:top w:val="none" w:sz="0" w:space="0" w:color="auto"/>
                <w:left w:val="none" w:sz="0" w:space="0" w:color="auto"/>
                <w:bottom w:val="none" w:sz="0" w:space="0" w:color="auto"/>
                <w:right w:val="none" w:sz="0" w:space="0" w:color="auto"/>
              </w:divBdr>
            </w:div>
            <w:div w:id="1621716310">
              <w:marLeft w:val="0"/>
              <w:marRight w:val="0"/>
              <w:marTop w:val="0"/>
              <w:marBottom w:val="0"/>
              <w:divBdr>
                <w:top w:val="none" w:sz="0" w:space="0" w:color="auto"/>
                <w:left w:val="none" w:sz="0" w:space="0" w:color="auto"/>
                <w:bottom w:val="none" w:sz="0" w:space="0" w:color="auto"/>
                <w:right w:val="none" w:sz="0" w:space="0" w:color="auto"/>
              </w:divBdr>
            </w:div>
            <w:div w:id="1640763649">
              <w:marLeft w:val="0"/>
              <w:marRight w:val="0"/>
              <w:marTop w:val="0"/>
              <w:marBottom w:val="0"/>
              <w:divBdr>
                <w:top w:val="none" w:sz="0" w:space="0" w:color="auto"/>
                <w:left w:val="none" w:sz="0" w:space="0" w:color="auto"/>
                <w:bottom w:val="none" w:sz="0" w:space="0" w:color="auto"/>
                <w:right w:val="none" w:sz="0" w:space="0" w:color="auto"/>
              </w:divBdr>
            </w:div>
            <w:div w:id="1769233254">
              <w:marLeft w:val="0"/>
              <w:marRight w:val="0"/>
              <w:marTop w:val="0"/>
              <w:marBottom w:val="0"/>
              <w:divBdr>
                <w:top w:val="none" w:sz="0" w:space="0" w:color="auto"/>
                <w:left w:val="none" w:sz="0" w:space="0" w:color="auto"/>
                <w:bottom w:val="none" w:sz="0" w:space="0" w:color="auto"/>
                <w:right w:val="none" w:sz="0" w:space="0" w:color="auto"/>
              </w:divBdr>
            </w:div>
            <w:div w:id="1788691709">
              <w:marLeft w:val="0"/>
              <w:marRight w:val="0"/>
              <w:marTop w:val="0"/>
              <w:marBottom w:val="0"/>
              <w:divBdr>
                <w:top w:val="none" w:sz="0" w:space="0" w:color="auto"/>
                <w:left w:val="none" w:sz="0" w:space="0" w:color="auto"/>
                <w:bottom w:val="none" w:sz="0" w:space="0" w:color="auto"/>
                <w:right w:val="none" w:sz="0" w:space="0" w:color="auto"/>
              </w:divBdr>
            </w:div>
            <w:div w:id="1849903968">
              <w:marLeft w:val="0"/>
              <w:marRight w:val="0"/>
              <w:marTop w:val="0"/>
              <w:marBottom w:val="0"/>
              <w:divBdr>
                <w:top w:val="none" w:sz="0" w:space="0" w:color="auto"/>
                <w:left w:val="none" w:sz="0" w:space="0" w:color="auto"/>
                <w:bottom w:val="none" w:sz="0" w:space="0" w:color="auto"/>
                <w:right w:val="none" w:sz="0" w:space="0" w:color="auto"/>
              </w:divBdr>
            </w:div>
            <w:div w:id="1939288939">
              <w:marLeft w:val="0"/>
              <w:marRight w:val="0"/>
              <w:marTop w:val="0"/>
              <w:marBottom w:val="0"/>
              <w:divBdr>
                <w:top w:val="none" w:sz="0" w:space="0" w:color="auto"/>
                <w:left w:val="none" w:sz="0" w:space="0" w:color="auto"/>
                <w:bottom w:val="none" w:sz="0" w:space="0" w:color="auto"/>
                <w:right w:val="none" w:sz="0" w:space="0" w:color="auto"/>
              </w:divBdr>
            </w:div>
            <w:div w:id="209153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69501">
      <w:bodyDiv w:val="1"/>
      <w:marLeft w:val="0"/>
      <w:marRight w:val="0"/>
      <w:marTop w:val="0"/>
      <w:marBottom w:val="0"/>
      <w:divBdr>
        <w:top w:val="none" w:sz="0" w:space="0" w:color="auto"/>
        <w:left w:val="none" w:sz="0" w:space="0" w:color="auto"/>
        <w:bottom w:val="none" w:sz="0" w:space="0" w:color="auto"/>
        <w:right w:val="none" w:sz="0" w:space="0" w:color="auto"/>
      </w:divBdr>
      <w:divsChild>
        <w:div w:id="13313616">
          <w:marLeft w:val="0"/>
          <w:marRight w:val="0"/>
          <w:marTop w:val="0"/>
          <w:marBottom w:val="0"/>
          <w:divBdr>
            <w:top w:val="none" w:sz="0" w:space="0" w:color="auto"/>
            <w:left w:val="none" w:sz="0" w:space="0" w:color="auto"/>
            <w:bottom w:val="none" w:sz="0" w:space="0" w:color="auto"/>
            <w:right w:val="none" w:sz="0" w:space="0" w:color="auto"/>
          </w:divBdr>
          <w:divsChild>
            <w:div w:id="3897322">
              <w:marLeft w:val="0"/>
              <w:marRight w:val="0"/>
              <w:marTop w:val="0"/>
              <w:marBottom w:val="0"/>
              <w:divBdr>
                <w:top w:val="none" w:sz="0" w:space="0" w:color="auto"/>
                <w:left w:val="none" w:sz="0" w:space="0" w:color="auto"/>
                <w:bottom w:val="none" w:sz="0" w:space="0" w:color="auto"/>
                <w:right w:val="none" w:sz="0" w:space="0" w:color="auto"/>
              </w:divBdr>
            </w:div>
          </w:divsChild>
        </w:div>
        <w:div w:id="15085499">
          <w:marLeft w:val="0"/>
          <w:marRight w:val="0"/>
          <w:marTop w:val="0"/>
          <w:marBottom w:val="0"/>
          <w:divBdr>
            <w:top w:val="none" w:sz="0" w:space="0" w:color="auto"/>
            <w:left w:val="none" w:sz="0" w:space="0" w:color="auto"/>
            <w:bottom w:val="none" w:sz="0" w:space="0" w:color="auto"/>
            <w:right w:val="none" w:sz="0" w:space="0" w:color="auto"/>
          </w:divBdr>
          <w:divsChild>
            <w:div w:id="644504402">
              <w:marLeft w:val="0"/>
              <w:marRight w:val="0"/>
              <w:marTop w:val="0"/>
              <w:marBottom w:val="0"/>
              <w:divBdr>
                <w:top w:val="none" w:sz="0" w:space="0" w:color="auto"/>
                <w:left w:val="none" w:sz="0" w:space="0" w:color="auto"/>
                <w:bottom w:val="none" w:sz="0" w:space="0" w:color="auto"/>
                <w:right w:val="none" w:sz="0" w:space="0" w:color="auto"/>
              </w:divBdr>
            </w:div>
          </w:divsChild>
        </w:div>
        <w:div w:id="29427245">
          <w:marLeft w:val="0"/>
          <w:marRight w:val="0"/>
          <w:marTop w:val="0"/>
          <w:marBottom w:val="0"/>
          <w:divBdr>
            <w:top w:val="none" w:sz="0" w:space="0" w:color="auto"/>
            <w:left w:val="none" w:sz="0" w:space="0" w:color="auto"/>
            <w:bottom w:val="none" w:sz="0" w:space="0" w:color="auto"/>
            <w:right w:val="none" w:sz="0" w:space="0" w:color="auto"/>
          </w:divBdr>
          <w:divsChild>
            <w:div w:id="425157432">
              <w:marLeft w:val="0"/>
              <w:marRight w:val="0"/>
              <w:marTop w:val="0"/>
              <w:marBottom w:val="0"/>
              <w:divBdr>
                <w:top w:val="none" w:sz="0" w:space="0" w:color="auto"/>
                <w:left w:val="none" w:sz="0" w:space="0" w:color="auto"/>
                <w:bottom w:val="none" w:sz="0" w:space="0" w:color="auto"/>
                <w:right w:val="none" w:sz="0" w:space="0" w:color="auto"/>
              </w:divBdr>
            </w:div>
          </w:divsChild>
        </w:div>
        <w:div w:id="56166812">
          <w:marLeft w:val="0"/>
          <w:marRight w:val="0"/>
          <w:marTop w:val="0"/>
          <w:marBottom w:val="0"/>
          <w:divBdr>
            <w:top w:val="none" w:sz="0" w:space="0" w:color="auto"/>
            <w:left w:val="none" w:sz="0" w:space="0" w:color="auto"/>
            <w:bottom w:val="none" w:sz="0" w:space="0" w:color="auto"/>
            <w:right w:val="none" w:sz="0" w:space="0" w:color="auto"/>
          </w:divBdr>
          <w:divsChild>
            <w:div w:id="1505169512">
              <w:marLeft w:val="0"/>
              <w:marRight w:val="0"/>
              <w:marTop w:val="0"/>
              <w:marBottom w:val="0"/>
              <w:divBdr>
                <w:top w:val="none" w:sz="0" w:space="0" w:color="auto"/>
                <w:left w:val="none" w:sz="0" w:space="0" w:color="auto"/>
                <w:bottom w:val="none" w:sz="0" w:space="0" w:color="auto"/>
                <w:right w:val="none" w:sz="0" w:space="0" w:color="auto"/>
              </w:divBdr>
            </w:div>
          </w:divsChild>
        </w:div>
        <w:div w:id="69812326">
          <w:marLeft w:val="0"/>
          <w:marRight w:val="0"/>
          <w:marTop w:val="0"/>
          <w:marBottom w:val="0"/>
          <w:divBdr>
            <w:top w:val="none" w:sz="0" w:space="0" w:color="auto"/>
            <w:left w:val="none" w:sz="0" w:space="0" w:color="auto"/>
            <w:bottom w:val="none" w:sz="0" w:space="0" w:color="auto"/>
            <w:right w:val="none" w:sz="0" w:space="0" w:color="auto"/>
          </w:divBdr>
          <w:divsChild>
            <w:div w:id="1450662815">
              <w:marLeft w:val="0"/>
              <w:marRight w:val="0"/>
              <w:marTop w:val="0"/>
              <w:marBottom w:val="0"/>
              <w:divBdr>
                <w:top w:val="none" w:sz="0" w:space="0" w:color="auto"/>
                <w:left w:val="none" w:sz="0" w:space="0" w:color="auto"/>
                <w:bottom w:val="none" w:sz="0" w:space="0" w:color="auto"/>
                <w:right w:val="none" w:sz="0" w:space="0" w:color="auto"/>
              </w:divBdr>
            </w:div>
          </w:divsChild>
        </w:div>
        <w:div w:id="81611305">
          <w:marLeft w:val="0"/>
          <w:marRight w:val="0"/>
          <w:marTop w:val="0"/>
          <w:marBottom w:val="0"/>
          <w:divBdr>
            <w:top w:val="none" w:sz="0" w:space="0" w:color="auto"/>
            <w:left w:val="none" w:sz="0" w:space="0" w:color="auto"/>
            <w:bottom w:val="none" w:sz="0" w:space="0" w:color="auto"/>
            <w:right w:val="none" w:sz="0" w:space="0" w:color="auto"/>
          </w:divBdr>
          <w:divsChild>
            <w:div w:id="1842503163">
              <w:marLeft w:val="0"/>
              <w:marRight w:val="0"/>
              <w:marTop w:val="0"/>
              <w:marBottom w:val="0"/>
              <w:divBdr>
                <w:top w:val="none" w:sz="0" w:space="0" w:color="auto"/>
                <w:left w:val="none" w:sz="0" w:space="0" w:color="auto"/>
                <w:bottom w:val="none" w:sz="0" w:space="0" w:color="auto"/>
                <w:right w:val="none" w:sz="0" w:space="0" w:color="auto"/>
              </w:divBdr>
            </w:div>
          </w:divsChild>
        </w:div>
        <w:div w:id="94062270">
          <w:marLeft w:val="0"/>
          <w:marRight w:val="0"/>
          <w:marTop w:val="0"/>
          <w:marBottom w:val="0"/>
          <w:divBdr>
            <w:top w:val="none" w:sz="0" w:space="0" w:color="auto"/>
            <w:left w:val="none" w:sz="0" w:space="0" w:color="auto"/>
            <w:bottom w:val="none" w:sz="0" w:space="0" w:color="auto"/>
            <w:right w:val="none" w:sz="0" w:space="0" w:color="auto"/>
          </w:divBdr>
          <w:divsChild>
            <w:div w:id="600336895">
              <w:marLeft w:val="0"/>
              <w:marRight w:val="0"/>
              <w:marTop w:val="0"/>
              <w:marBottom w:val="0"/>
              <w:divBdr>
                <w:top w:val="none" w:sz="0" w:space="0" w:color="auto"/>
                <w:left w:val="none" w:sz="0" w:space="0" w:color="auto"/>
                <w:bottom w:val="none" w:sz="0" w:space="0" w:color="auto"/>
                <w:right w:val="none" w:sz="0" w:space="0" w:color="auto"/>
              </w:divBdr>
            </w:div>
          </w:divsChild>
        </w:div>
        <w:div w:id="94634453">
          <w:marLeft w:val="0"/>
          <w:marRight w:val="0"/>
          <w:marTop w:val="0"/>
          <w:marBottom w:val="0"/>
          <w:divBdr>
            <w:top w:val="none" w:sz="0" w:space="0" w:color="auto"/>
            <w:left w:val="none" w:sz="0" w:space="0" w:color="auto"/>
            <w:bottom w:val="none" w:sz="0" w:space="0" w:color="auto"/>
            <w:right w:val="none" w:sz="0" w:space="0" w:color="auto"/>
          </w:divBdr>
          <w:divsChild>
            <w:div w:id="720061622">
              <w:marLeft w:val="0"/>
              <w:marRight w:val="0"/>
              <w:marTop w:val="0"/>
              <w:marBottom w:val="0"/>
              <w:divBdr>
                <w:top w:val="none" w:sz="0" w:space="0" w:color="auto"/>
                <w:left w:val="none" w:sz="0" w:space="0" w:color="auto"/>
                <w:bottom w:val="none" w:sz="0" w:space="0" w:color="auto"/>
                <w:right w:val="none" w:sz="0" w:space="0" w:color="auto"/>
              </w:divBdr>
            </w:div>
            <w:div w:id="1703244345">
              <w:marLeft w:val="0"/>
              <w:marRight w:val="0"/>
              <w:marTop w:val="0"/>
              <w:marBottom w:val="0"/>
              <w:divBdr>
                <w:top w:val="none" w:sz="0" w:space="0" w:color="auto"/>
                <w:left w:val="none" w:sz="0" w:space="0" w:color="auto"/>
                <w:bottom w:val="none" w:sz="0" w:space="0" w:color="auto"/>
                <w:right w:val="none" w:sz="0" w:space="0" w:color="auto"/>
              </w:divBdr>
            </w:div>
          </w:divsChild>
        </w:div>
        <w:div w:id="113641709">
          <w:marLeft w:val="0"/>
          <w:marRight w:val="0"/>
          <w:marTop w:val="0"/>
          <w:marBottom w:val="0"/>
          <w:divBdr>
            <w:top w:val="none" w:sz="0" w:space="0" w:color="auto"/>
            <w:left w:val="none" w:sz="0" w:space="0" w:color="auto"/>
            <w:bottom w:val="none" w:sz="0" w:space="0" w:color="auto"/>
            <w:right w:val="none" w:sz="0" w:space="0" w:color="auto"/>
          </w:divBdr>
          <w:divsChild>
            <w:div w:id="1946158004">
              <w:marLeft w:val="0"/>
              <w:marRight w:val="0"/>
              <w:marTop w:val="0"/>
              <w:marBottom w:val="0"/>
              <w:divBdr>
                <w:top w:val="none" w:sz="0" w:space="0" w:color="auto"/>
                <w:left w:val="none" w:sz="0" w:space="0" w:color="auto"/>
                <w:bottom w:val="none" w:sz="0" w:space="0" w:color="auto"/>
                <w:right w:val="none" w:sz="0" w:space="0" w:color="auto"/>
              </w:divBdr>
            </w:div>
          </w:divsChild>
        </w:div>
        <w:div w:id="115216422">
          <w:marLeft w:val="0"/>
          <w:marRight w:val="0"/>
          <w:marTop w:val="0"/>
          <w:marBottom w:val="0"/>
          <w:divBdr>
            <w:top w:val="none" w:sz="0" w:space="0" w:color="auto"/>
            <w:left w:val="none" w:sz="0" w:space="0" w:color="auto"/>
            <w:bottom w:val="none" w:sz="0" w:space="0" w:color="auto"/>
            <w:right w:val="none" w:sz="0" w:space="0" w:color="auto"/>
          </w:divBdr>
          <w:divsChild>
            <w:div w:id="45564819">
              <w:marLeft w:val="0"/>
              <w:marRight w:val="0"/>
              <w:marTop w:val="0"/>
              <w:marBottom w:val="0"/>
              <w:divBdr>
                <w:top w:val="none" w:sz="0" w:space="0" w:color="auto"/>
                <w:left w:val="none" w:sz="0" w:space="0" w:color="auto"/>
                <w:bottom w:val="none" w:sz="0" w:space="0" w:color="auto"/>
                <w:right w:val="none" w:sz="0" w:space="0" w:color="auto"/>
              </w:divBdr>
            </w:div>
          </w:divsChild>
        </w:div>
        <w:div w:id="115881302">
          <w:marLeft w:val="0"/>
          <w:marRight w:val="0"/>
          <w:marTop w:val="0"/>
          <w:marBottom w:val="0"/>
          <w:divBdr>
            <w:top w:val="none" w:sz="0" w:space="0" w:color="auto"/>
            <w:left w:val="none" w:sz="0" w:space="0" w:color="auto"/>
            <w:bottom w:val="none" w:sz="0" w:space="0" w:color="auto"/>
            <w:right w:val="none" w:sz="0" w:space="0" w:color="auto"/>
          </w:divBdr>
          <w:divsChild>
            <w:div w:id="1877890064">
              <w:marLeft w:val="0"/>
              <w:marRight w:val="0"/>
              <w:marTop w:val="0"/>
              <w:marBottom w:val="0"/>
              <w:divBdr>
                <w:top w:val="none" w:sz="0" w:space="0" w:color="auto"/>
                <w:left w:val="none" w:sz="0" w:space="0" w:color="auto"/>
                <w:bottom w:val="none" w:sz="0" w:space="0" w:color="auto"/>
                <w:right w:val="none" w:sz="0" w:space="0" w:color="auto"/>
              </w:divBdr>
            </w:div>
          </w:divsChild>
        </w:div>
        <w:div w:id="120344953">
          <w:marLeft w:val="0"/>
          <w:marRight w:val="0"/>
          <w:marTop w:val="0"/>
          <w:marBottom w:val="0"/>
          <w:divBdr>
            <w:top w:val="none" w:sz="0" w:space="0" w:color="auto"/>
            <w:left w:val="none" w:sz="0" w:space="0" w:color="auto"/>
            <w:bottom w:val="none" w:sz="0" w:space="0" w:color="auto"/>
            <w:right w:val="none" w:sz="0" w:space="0" w:color="auto"/>
          </w:divBdr>
          <w:divsChild>
            <w:div w:id="934049217">
              <w:marLeft w:val="0"/>
              <w:marRight w:val="0"/>
              <w:marTop w:val="0"/>
              <w:marBottom w:val="0"/>
              <w:divBdr>
                <w:top w:val="none" w:sz="0" w:space="0" w:color="auto"/>
                <w:left w:val="none" w:sz="0" w:space="0" w:color="auto"/>
                <w:bottom w:val="none" w:sz="0" w:space="0" w:color="auto"/>
                <w:right w:val="none" w:sz="0" w:space="0" w:color="auto"/>
              </w:divBdr>
            </w:div>
          </w:divsChild>
        </w:div>
        <w:div w:id="125511886">
          <w:marLeft w:val="0"/>
          <w:marRight w:val="0"/>
          <w:marTop w:val="0"/>
          <w:marBottom w:val="0"/>
          <w:divBdr>
            <w:top w:val="none" w:sz="0" w:space="0" w:color="auto"/>
            <w:left w:val="none" w:sz="0" w:space="0" w:color="auto"/>
            <w:bottom w:val="none" w:sz="0" w:space="0" w:color="auto"/>
            <w:right w:val="none" w:sz="0" w:space="0" w:color="auto"/>
          </w:divBdr>
          <w:divsChild>
            <w:div w:id="1456949216">
              <w:marLeft w:val="0"/>
              <w:marRight w:val="0"/>
              <w:marTop w:val="0"/>
              <w:marBottom w:val="0"/>
              <w:divBdr>
                <w:top w:val="none" w:sz="0" w:space="0" w:color="auto"/>
                <w:left w:val="none" w:sz="0" w:space="0" w:color="auto"/>
                <w:bottom w:val="none" w:sz="0" w:space="0" w:color="auto"/>
                <w:right w:val="none" w:sz="0" w:space="0" w:color="auto"/>
              </w:divBdr>
            </w:div>
          </w:divsChild>
        </w:div>
        <w:div w:id="151719299">
          <w:marLeft w:val="0"/>
          <w:marRight w:val="0"/>
          <w:marTop w:val="0"/>
          <w:marBottom w:val="0"/>
          <w:divBdr>
            <w:top w:val="none" w:sz="0" w:space="0" w:color="auto"/>
            <w:left w:val="none" w:sz="0" w:space="0" w:color="auto"/>
            <w:bottom w:val="none" w:sz="0" w:space="0" w:color="auto"/>
            <w:right w:val="none" w:sz="0" w:space="0" w:color="auto"/>
          </w:divBdr>
          <w:divsChild>
            <w:div w:id="246770846">
              <w:marLeft w:val="0"/>
              <w:marRight w:val="0"/>
              <w:marTop w:val="0"/>
              <w:marBottom w:val="0"/>
              <w:divBdr>
                <w:top w:val="none" w:sz="0" w:space="0" w:color="auto"/>
                <w:left w:val="none" w:sz="0" w:space="0" w:color="auto"/>
                <w:bottom w:val="none" w:sz="0" w:space="0" w:color="auto"/>
                <w:right w:val="none" w:sz="0" w:space="0" w:color="auto"/>
              </w:divBdr>
            </w:div>
          </w:divsChild>
        </w:div>
        <w:div w:id="154535730">
          <w:marLeft w:val="0"/>
          <w:marRight w:val="0"/>
          <w:marTop w:val="0"/>
          <w:marBottom w:val="0"/>
          <w:divBdr>
            <w:top w:val="none" w:sz="0" w:space="0" w:color="auto"/>
            <w:left w:val="none" w:sz="0" w:space="0" w:color="auto"/>
            <w:bottom w:val="none" w:sz="0" w:space="0" w:color="auto"/>
            <w:right w:val="none" w:sz="0" w:space="0" w:color="auto"/>
          </w:divBdr>
          <w:divsChild>
            <w:div w:id="1294751960">
              <w:marLeft w:val="0"/>
              <w:marRight w:val="0"/>
              <w:marTop w:val="0"/>
              <w:marBottom w:val="0"/>
              <w:divBdr>
                <w:top w:val="none" w:sz="0" w:space="0" w:color="auto"/>
                <w:left w:val="none" w:sz="0" w:space="0" w:color="auto"/>
                <w:bottom w:val="none" w:sz="0" w:space="0" w:color="auto"/>
                <w:right w:val="none" w:sz="0" w:space="0" w:color="auto"/>
              </w:divBdr>
            </w:div>
          </w:divsChild>
        </w:div>
        <w:div w:id="156923905">
          <w:marLeft w:val="0"/>
          <w:marRight w:val="0"/>
          <w:marTop w:val="0"/>
          <w:marBottom w:val="0"/>
          <w:divBdr>
            <w:top w:val="none" w:sz="0" w:space="0" w:color="auto"/>
            <w:left w:val="none" w:sz="0" w:space="0" w:color="auto"/>
            <w:bottom w:val="none" w:sz="0" w:space="0" w:color="auto"/>
            <w:right w:val="none" w:sz="0" w:space="0" w:color="auto"/>
          </w:divBdr>
          <w:divsChild>
            <w:div w:id="385449196">
              <w:marLeft w:val="0"/>
              <w:marRight w:val="0"/>
              <w:marTop w:val="0"/>
              <w:marBottom w:val="0"/>
              <w:divBdr>
                <w:top w:val="none" w:sz="0" w:space="0" w:color="auto"/>
                <w:left w:val="none" w:sz="0" w:space="0" w:color="auto"/>
                <w:bottom w:val="none" w:sz="0" w:space="0" w:color="auto"/>
                <w:right w:val="none" w:sz="0" w:space="0" w:color="auto"/>
              </w:divBdr>
            </w:div>
          </w:divsChild>
        </w:div>
        <w:div w:id="158741512">
          <w:marLeft w:val="0"/>
          <w:marRight w:val="0"/>
          <w:marTop w:val="0"/>
          <w:marBottom w:val="0"/>
          <w:divBdr>
            <w:top w:val="none" w:sz="0" w:space="0" w:color="auto"/>
            <w:left w:val="none" w:sz="0" w:space="0" w:color="auto"/>
            <w:bottom w:val="none" w:sz="0" w:space="0" w:color="auto"/>
            <w:right w:val="none" w:sz="0" w:space="0" w:color="auto"/>
          </w:divBdr>
          <w:divsChild>
            <w:div w:id="1862666804">
              <w:marLeft w:val="0"/>
              <w:marRight w:val="0"/>
              <w:marTop w:val="0"/>
              <w:marBottom w:val="0"/>
              <w:divBdr>
                <w:top w:val="none" w:sz="0" w:space="0" w:color="auto"/>
                <w:left w:val="none" w:sz="0" w:space="0" w:color="auto"/>
                <w:bottom w:val="none" w:sz="0" w:space="0" w:color="auto"/>
                <w:right w:val="none" w:sz="0" w:space="0" w:color="auto"/>
              </w:divBdr>
            </w:div>
          </w:divsChild>
        </w:div>
        <w:div w:id="211960580">
          <w:marLeft w:val="0"/>
          <w:marRight w:val="0"/>
          <w:marTop w:val="0"/>
          <w:marBottom w:val="0"/>
          <w:divBdr>
            <w:top w:val="none" w:sz="0" w:space="0" w:color="auto"/>
            <w:left w:val="none" w:sz="0" w:space="0" w:color="auto"/>
            <w:bottom w:val="none" w:sz="0" w:space="0" w:color="auto"/>
            <w:right w:val="none" w:sz="0" w:space="0" w:color="auto"/>
          </w:divBdr>
          <w:divsChild>
            <w:div w:id="189994886">
              <w:marLeft w:val="0"/>
              <w:marRight w:val="0"/>
              <w:marTop w:val="0"/>
              <w:marBottom w:val="0"/>
              <w:divBdr>
                <w:top w:val="none" w:sz="0" w:space="0" w:color="auto"/>
                <w:left w:val="none" w:sz="0" w:space="0" w:color="auto"/>
                <w:bottom w:val="none" w:sz="0" w:space="0" w:color="auto"/>
                <w:right w:val="none" w:sz="0" w:space="0" w:color="auto"/>
              </w:divBdr>
            </w:div>
          </w:divsChild>
        </w:div>
        <w:div w:id="213154364">
          <w:marLeft w:val="0"/>
          <w:marRight w:val="0"/>
          <w:marTop w:val="0"/>
          <w:marBottom w:val="0"/>
          <w:divBdr>
            <w:top w:val="none" w:sz="0" w:space="0" w:color="auto"/>
            <w:left w:val="none" w:sz="0" w:space="0" w:color="auto"/>
            <w:bottom w:val="none" w:sz="0" w:space="0" w:color="auto"/>
            <w:right w:val="none" w:sz="0" w:space="0" w:color="auto"/>
          </w:divBdr>
          <w:divsChild>
            <w:div w:id="1513254897">
              <w:marLeft w:val="0"/>
              <w:marRight w:val="0"/>
              <w:marTop w:val="0"/>
              <w:marBottom w:val="0"/>
              <w:divBdr>
                <w:top w:val="none" w:sz="0" w:space="0" w:color="auto"/>
                <w:left w:val="none" w:sz="0" w:space="0" w:color="auto"/>
                <w:bottom w:val="none" w:sz="0" w:space="0" w:color="auto"/>
                <w:right w:val="none" w:sz="0" w:space="0" w:color="auto"/>
              </w:divBdr>
            </w:div>
          </w:divsChild>
        </w:div>
        <w:div w:id="239561152">
          <w:marLeft w:val="0"/>
          <w:marRight w:val="0"/>
          <w:marTop w:val="0"/>
          <w:marBottom w:val="0"/>
          <w:divBdr>
            <w:top w:val="none" w:sz="0" w:space="0" w:color="auto"/>
            <w:left w:val="none" w:sz="0" w:space="0" w:color="auto"/>
            <w:bottom w:val="none" w:sz="0" w:space="0" w:color="auto"/>
            <w:right w:val="none" w:sz="0" w:space="0" w:color="auto"/>
          </w:divBdr>
          <w:divsChild>
            <w:div w:id="1168406814">
              <w:marLeft w:val="0"/>
              <w:marRight w:val="0"/>
              <w:marTop w:val="0"/>
              <w:marBottom w:val="0"/>
              <w:divBdr>
                <w:top w:val="none" w:sz="0" w:space="0" w:color="auto"/>
                <w:left w:val="none" w:sz="0" w:space="0" w:color="auto"/>
                <w:bottom w:val="none" w:sz="0" w:space="0" w:color="auto"/>
                <w:right w:val="none" w:sz="0" w:space="0" w:color="auto"/>
              </w:divBdr>
            </w:div>
          </w:divsChild>
        </w:div>
        <w:div w:id="248731369">
          <w:marLeft w:val="0"/>
          <w:marRight w:val="0"/>
          <w:marTop w:val="0"/>
          <w:marBottom w:val="0"/>
          <w:divBdr>
            <w:top w:val="none" w:sz="0" w:space="0" w:color="auto"/>
            <w:left w:val="none" w:sz="0" w:space="0" w:color="auto"/>
            <w:bottom w:val="none" w:sz="0" w:space="0" w:color="auto"/>
            <w:right w:val="none" w:sz="0" w:space="0" w:color="auto"/>
          </w:divBdr>
          <w:divsChild>
            <w:div w:id="1238369684">
              <w:marLeft w:val="0"/>
              <w:marRight w:val="0"/>
              <w:marTop w:val="0"/>
              <w:marBottom w:val="0"/>
              <w:divBdr>
                <w:top w:val="none" w:sz="0" w:space="0" w:color="auto"/>
                <w:left w:val="none" w:sz="0" w:space="0" w:color="auto"/>
                <w:bottom w:val="none" w:sz="0" w:space="0" w:color="auto"/>
                <w:right w:val="none" w:sz="0" w:space="0" w:color="auto"/>
              </w:divBdr>
            </w:div>
          </w:divsChild>
        </w:div>
        <w:div w:id="345988358">
          <w:marLeft w:val="0"/>
          <w:marRight w:val="0"/>
          <w:marTop w:val="0"/>
          <w:marBottom w:val="0"/>
          <w:divBdr>
            <w:top w:val="none" w:sz="0" w:space="0" w:color="auto"/>
            <w:left w:val="none" w:sz="0" w:space="0" w:color="auto"/>
            <w:bottom w:val="none" w:sz="0" w:space="0" w:color="auto"/>
            <w:right w:val="none" w:sz="0" w:space="0" w:color="auto"/>
          </w:divBdr>
          <w:divsChild>
            <w:div w:id="1235702120">
              <w:marLeft w:val="0"/>
              <w:marRight w:val="0"/>
              <w:marTop w:val="0"/>
              <w:marBottom w:val="0"/>
              <w:divBdr>
                <w:top w:val="none" w:sz="0" w:space="0" w:color="auto"/>
                <w:left w:val="none" w:sz="0" w:space="0" w:color="auto"/>
                <w:bottom w:val="none" w:sz="0" w:space="0" w:color="auto"/>
                <w:right w:val="none" w:sz="0" w:space="0" w:color="auto"/>
              </w:divBdr>
            </w:div>
          </w:divsChild>
        </w:div>
        <w:div w:id="356935207">
          <w:marLeft w:val="0"/>
          <w:marRight w:val="0"/>
          <w:marTop w:val="0"/>
          <w:marBottom w:val="0"/>
          <w:divBdr>
            <w:top w:val="none" w:sz="0" w:space="0" w:color="auto"/>
            <w:left w:val="none" w:sz="0" w:space="0" w:color="auto"/>
            <w:bottom w:val="none" w:sz="0" w:space="0" w:color="auto"/>
            <w:right w:val="none" w:sz="0" w:space="0" w:color="auto"/>
          </w:divBdr>
          <w:divsChild>
            <w:div w:id="1436288298">
              <w:marLeft w:val="0"/>
              <w:marRight w:val="0"/>
              <w:marTop w:val="0"/>
              <w:marBottom w:val="0"/>
              <w:divBdr>
                <w:top w:val="none" w:sz="0" w:space="0" w:color="auto"/>
                <w:left w:val="none" w:sz="0" w:space="0" w:color="auto"/>
                <w:bottom w:val="none" w:sz="0" w:space="0" w:color="auto"/>
                <w:right w:val="none" w:sz="0" w:space="0" w:color="auto"/>
              </w:divBdr>
            </w:div>
          </w:divsChild>
        </w:div>
        <w:div w:id="360282552">
          <w:marLeft w:val="0"/>
          <w:marRight w:val="0"/>
          <w:marTop w:val="0"/>
          <w:marBottom w:val="0"/>
          <w:divBdr>
            <w:top w:val="none" w:sz="0" w:space="0" w:color="auto"/>
            <w:left w:val="none" w:sz="0" w:space="0" w:color="auto"/>
            <w:bottom w:val="none" w:sz="0" w:space="0" w:color="auto"/>
            <w:right w:val="none" w:sz="0" w:space="0" w:color="auto"/>
          </w:divBdr>
          <w:divsChild>
            <w:div w:id="1153763686">
              <w:marLeft w:val="0"/>
              <w:marRight w:val="0"/>
              <w:marTop w:val="0"/>
              <w:marBottom w:val="0"/>
              <w:divBdr>
                <w:top w:val="none" w:sz="0" w:space="0" w:color="auto"/>
                <w:left w:val="none" w:sz="0" w:space="0" w:color="auto"/>
                <w:bottom w:val="none" w:sz="0" w:space="0" w:color="auto"/>
                <w:right w:val="none" w:sz="0" w:space="0" w:color="auto"/>
              </w:divBdr>
            </w:div>
          </w:divsChild>
        </w:div>
        <w:div w:id="366881093">
          <w:marLeft w:val="0"/>
          <w:marRight w:val="0"/>
          <w:marTop w:val="0"/>
          <w:marBottom w:val="0"/>
          <w:divBdr>
            <w:top w:val="none" w:sz="0" w:space="0" w:color="auto"/>
            <w:left w:val="none" w:sz="0" w:space="0" w:color="auto"/>
            <w:bottom w:val="none" w:sz="0" w:space="0" w:color="auto"/>
            <w:right w:val="none" w:sz="0" w:space="0" w:color="auto"/>
          </w:divBdr>
          <w:divsChild>
            <w:div w:id="134955987">
              <w:marLeft w:val="0"/>
              <w:marRight w:val="0"/>
              <w:marTop w:val="0"/>
              <w:marBottom w:val="0"/>
              <w:divBdr>
                <w:top w:val="none" w:sz="0" w:space="0" w:color="auto"/>
                <w:left w:val="none" w:sz="0" w:space="0" w:color="auto"/>
                <w:bottom w:val="none" w:sz="0" w:space="0" w:color="auto"/>
                <w:right w:val="none" w:sz="0" w:space="0" w:color="auto"/>
              </w:divBdr>
            </w:div>
          </w:divsChild>
        </w:div>
        <w:div w:id="413673517">
          <w:marLeft w:val="0"/>
          <w:marRight w:val="0"/>
          <w:marTop w:val="0"/>
          <w:marBottom w:val="0"/>
          <w:divBdr>
            <w:top w:val="none" w:sz="0" w:space="0" w:color="auto"/>
            <w:left w:val="none" w:sz="0" w:space="0" w:color="auto"/>
            <w:bottom w:val="none" w:sz="0" w:space="0" w:color="auto"/>
            <w:right w:val="none" w:sz="0" w:space="0" w:color="auto"/>
          </w:divBdr>
          <w:divsChild>
            <w:div w:id="1931429553">
              <w:marLeft w:val="0"/>
              <w:marRight w:val="0"/>
              <w:marTop w:val="0"/>
              <w:marBottom w:val="0"/>
              <w:divBdr>
                <w:top w:val="none" w:sz="0" w:space="0" w:color="auto"/>
                <w:left w:val="none" w:sz="0" w:space="0" w:color="auto"/>
                <w:bottom w:val="none" w:sz="0" w:space="0" w:color="auto"/>
                <w:right w:val="none" w:sz="0" w:space="0" w:color="auto"/>
              </w:divBdr>
            </w:div>
          </w:divsChild>
        </w:div>
        <w:div w:id="414401618">
          <w:marLeft w:val="0"/>
          <w:marRight w:val="0"/>
          <w:marTop w:val="0"/>
          <w:marBottom w:val="0"/>
          <w:divBdr>
            <w:top w:val="none" w:sz="0" w:space="0" w:color="auto"/>
            <w:left w:val="none" w:sz="0" w:space="0" w:color="auto"/>
            <w:bottom w:val="none" w:sz="0" w:space="0" w:color="auto"/>
            <w:right w:val="none" w:sz="0" w:space="0" w:color="auto"/>
          </w:divBdr>
          <w:divsChild>
            <w:div w:id="345058604">
              <w:marLeft w:val="0"/>
              <w:marRight w:val="0"/>
              <w:marTop w:val="0"/>
              <w:marBottom w:val="0"/>
              <w:divBdr>
                <w:top w:val="none" w:sz="0" w:space="0" w:color="auto"/>
                <w:left w:val="none" w:sz="0" w:space="0" w:color="auto"/>
                <w:bottom w:val="none" w:sz="0" w:space="0" w:color="auto"/>
                <w:right w:val="none" w:sz="0" w:space="0" w:color="auto"/>
              </w:divBdr>
            </w:div>
          </w:divsChild>
        </w:div>
        <w:div w:id="416942445">
          <w:marLeft w:val="0"/>
          <w:marRight w:val="0"/>
          <w:marTop w:val="0"/>
          <w:marBottom w:val="0"/>
          <w:divBdr>
            <w:top w:val="none" w:sz="0" w:space="0" w:color="auto"/>
            <w:left w:val="none" w:sz="0" w:space="0" w:color="auto"/>
            <w:bottom w:val="none" w:sz="0" w:space="0" w:color="auto"/>
            <w:right w:val="none" w:sz="0" w:space="0" w:color="auto"/>
          </w:divBdr>
          <w:divsChild>
            <w:div w:id="309022032">
              <w:marLeft w:val="0"/>
              <w:marRight w:val="0"/>
              <w:marTop w:val="0"/>
              <w:marBottom w:val="0"/>
              <w:divBdr>
                <w:top w:val="none" w:sz="0" w:space="0" w:color="auto"/>
                <w:left w:val="none" w:sz="0" w:space="0" w:color="auto"/>
                <w:bottom w:val="none" w:sz="0" w:space="0" w:color="auto"/>
                <w:right w:val="none" w:sz="0" w:space="0" w:color="auto"/>
              </w:divBdr>
            </w:div>
          </w:divsChild>
        </w:div>
        <w:div w:id="427386410">
          <w:marLeft w:val="0"/>
          <w:marRight w:val="0"/>
          <w:marTop w:val="0"/>
          <w:marBottom w:val="0"/>
          <w:divBdr>
            <w:top w:val="none" w:sz="0" w:space="0" w:color="auto"/>
            <w:left w:val="none" w:sz="0" w:space="0" w:color="auto"/>
            <w:bottom w:val="none" w:sz="0" w:space="0" w:color="auto"/>
            <w:right w:val="none" w:sz="0" w:space="0" w:color="auto"/>
          </w:divBdr>
          <w:divsChild>
            <w:div w:id="419525050">
              <w:marLeft w:val="0"/>
              <w:marRight w:val="0"/>
              <w:marTop w:val="0"/>
              <w:marBottom w:val="0"/>
              <w:divBdr>
                <w:top w:val="none" w:sz="0" w:space="0" w:color="auto"/>
                <w:left w:val="none" w:sz="0" w:space="0" w:color="auto"/>
                <w:bottom w:val="none" w:sz="0" w:space="0" w:color="auto"/>
                <w:right w:val="none" w:sz="0" w:space="0" w:color="auto"/>
              </w:divBdr>
            </w:div>
          </w:divsChild>
        </w:div>
        <w:div w:id="466629582">
          <w:marLeft w:val="0"/>
          <w:marRight w:val="0"/>
          <w:marTop w:val="0"/>
          <w:marBottom w:val="0"/>
          <w:divBdr>
            <w:top w:val="none" w:sz="0" w:space="0" w:color="auto"/>
            <w:left w:val="none" w:sz="0" w:space="0" w:color="auto"/>
            <w:bottom w:val="none" w:sz="0" w:space="0" w:color="auto"/>
            <w:right w:val="none" w:sz="0" w:space="0" w:color="auto"/>
          </w:divBdr>
          <w:divsChild>
            <w:div w:id="850992474">
              <w:marLeft w:val="0"/>
              <w:marRight w:val="0"/>
              <w:marTop w:val="0"/>
              <w:marBottom w:val="0"/>
              <w:divBdr>
                <w:top w:val="none" w:sz="0" w:space="0" w:color="auto"/>
                <w:left w:val="none" w:sz="0" w:space="0" w:color="auto"/>
                <w:bottom w:val="none" w:sz="0" w:space="0" w:color="auto"/>
                <w:right w:val="none" w:sz="0" w:space="0" w:color="auto"/>
              </w:divBdr>
            </w:div>
          </w:divsChild>
        </w:div>
        <w:div w:id="474101333">
          <w:marLeft w:val="0"/>
          <w:marRight w:val="0"/>
          <w:marTop w:val="0"/>
          <w:marBottom w:val="0"/>
          <w:divBdr>
            <w:top w:val="none" w:sz="0" w:space="0" w:color="auto"/>
            <w:left w:val="none" w:sz="0" w:space="0" w:color="auto"/>
            <w:bottom w:val="none" w:sz="0" w:space="0" w:color="auto"/>
            <w:right w:val="none" w:sz="0" w:space="0" w:color="auto"/>
          </w:divBdr>
          <w:divsChild>
            <w:div w:id="1247307660">
              <w:marLeft w:val="0"/>
              <w:marRight w:val="0"/>
              <w:marTop w:val="0"/>
              <w:marBottom w:val="0"/>
              <w:divBdr>
                <w:top w:val="none" w:sz="0" w:space="0" w:color="auto"/>
                <w:left w:val="none" w:sz="0" w:space="0" w:color="auto"/>
                <w:bottom w:val="none" w:sz="0" w:space="0" w:color="auto"/>
                <w:right w:val="none" w:sz="0" w:space="0" w:color="auto"/>
              </w:divBdr>
            </w:div>
          </w:divsChild>
        </w:div>
        <w:div w:id="497497499">
          <w:marLeft w:val="0"/>
          <w:marRight w:val="0"/>
          <w:marTop w:val="0"/>
          <w:marBottom w:val="0"/>
          <w:divBdr>
            <w:top w:val="none" w:sz="0" w:space="0" w:color="auto"/>
            <w:left w:val="none" w:sz="0" w:space="0" w:color="auto"/>
            <w:bottom w:val="none" w:sz="0" w:space="0" w:color="auto"/>
            <w:right w:val="none" w:sz="0" w:space="0" w:color="auto"/>
          </w:divBdr>
          <w:divsChild>
            <w:div w:id="1465542023">
              <w:marLeft w:val="0"/>
              <w:marRight w:val="0"/>
              <w:marTop w:val="0"/>
              <w:marBottom w:val="0"/>
              <w:divBdr>
                <w:top w:val="none" w:sz="0" w:space="0" w:color="auto"/>
                <w:left w:val="none" w:sz="0" w:space="0" w:color="auto"/>
                <w:bottom w:val="none" w:sz="0" w:space="0" w:color="auto"/>
                <w:right w:val="none" w:sz="0" w:space="0" w:color="auto"/>
              </w:divBdr>
            </w:div>
          </w:divsChild>
        </w:div>
        <w:div w:id="520553763">
          <w:marLeft w:val="0"/>
          <w:marRight w:val="0"/>
          <w:marTop w:val="0"/>
          <w:marBottom w:val="0"/>
          <w:divBdr>
            <w:top w:val="none" w:sz="0" w:space="0" w:color="auto"/>
            <w:left w:val="none" w:sz="0" w:space="0" w:color="auto"/>
            <w:bottom w:val="none" w:sz="0" w:space="0" w:color="auto"/>
            <w:right w:val="none" w:sz="0" w:space="0" w:color="auto"/>
          </w:divBdr>
          <w:divsChild>
            <w:div w:id="694354958">
              <w:marLeft w:val="0"/>
              <w:marRight w:val="0"/>
              <w:marTop w:val="0"/>
              <w:marBottom w:val="0"/>
              <w:divBdr>
                <w:top w:val="none" w:sz="0" w:space="0" w:color="auto"/>
                <w:left w:val="none" w:sz="0" w:space="0" w:color="auto"/>
                <w:bottom w:val="none" w:sz="0" w:space="0" w:color="auto"/>
                <w:right w:val="none" w:sz="0" w:space="0" w:color="auto"/>
              </w:divBdr>
            </w:div>
          </w:divsChild>
        </w:div>
        <w:div w:id="526333540">
          <w:marLeft w:val="0"/>
          <w:marRight w:val="0"/>
          <w:marTop w:val="0"/>
          <w:marBottom w:val="0"/>
          <w:divBdr>
            <w:top w:val="none" w:sz="0" w:space="0" w:color="auto"/>
            <w:left w:val="none" w:sz="0" w:space="0" w:color="auto"/>
            <w:bottom w:val="none" w:sz="0" w:space="0" w:color="auto"/>
            <w:right w:val="none" w:sz="0" w:space="0" w:color="auto"/>
          </w:divBdr>
          <w:divsChild>
            <w:div w:id="287470778">
              <w:marLeft w:val="0"/>
              <w:marRight w:val="0"/>
              <w:marTop w:val="0"/>
              <w:marBottom w:val="0"/>
              <w:divBdr>
                <w:top w:val="none" w:sz="0" w:space="0" w:color="auto"/>
                <w:left w:val="none" w:sz="0" w:space="0" w:color="auto"/>
                <w:bottom w:val="none" w:sz="0" w:space="0" w:color="auto"/>
                <w:right w:val="none" w:sz="0" w:space="0" w:color="auto"/>
              </w:divBdr>
            </w:div>
          </w:divsChild>
        </w:div>
        <w:div w:id="537670546">
          <w:marLeft w:val="0"/>
          <w:marRight w:val="0"/>
          <w:marTop w:val="0"/>
          <w:marBottom w:val="0"/>
          <w:divBdr>
            <w:top w:val="none" w:sz="0" w:space="0" w:color="auto"/>
            <w:left w:val="none" w:sz="0" w:space="0" w:color="auto"/>
            <w:bottom w:val="none" w:sz="0" w:space="0" w:color="auto"/>
            <w:right w:val="none" w:sz="0" w:space="0" w:color="auto"/>
          </w:divBdr>
          <w:divsChild>
            <w:div w:id="2067605541">
              <w:marLeft w:val="0"/>
              <w:marRight w:val="0"/>
              <w:marTop w:val="0"/>
              <w:marBottom w:val="0"/>
              <w:divBdr>
                <w:top w:val="none" w:sz="0" w:space="0" w:color="auto"/>
                <w:left w:val="none" w:sz="0" w:space="0" w:color="auto"/>
                <w:bottom w:val="none" w:sz="0" w:space="0" w:color="auto"/>
                <w:right w:val="none" w:sz="0" w:space="0" w:color="auto"/>
              </w:divBdr>
            </w:div>
          </w:divsChild>
        </w:div>
        <w:div w:id="541289317">
          <w:marLeft w:val="0"/>
          <w:marRight w:val="0"/>
          <w:marTop w:val="0"/>
          <w:marBottom w:val="0"/>
          <w:divBdr>
            <w:top w:val="none" w:sz="0" w:space="0" w:color="auto"/>
            <w:left w:val="none" w:sz="0" w:space="0" w:color="auto"/>
            <w:bottom w:val="none" w:sz="0" w:space="0" w:color="auto"/>
            <w:right w:val="none" w:sz="0" w:space="0" w:color="auto"/>
          </w:divBdr>
          <w:divsChild>
            <w:div w:id="322661845">
              <w:marLeft w:val="0"/>
              <w:marRight w:val="0"/>
              <w:marTop w:val="0"/>
              <w:marBottom w:val="0"/>
              <w:divBdr>
                <w:top w:val="none" w:sz="0" w:space="0" w:color="auto"/>
                <w:left w:val="none" w:sz="0" w:space="0" w:color="auto"/>
                <w:bottom w:val="none" w:sz="0" w:space="0" w:color="auto"/>
                <w:right w:val="none" w:sz="0" w:space="0" w:color="auto"/>
              </w:divBdr>
            </w:div>
          </w:divsChild>
        </w:div>
        <w:div w:id="575625505">
          <w:marLeft w:val="0"/>
          <w:marRight w:val="0"/>
          <w:marTop w:val="0"/>
          <w:marBottom w:val="0"/>
          <w:divBdr>
            <w:top w:val="none" w:sz="0" w:space="0" w:color="auto"/>
            <w:left w:val="none" w:sz="0" w:space="0" w:color="auto"/>
            <w:bottom w:val="none" w:sz="0" w:space="0" w:color="auto"/>
            <w:right w:val="none" w:sz="0" w:space="0" w:color="auto"/>
          </w:divBdr>
          <w:divsChild>
            <w:div w:id="1357583487">
              <w:marLeft w:val="0"/>
              <w:marRight w:val="0"/>
              <w:marTop w:val="0"/>
              <w:marBottom w:val="0"/>
              <w:divBdr>
                <w:top w:val="none" w:sz="0" w:space="0" w:color="auto"/>
                <w:left w:val="none" w:sz="0" w:space="0" w:color="auto"/>
                <w:bottom w:val="none" w:sz="0" w:space="0" w:color="auto"/>
                <w:right w:val="none" w:sz="0" w:space="0" w:color="auto"/>
              </w:divBdr>
            </w:div>
            <w:div w:id="1399745721">
              <w:marLeft w:val="0"/>
              <w:marRight w:val="0"/>
              <w:marTop w:val="0"/>
              <w:marBottom w:val="0"/>
              <w:divBdr>
                <w:top w:val="none" w:sz="0" w:space="0" w:color="auto"/>
                <w:left w:val="none" w:sz="0" w:space="0" w:color="auto"/>
                <w:bottom w:val="none" w:sz="0" w:space="0" w:color="auto"/>
                <w:right w:val="none" w:sz="0" w:space="0" w:color="auto"/>
              </w:divBdr>
            </w:div>
            <w:div w:id="1403603385">
              <w:marLeft w:val="0"/>
              <w:marRight w:val="0"/>
              <w:marTop w:val="0"/>
              <w:marBottom w:val="0"/>
              <w:divBdr>
                <w:top w:val="none" w:sz="0" w:space="0" w:color="auto"/>
                <w:left w:val="none" w:sz="0" w:space="0" w:color="auto"/>
                <w:bottom w:val="none" w:sz="0" w:space="0" w:color="auto"/>
                <w:right w:val="none" w:sz="0" w:space="0" w:color="auto"/>
              </w:divBdr>
            </w:div>
          </w:divsChild>
        </w:div>
        <w:div w:id="575936402">
          <w:marLeft w:val="0"/>
          <w:marRight w:val="0"/>
          <w:marTop w:val="0"/>
          <w:marBottom w:val="0"/>
          <w:divBdr>
            <w:top w:val="none" w:sz="0" w:space="0" w:color="auto"/>
            <w:left w:val="none" w:sz="0" w:space="0" w:color="auto"/>
            <w:bottom w:val="none" w:sz="0" w:space="0" w:color="auto"/>
            <w:right w:val="none" w:sz="0" w:space="0" w:color="auto"/>
          </w:divBdr>
          <w:divsChild>
            <w:div w:id="650058531">
              <w:marLeft w:val="0"/>
              <w:marRight w:val="0"/>
              <w:marTop w:val="0"/>
              <w:marBottom w:val="0"/>
              <w:divBdr>
                <w:top w:val="none" w:sz="0" w:space="0" w:color="auto"/>
                <w:left w:val="none" w:sz="0" w:space="0" w:color="auto"/>
                <w:bottom w:val="none" w:sz="0" w:space="0" w:color="auto"/>
                <w:right w:val="none" w:sz="0" w:space="0" w:color="auto"/>
              </w:divBdr>
            </w:div>
          </w:divsChild>
        </w:div>
        <w:div w:id="599027384">
          <w:marLeft w:val="0"/>
          <w:marRight w:val="0"/>
          <w:marTop w:val="0"/>
          <w:marBottom w:val="0"/>
          <w:divBdr>
            <w:top w:val="none" w:sz="0" w:space="0" w:color="auto"/>
            <w:left w:val="none" w:sz="0" w:space="0" w:color="auto"/>
            <w:bottom w:val="none" w:sz="0" w:space="0" w:color="auto"/>
            <w:right w:val="none" w:sz="0" w:space="0" w:color="auto"/>
          </w:divBdr>
          <w:divsChild>
            <w:div w:id="1460876603">
              <w:marLeft w:val="0"/>
              <w:marRight w:val="0"/>
              <w:marTop w:val="0"/>
              <w:marBottom w:val="0"/>
              <w:divBdr>
                <w:top w:val="none" w:sz="0" w:space="0" w:color="auto"/>
                <w:left w:val="none" w:sz="0" w:space="0" w:color="auto"/>
                <w:bottom w:val="none" w:sz="0" w:space="0" w:color="auto"/>
                <w:right w:val="none" w:sz="0" w:space="0" w:color="auto"/>
              </w:divBdr>
            </w:div>
          </w:divsChild>
        </w:div>
        <w:div w:id="623123574">
          <w:marLeft w:val="0"/>
          <w:marRight w:val="0"/>
          <w:marTop w:val="0"/>
          <w:marBottom w:val="0"/>
          <w:divBdr>
            <w:top w:val="none" w:sz="0" w:space="0" w:color="auto"/>
            <w:left w:val="none" w:sz="0" w:space="0" w:color="auto"/>
            <w:bottom w:val="none" w:sz="0" w:space="0" w:color="auto"/>
            <w:right w:val="none" w:sz="0" w:space="0" w:color="auto"/>
          </w:divBdr>
          <w:divsChild>
            <w:div w:id="1108043023">
              <w:marLeft w:val="0"/>
              <w:marRight w:val="0"/>
              <w:marTop w:val="0"/>
              <w:marBottom w:val="0"/>
              <w:divBdr>
                <w:top w:val="none" w:sz="0" w:space="0" w:color="auto"/>
                <w:left w:val="none" w:sz="0" w:space="0" w:color="auto"/>
                <w:bottom w:val="none" w:sz="0" w:space="0" w:color="auto"/>
                <w:right w:val="none" w:sz="0" w:space="0" w:color="auto"/>
              </w:divBdr>
            </w:div>
          </w:divsChild>
        </w:div>
        <w:div w:id="629896288">
          <w:marLeft w:val="0"/>
          <w:marRight w:val="0"/>
          <w:marTop w:val="0"/>
          <w:marBottom w:val="0"/>
          <w:divBdr>
            <w:top w:val="none" w:sz="0" w:space="0" w:color="auto"/>
            <w:left w:val="none" w:sz="0" w:space="0" w:color="auto"/>
            <w:bottom w:val="none" w:sz="0" w:space="0" w:color="auto"/>
            <w:right w:val="none" w:sz="0" w:space="0" w:color="auto"/>
          </w:divBdr>
          <w:divsChild>
            <w:div w:id="1085565750">
              <w:marLeft w:val="0"/>
              <w:marRight w:val="0"/>
              <w:marTop w:val="0"/>
              <w:marBottom w:val="0"/>
              <w:divBdr>
                <w:top w:val="none" w:sz="0" w:space="0" w:color="auto"/>
                <w:left w:val="none" w:sz="0" w:space="0" w:color="auto"/>
                <w:bottom w:val="none" w:sz="0" w:space="0" w:color="auto"/>
                <w:right w:val="none" w:sz="0" w:space="0" w:color="auto"/>
              </w:divBdr>
            </w:div>
          </w:divsChild>
        </w:div>
        <w:div w:id="663093577">
          <w:marLeft w:val="0"/>
          <w:marRight w:val="0"/>
          <w:marTop w:val="0"/>
          <w:marBottom w:val="0"/>
          <w:divBdr>
            <w:top w:val="none" w:sz="0" w:space="0" w:color="auto"/>
            <w:left w:val="none" w:sz="0" w:space="0" w:color="auto"/>
            <w:bottom w:val="none" w:sz="0" w:space="0" w:color="auto"/>
            <w:right w:val="none" w:sz="0" w:space="0" w:color="auto"/>
          </w:divBdr>
          <w:divsChild>
            <w:div w:id="113718246">
              <w:marLeft w:val="0"/>
              <w:marRight w:val="0"/>
              <w:marTop w:val="0"/>
              <w:marBottom w:val="0"/>
              <w:divBdr>
                <w:top w:val="none" w:sz="0" w:space="0" w:color="auto"/>
                <w:left w:val="none" w:sz="0" w:space="0" w:color="auto"/>
                <w:bottom w:val="none" w:sz="0" w:space="0" w:color="auto"/>
                <w:right w:val="none" w:sz="0" w:space="0" w:color="auto"/>
              </w:divBdr>
            </w:div>
          </w:divsChild>
        </w:div>
        <w:div w:id="669218082">
          <w:marLeft w:val="0"/>
          <w:marRight w:val="0"/>
          <w:marTop w:val="0"/>
          <w:marBottom w:val="0"/>
          <w:divBdr>
            <w:top w:val="none" w:sz="0" w:space="0" w:color="auto"/>
            <w:left w:val="none" w:sz="0" w:space="0" w:color="auto"/>
            <w:bottom w:val="none" w:sz="0" w:space="0" w:color="auto"/>
            <w:right w:val="none" w:sz="0" w:space="0" w:color="auto"/>
          </w:divBdr>
          <w:divsChild>
            <w:div w:id="536049316">
              <w:marLeft w:val="0"/>
              <w:marRight w:val="0"/>
              <w:marTop w:val="0"/>
              <w:marBottom w:val="0"/>
              <w:divBdr>
                <w:top w:val="none" w:sz="0" w:space="0" w:color="auto"/>
                <w:left w:val="none" w:sz="0" w:space="0" w:color="auto"/>
                <w:bottom w:val="none" w:sz="0" w:space="0" w:color="auto"/>
                <w:right w:val="none" w:sz="0" w:space="0" w:color="auto"/>
              </w:divBdr>
            </w:div>
          </w:divsChild>
        </w:div>
        <w:div w:id="675301480">
          <w:marLeft w:val="0"/>
          <w:marRight w:val="0"/>
          <w:marTop w:val="0"/>
          <w:marBottom w:val="0"/>
          <w:divBdr>
            <w:top w:val="none" w:sz="0" w:space="0" w:color="auto"/>
            <w:left w:val="none" w:sz="0" w:space="0" w:color="auto"/>
            <w:bottom w:val="none" w:sz="0" w:space="0" w:color="auto"/>
            <w:right w:val="none" w:sz="0" w:space="0" w:color="auto"/>
          </w:divBdr>
          <w:divsChild>
            <w:div w:id="177430479">
              <w:marLeft w:val="0"/>
              <w:marRight w:val="0"/>
              <w:marTop w:val="0"/>
              <w:marBottom w:val="0"/>
              <w:divBdr>
                <w:top w:val="none" w:sz="0" w:space="0" w:color="auto"/>
                <w:left w:val="none" w:sz="0" w:space="0" w:color="auto"/>
                <w:bottom w:val="none" w:sz="0" w:space="0" w:color="auto"/>
                <w:right w:val="none" w:sz="0" w:space="0" w:color="auto"/>
              </w:divBdr>
            </w:div>
          </w:divsChild>
        </w:div>
        <w:div w:id="686180212">
          <w:marLeft w:val="0"/>
          <w:marRight w:val="0"/>
          <w:marTop w:val="0"/>
          <w:marBottom w:val="0"/>
          <w:divBdr>
            <w:top w:val="none" w:sz="0" w:space="0" w:color="auto"/>
            <w:left w:val="none" w:sz="0" w:space="0" w:color="auto"/>
            <w:bottom w:val="none" w:sz="0" w:space="0" w:color="auto"/>
            <w:right w:val="none" w:sz="0" w:space="0" w:color="auto"/>
          </w:divBdr>
          <w:divsChild>
            <w:div w:id="1216241345">
              <w:marLeft w:val="0"/>
              <w:marRight w:val="0"/>
              <w:marTop w:val="0"/>
              <w:marBottom w:val="0"/>
              <w:divBdr>
                <w:top w:val="none" w:sz="0" w:space="0" w:color="auto"/>
                <w:left w:val="none" w:sz="0" w:space="0" w:color="auto"/>
                <w:bottom w:val="none" w:sz="0" w:space="0" w:color="auto"/>
                <w:right w:val="none" w:sz="0" w:space="0" w:color="auto"/>
              </w:divBdr>
            </w:div>
          </w:divsChild>
        </w:div>
        <w:div w:id="686296702">
          <w:marLeft w:val="0"/>
          <w:marRight w:val="0"/>
          <w:marTop w:val="0"/>
          <w:marBottom w:val="0"/>
          <w:divBdr>
            <w:top w:val="none" w:sz="0" w:space="0" w:color="auto"/>
            <w:left w:val="none" w:sz="0" w:space="0" w:color="auto"/>
            <w:bottom w:val="none" w:sz="0" w:space="0" w:color="auto"/>
            <w:right w:val="none" w:sz="0" w:space="0" w:color="auto"/>
          </w:divBdr>
          <w:divsChild>
            <w:div w:id="417793452">
              <w:marLeft w:val="0"/>
              <w:marRight w:val="0"/>
              <w:marTop w:val="0"/>
              <w:marBottom w:val="0"/>
              <w:divBdr>
                <w:top w:val="none" w:sz="0" w:space="0" w:color="auto"/>
                <w:left w:val="none" w:sz="0" w:space="0" w:color="auto"/>
                <w:bottom w:val="none" w:sz="0" w:space="0" w:color="auto"/>
                <w:right w:val="none" w:sz="0" w:space="0" w:color="auto"/>
              </w:divBdr>
            </w:div>
          </w:divsChild>
        </w:div>
        <w:div w:id="696542583">
          <w:marLeft w:val="0"/>
          <w:marRight w:val="0"/>
          <w:marTop w:val="0"/>
          <w:marBottom w:val="0"/>
          <w:divBdr>
            <w:top w:val="none" w:sz="0" w:space="0" w:color="auto"/>
            <w:left w:val="none" w:sz="0" w:space="0" w:color="auto"/>
            <w:bottom w:val="none" w:sz="0" w:space="0" w:color="auto"/>
            <w:right w:val="none" w:sz="0" w:space="0" w:color="auto"/>
          </w:divBdr>
          <w:divsChild>
            <w:div w:id="384836879">
              <w:marLeft w:val="0"/>
              <w:marRight w:val="0"/>
              <w:marTop w:val="0"/>
              <w:marBottom w:val="0"/>
              <w:divBdr>
                <w:top w:val="none" w:sz="0" w:space="0" w:color="auto"/>
                <w:left w:val="none" w:sz="0" w:space="0" w:color="auto"/>
                <w:bottom w:val="none" w:sz="0" w:space="0" w:color="auto"/>
                <w:right w:val="none" w:sz="0" w:space="0" w:color="auto"/>
              </w:divBdr>
            </w:div>
            <w:div w:id="855382107">
              <w:marLeft w:val="0"/>
              <w:marRight w:val="0"/>
              <w:marTop w:val="0"/>
              <w:marBottom w:val="0"/>
              <w:divBdr>
                <w:top w:val="none" w:sz="0" w:space="0" w:color="auto"/>
                <w:left w:val="none" w:sz="0" w:space="0" w:color="auto"/>
                <w:bottom w:val="none" w:sz="0" w:space="0" w:color="auto"/>
                <w:right w:val="none" w:sz="0" w:space="0" w:color="auto"/>
              </w:divBdr>
            </w:div>
            <w:div w:id="2062247637">
              <w:marLeft w:val="0"/>
              <w:marRight w:val="0"/>
              <w:marTop w:val="0"/>
              <w:marBottom w:val="0"/>
              <w:divBdr>
                <w:top w:val="none" w:sz="0" w:space="0" w:color="auto"/>
                <w:left w:val="none" w:sz="0" w:space="0" w:color="auto"/>
                <w:bottom w:val="none" w:sz="0" w:space="0" w:color="auto"/>
                <w:right w:val="none" w:sz="0" w:space="0" w:color="auto"/>
              </w:divBdr>
            </w:div>
          </w:divsChild>
        </w:div>
        <w:div w:id="712387502">
          <w:marLeft w:val="0"/>
          <w:marRight w:val="0"/>
          <w:marTop w:val="0"/>
          <w:marBottom w:val="0"/>
          <w:divBdr>
            <w:top w:val="none" w:sz="0" w:space="0" w:color="auto"/>
            <w:left w:val="none" w:sz="0" w:space="0" w:color="auto"/>
            <w:bottom w:val="none" w:sz="0" w:space="0" w:color="auto"/>
            <w:right w:val="none" w:sz="0" w:space="0" w:color="auto"/>
          </w:divBdr>
          <w:divsChild>
            <w:div w:id="1000154149">
              <w:marLeft w:val="0"/>
              <w:marRight w:val="0"/>
              <w:marTop w:val="0"/>
              <w:marBottom w:val="0"/>
              <w:divBdr>
                <w:top w:val="none" w:sz="0" w:space="0" w:color="auto"/>
                <w:left w:val="none" w:sz="0" w:space="0" w:color="auto"/>
                <w:bottom w:val="none" w:sz="0" w:space="0" w:color="auto"/>
                <w:right w:val="none" w:sz="0" w:space="0" w:color="auto"/>
              </w:divBdr>
            </w:div>
          </w:divsChild>
        </w:div>
        <w:div w:id="720635248">
          <w:marLeft w:val="0"/>
          <w:marRight w:val="0"/>
          <w:marTop w:val="0"/>
          <w:marBottom w:val="0"/>
          <w:divBdr>
            <w:top w:val="none" w:sz="0" w:space="0" w:color="auto"/>
            <w:left w:val="none" w:sz="0" w:space="0" w:color="auto"/>
            <w:bottom w:val="none" w:sz="0" w:space="0" w:color="auto"/>
            <w:right w:val="none" w:sz="0" w:space="0" w:color="auto"/>
          </w:divBdr>
          <w:divsChild>
            <w:div w:id="1236163291">
              <w:marLeft w:val="0"/>
              <w:marRight w:val="0"/>
              <w:marTop w:val="0"/>
              <w:marBottom w:val="0"/>
              <w:divBdr>
                <w:top w:val="none" w:sz="0" w:space="0" w:color="auto"/>
                <w:left w:val="none" w:sz="0" w:space="0" w:color="auto"/>
                <w:bottom w:val="none" w:sz="0" w:space="0" w:color="auto"/>
                <w:right w:val="none" w:sz="0" w:space="0" w:color="auto"/>
              </w:divBdr>
            </w:div>
          </w:divsChild>
        </w:div>
        <w:div w:id="724525926">
          <w:marLeft w:val="0"/>
          <w:marRight w:val="0"/>
          <w:marTop w:val="0"/>
          <w:marBottom w:val="0"/>
          <w:divBdr>
            <w:top w:val="none" w:sz="0" w:space="0" w:color="auto"/>
            <w:left w:val="none" w:sz="0" w:space="0" w:color="auto"/>
            <w:bottom w:val="none" w:sz="0" w:space="0" w:color="auto"/>
            <w:right w:val="none" w:sz="0" w:space="0" w:color="auto"/>
          </w:divBdr>
          <w:divsChild>
            <w:div w:id="561327342">
              <w:marLeft w:val="0"/>
              <w:marRight w:val="0"/>
              <w:marTop w:val="0"/>
              <w:marBottom w:val="0"/>
              <w:divBdr>
                <w:top w:val="none" w:sz="0" w:space="0" w:color="auto"/>
                <w:left w:val="none" w:sz="0" w:space="0" w:color="auto"/>
                <w:bottom w:val="none" w:sz="0" w:space="0" w:color="auto"/>
                <w:right w:val="none" w:sz="0" w:space="0" w:color="auto"/>
              </w:divBdr>
            </w:div>
          </w:divsChild>
        </w:div>
        <w:div w:id="731393910">
          <w:marLeft w:val="0"/>
          <w:marRight w:val="0"/>
          <w:marTop w:val="0"/>
          <w:marBottom w:val="0"/>
          <w:divBdr>
            <w:top w:val="none" w:sz="0" w:space="0" w:color="auto"/>
            <w:left w:val="none" w:sz="0" w:space="0" w:color="auto"/>
            <w:bottom w:val="none" w:sz="0" w:space="0" w:color="auto"/>
            <w:right w:val="none" w:sz="0" w:space="0" w:color="auto"/>
          </w:divBdr>
          <w:divsChild>
            <w:div w:id="281496335">
              <w:marLeft w:val="0"/>
              <w:marRight w:val="0"/>
              <w:marTop w:val="0"/>
              <w:marBottom w:val="0"/>
              <w:divBdr>
                <w:top w:val="none" w:sz="0" w:space="0" w:color="auto"/>
                <w:left w:val="none" w:sz="0" w:space="0" w:color="auto"/>
                <w:bottom w:val="none" w:sz="0" w:space="0" w:color="auto"/>
                <w:right w:val="none" w:sz="0" w:space="0" w:color="auto"/>
              </w:divBdr>
            </w:div>
          </w:divsChild>
        </w:div>
        <w:div w:id="742869769">
          <w:marLeft w:val="0"/>
          <w:marRight w:val="0"/>
          <w:marTop w:val="0"/>
          <w:marBottom w:val="0"/>
          <w:divBdr>
            <w:top w:val="none" w:sz="0" w:space="0" w:color="auto"/>
            <w:left w:val="none" w:sz="0" w:space="0" w:color="auto"/>
            <w:bottom w:val="none" w:sz="0" w:space="0" w:color="auto"/>
            <w:right w:val="none" w:sz="0" w:space="0" w:color="auto"/>
          </w:divBdr>
          <w:divsChild>
            <w:div w:id="822084469">
              <w:marLeft w:val="0"/>
              <w:marRight w:val="0"/>
              <w:marTop w:val="0"/>
              <w:marBottom w:val="0"/>
              <w:divBdr>
                <w:top w:val="none" w:sz="0" w:space="0" w:color="auto"/>
                <w:left w:val="none" w:sz="0" w:space="0" w:color="auto"/>
                <w:bottom w:val="none" w:sz="0" w:space="0" w:color="auto"/>
                <w:right w:val="none" w:sz="0" w:space="0" w:color="auto"/>
              </w:divBdr>
            </w:div>
          </w:divsChild>
        </w:div>
        <w:div w:id="752043704">
          <w:marLeft w:val="0"/>
          <w:marRight w:val="0"/>
          <w:marTop w:val="0"/>
          <w:marBottom w:val="0"/>
          <w:divBdr>
            <w:top w:val="none" w:sz="0" w:space="0" w:color="auto"/>
            <w:left w:val="none" w:sz="0" w:space="0" w:color="auto"/>
            <w:bottom w:val="none" w:sz="0" w:space="0" w:color="auto"/>
            <w:right w:val="none" w:sz="0" w:space="0" w:color="auto"/>
          </w:divBdr>
          <w:divsChild>
            <w:div w:id="714432853">
              <w:marLeft w:val="0"/>
              <w:marRight w:val="0"/>
              <w:marTop w:val="0"/>
              <w:marBottom w:val="0"/>
              <w:divBdr>
                <w:top w:val="none" w:sz="0" w:space="0" w:color="auto"/>
                <w:left w:val="none" w:sz="0" w:space="0" w:color="auto"/>
                <w:bottom w:val="none" w:sz="0" w:space="0" w:color="auto"/>
                <w:right w:val="none" w:sz="0" w:space="0" w:color="auto"/>
              </w:divBdr>
            </w:div>
          </w:divsChild>
        </w:div>
        <w:div w:id="755201468">
          <w:marLeft w:val="0"/>
          <w:marRight w:val="0"/>
          <w:marTop w:val="0"/>
          <w:marBottom w:val="0"/>
          <w:divBdr>
            <w:top w:val="none" w:sz="0" w:space="0" w:color="auto"/>
            <w:left w:val="none" w:sz="0" w:space="0" w:color="auto"/>
            <w:bottom w:val="none" w:sz="0" w:space="0" w:color="auto"/>
            <w:right w:val="none" w:sz="0" w:space="0" w:color="auto"/>
          </w:divBdr>
          <w:divsChild>
            <w:div w:id="361521764">
              <w:marLeft w:val="0"/>
              <w:marRight w:val="0"/>
              <w:marTop w:val="0"/>
              <w:marBottom w:val="0"/>
              <w:divBdr>
                <w:top w:val="none" w:sz="0" w:space="0" w:color="auto"/>
                <w:left w:val="none" w:sz="0" w:space="0" w:color="auto"/>
                <w:bottom w:val="none" w:sz="0" w:space="0" w:color="auto"/>
                <w:right w:val="none" w:sz="0" w:space="0" w:color="auto"/>
              </w:divBdr>
            </w:div>
          </w:divsChild>
        </w:div>
        <w:div w:id="759985210">
          <w:marLeft w:val="0"/>
          <w:marRight w:val="0"/>
          <w:marTop w:val="0"/>
          <w:marBottom w:val="0"/>
          <w:divBdr>
            <w:top w:val="none" w:sz="0" w:space="0" w:color="auto"/>
            <w:left w:val="none" w:sz="0" w:space="0" w:color="auto"/>
            <w:bottom w:val="none" w:sz="0" w:space="0" w:color="auto"/>
            <w:right w:val="none" w:sz="0" w:space="0" w:color="auto"/>
          </w:divBdr>
          <w:divsChild>
            <w:div w:id="795761792">
              <w:marLeft w:val="0"/>
              <w:marRight w:val="0"/>
              <w:marTop w:val="0"/>
              <w:marBottom w:val="0"/>
              <w:divBdr>
                <w:top w:val="none" w:sz="0" w:space="0" w:color="auto"/>
                <w:left w:val="none" w:sz="0" w:space="0" w:color="auto"/>
                <w:bottom w:val="none" w:sz="0" w:space="0" w:color="auto"/>
                <w:right w:val="none" w:sz="0" w:space="0" w:color="auto"/>
              </w:divBdr>
            </w:div>
          </w:divsChild>
        </w:div>
        <w:div w:id="779491474">
          <w:marLeft w:val="0"/>
          <w:marRight w:val="0"/>
          <w:marTop w:val="0"/>
          <w:marBottom w:val="0"/>
          <w:divBdr>
            <w:top w:val="none" w:sz="0" w:space="0" w:color="auto"/>
            <w:left w:val="none" w:sz="0" w:space="0" w:color="auto"/>
            <w:bottom w:val="none" w:sz="0" w:space="0" w:color="auto"/>
            <w:right w:val="none" w:sz="0" w:space="0" w:color="auto"/>
          </w:divBdr>
          <w:divsChild>
            <w:div w:id="976572446">
              <w:marLeft w:val="0"/>
              <w:marRight w:val="0"/>
              <w:marTop w:val="0"/>
              <w:marBottom w:val="0"/>
              <w:divBdr>
                <w:top w:val="none" w:sz="0" w:space="0" w:color="auto"/>
                <w:left w:val="none" w:sz="0" w:space="0" w:color="auto"/>
                <w:bottom w:val="none" w:sz="0" w:space="0" w:color="auto"/>
                <w:right w:val="none" w:sz="0" w:space="0" w:color="auto"/>
              </w:divBdr>
            </w:div>
          </w:divsChild>
        </w:div>
        <w:div w:id="784889001">
          <w:marLeft w:val="0"/>
          <w:marRight w:val="0"/>
          <w:marTop w:val="0"/>
          <w:marBottom w:val="0"/>
          <w:divBdr>
            <w:top w:val="none" w:sz="0" w:space="0" w:color="auto"/>
            <w:left w:val="none" w:sz="0" w:space="0" w:color="auto"/>
            <w:bottom w:val="none" w:sz="0" w:space="0" w:color="auto"/>
            <w:right w:val="none" w:sz="0" w:space="0" w:color="auto"/>
          </w:divBdr>
          <w:divsChild>
            <w:div w:id="726103750">
              <w:marLeft w:val="0"/>
              <w:marRight w:val="0"/>
              <w:marTop w:val="0"/>
              <w:marBottom w:val="0"/>
              <w:divBdr>
                <w:top w:val="none" w:sz="0" w:space="0" w:color="auto"/>
                <w:left w:val="none" w:sz="0" w:space="0" w:color="auto"/>
                <w:bottom w:val="none" w:sz="0" w:space="0" w:color="auto"/>
                <w:right w:val="none" w:sz="0" w:space="0" w:color="auto"/>
              </w:divBdr>
            </w:div>
          </w:divsChild>
        </w:div>
        <w:div w:id="808939423">
          <w:marLeft w:val="0"/>
          <w:marRight w:val="0"/>
          <w:marTop w:val="0"/>
          <w:marBottom w:val="0"/>
          <w:divBdr>
            <w:top w:val="none" w:sz="0" w:space="0" w:color="auto"/>
            <w:left w:val="none" w:sz="0" w:space="0" w:color="auto"/>
            <w:bottom w:val="none" w:sz="0" w:space="0" w:color="auto"/>
            <w:right w:val="none" w:sz="0" w:space="0" w:color="auto"/>
          </w:divBdr>
          <w:divsChild>
            <w:div w:id="1542938699">
              <w:marLeft w:val="0"/>
              <w:marRight w:val="0"/>
              <w:marTop w:val="0"/>
              <w:marBottom w:val="0"/>
              <w:divBdr>
                <w:top w:val="none" w:sz="0" w:space="0" w:color="auto"/>
                <w:left w:val="none" w:sz="0" w:space="0" w:color="auto"/>
                <w:bottom w:val="none" w:sz="0" w:space="0" w:color="auto"/>
                <w:right w:val="none" w:sz="0" w:space="0" w:color="auto"/>
              </w:divBdr>
            </w:div>
          </w:divsChild>
        </w:div>
        <w:div w:id="809441057">
          <w:marLeft w:val="0"/>
          <w:marRight w:val="0"/>
          <w:marTop w:val="0"/>
          <w:marBottom w:val="0"/>
          <w:divBdr>
            <w:top w:val="none" w:sz="0" w:space="0" w:color="auto"/>
            <w:left w:val="none" w:sz="0" w:space="0" w:color="auto"/>
            <w:bottom w:val="none" w:sz="0" w:space="0" w:color="auto"/>
            <w:right w:val="none" w:sz="0" w:space="0" w:color="auto"/>
          </w:divBdr>
          <w:divsChild>
            <w:div w:id="1656227014">
              <w:marLeft w:val="0"/>
              <w:marRight w:val="0"/>
              <w:marTop w:val="0"/>
              <w:marBottom w:val="0"/>
              <w:divBdr>
                <w:top w:val="none" w:sz="0" w:space="0" w:color="auto"/>
                <w:left w:val="none" w:sz="0" w:space="0" w:color="auto"/>
                <w:bottom w:val="none" w:sz="0" w:space="0" w:color="auto"/>
                <w:right w:val="none" w:sz="0" w:space="0" w:color="auto"/>
              </w:divBdr>
            </w:div>
          </w:divsChild>
        </w:div>
        <w:div w:id="810363654">
          <w:marLeft w:val="0"/>
          <w:marRight w:val="0"/>
          <w:marTop w:val="0"/>
          <w:marBottom w:val="0"/>
          <w:divBdr>
            <w:top w:val="none" w:sz="0" w:space="0" w:color="auto"/>
            <w:left w:val="none" w:sz="0" w:space="0" w:color="auto"/>
            <w:bottom w:val="none" w:sz="0" w:space="0" w:color="auto"/>
            <w:right w:val="none" w:sz="0" w:space="0" w:color="auto"/>
          </w:divBdr>
          <w:divsChild>
            <w:div w:id="128011841">
              <w:marLeft w:val="0"/>
              <w:marRight w:val="0"/>
              <w:marTop w:val="0"/>
              <w:marBottom w:val="0"/>
              <w:divBdr>
                <w:top w:val="none" w:sz="0" w:space="0" w:color="auto"/>
                <w:left w:val="none" w:sz="0" w:space="0" w:color="auto"/>
                <w:bottom w:val="none" w:sz="0" w:space="0" w:color="auto"/>
                <w:right w:val="none" w:sz="0" w:space="0" w:color="auto"/>
              </w:divBdr>
            </w:div>
          </w:divsChild>
        </w:div>
        <w:div w:id="820149484">
          <w:marLeft w:val="0"/>
          <w:marRight w:val="0"/>
          <w:marTop w:val="0"/>
          <w:marBottom w:val="0"/>
          <w:divBdr>
            <w:top w:val="none" w:sz="0" w:space="0" w:color="auto"/>
            <w:left w:val="none" w:sz="0" w:space="0" w:color="auto"/>
            <w:bottom w:val="none" w:sz="0" w:space="0" w:color="auto"/>
            <w:right w:val="none" w:sz="0" w:space="0" w:color="auto"/>
          </w:divBdr>
          <w:divsChild>
            <w:div w:id="467630937">
              <w:marLeft w:val="0"/>
              <w:marRight w:val="0"/>
              <w:marTop w:val="0"/>
              <w:marBottom w:val="0"/>
              <w:divBdr>
                <w:top w:val="none" w:sz="0" w:space="0" w:color="auto"/>
                <w:left w:val="none" w:sz="0" w:space="0" w:color="auto"/>
                <w:bottom w:val="none" w:sz="0" w:space="0" w:color="auto"/>
                <w:right w:val="none" w:sz="0" w:space="0" w:color="auto"/>
              </w:divBdr>
            </w:div>
          </w:divsChild>
        </w:div>
        <w:div w:id="846675846">
          <w:marLeft w:val="0"/>
          <w:marRight w:val="0"/>
          <w:marTop w:val="0"/>
          <w:marBottom w:val="0"/>
          <w:divBdr>
            <w:top w:val="none" w:sz="0" w:space="0" w:color="auto"/>
            <w:left w:val="none" w:sz="0" w:space="0" w:color="auto"/>
            <w:bottom w:val="none" w:sz="0" w:space="0" w:color="auto"/>
            <w:right w:val="none" w:sz="0" w:space="0" w:color="auto"/>
          </w:divBdr>
          <w:divsChild>
            <w:div w:id="1231965891">
              <w:marLeft w:val="0"/>
              <w:marRight w:val="0"/>
              <w:marTop w:val="0"/>
              <w:marBottom w:val="0"/>
              <w:divBdr>
                <w:top w:val="none" w:sz="0" w:space="0" w:color="auto"/>
                <w:left w:val="none" w:sz="0" w:space="0" w:color="auto"/>
                <w:bottom w:val="none" w:sz="0" w:space="0" w:color="auto"/>
                <w:right w:val="none" w:sz="0" w:space="0" w:color="auto"/>
              </w:divBdr>
            </w:div>
          </w:divsChild>
        </w:div>
        <w:div w:id="858278240">
          <w:marLeft w:val="0"/>
          <w:marRight w:val="0"/>
          <w:marTop w:val="0"/>
          <w:marBottom w:val="0"/>
          <w:divBdr>
            <w:top w:val="none" w:sz="0" w:space="0" w:color="auto"/>
            <w:left w:val="none" w:sz="0" w:space="0" w:color="auto"/>
            <w:bottom w:val="none" w:sz="0" w:space="0" w:color="auto"/>
            <w:right w:val="none" w:sz="0" w:space="0" w:color="auto"/>
          </w:divBdr>
          <w:divsChild>
            <w:div w:id="536309712">
              <w:marLeft w:val="0"/>
              <w:marRight w:val="0"/>
              <w:marTop w:val="0"/>
              <w:marBottom w:val="0"/>
              <w:divBdr>
                <w:top w:val="none" w:sz="0" w:space="0" w:color="auto"/>
                <w:left w:val="none" w:sz="0" w:space="0" w:color="auto"/>
                <w:bottom w:val="none" w:sz="0" w:space="0" w:color="auto"/>
                <w:right w:val="none" w:sz="0" w:space="0" w:color="auto"/>
              </w:divBdr>
            </w:div>
          </w:divsChild>
        </w:div>
        <w:div w:id="907694750">
          <w:marLeft w:val="0"/>
          <w:marRight w:val="0"/>
          <w:marTop w:val="0"/>
          <w:marBottom w:val="0"/>
          <w:divBdr>
            <w:top w:val="none" w:sz="0" w:space="0" w:color="auto"/>
            <w:left w:val="none" w:sz="0" w:space="0" w:color="auto"/>
            <w:bottom w:val="none" w:sz="0" w:space="0" w:color="auto"/>
            <w:right w:val="none" w:sz="0" w:space="0" w:color="auto"/>
          </w:divBdr>
          <w:divsChild>
            <w:div w:id="86771410">
              <w:marLeft w:val="0"/>
              <w:marRight w:val="0"/>
              <w:marTop w:val="0"/>
              <w:marBottom w:val="0"/>
              <w:divBdr>
                <w:top w:val="none" w:sz="0" w:space="0" w:color="auto"/>
                <w:left w:val="none" w:sz="0" w:space="0" w:color="auto"/>
                <w:bottom w:val="none" w:sz="0" w:space="0" w:color="auto"/>
                <w:right w:val="none" w:sz="0" w:space="0" w:color="auto"/>
              </w:divBdr>
            </w:div>
          </w:divsChild>
        </w:div>
        <w:div w:id="917061990">
          <w:marLeft w:val="0"/>
          <w:marRight w:val="0"/>
          <w:marTop w:val="0"/>
          <w:marBottom w:val="0"/>
          <w:divBdr>
            <w:top w:val="none" w:sz="0" w:space="0" w:color="auto"/>
            <w:left w:val="none" w:sz="0" w:space="0" w:color="auto"/>
            <w:bottom w:val="none" w:sz="0" w:space="0" w:color="auto"/>
            <w:right w:val="none" w:sz="0" w:space="0" w:color="auto"/>
          </w:divBdr>
          <w:divsChild>
            <w:div w:id="2146122420">
              <w:marLeft w:val="0"/>
              <w:marRight w:val="0"/>
              <w:marTop w:val="0"/>
              <w:marBottom w:val="0"/>
              <w:divBdr>
                <w:top w:val="none" w:sz="0" w:space="0" w:color="auto"/>
                <w:left w:val="none" w:sz="0" w:space="0" w:color="auto"/>
                <w:bottom w:val="none" w:sz="0" w:space="0" w:color="auto"/>
                <w:right w:val="none" w:sz="0" w:space="0" w:color="auto"/>
              </w:divBdr>
            </w:div>
          </w:divsChild>
        </w:div>
        <w:div w:id="919101083">
          <w:marLeft w:val="0"/>
          <w:marRight w:val="0"/>
          <w:marTop w:val="0"/>
          <w:marBottom w:val="0"/>
          <w:divBdr>
            <w:top w:val="none" w:sz="0" w:space="0" w:color="auto"/>
            <w:left w:val="none" w:sz="0" w:space="0" w:color="auto"/>
            <w:bottom w:val="none" w:sz="0" w:space="0" w:color="auto"/>
            <w:right w:val="none" w:sz="0" w:space="0" w:color="auto"/>
          </w:divBdr>
          <w:divsChild>
            <w:div w:id="1814105350">
              <w:marLeft w:val="0"/>
              <w:marRight w:val="0"/>
              <w:marTop w:val="0"/>
              <w:marBottom w:val="0"/>
              <w:divBdr>
                <w:top w:val="none" w:sz="0" w:space="0" w:color="auto"/>
                <w:left w:val="none" w:sz="0" w:space="0" w:color="auto"/>
                <w:bottom w:val="none" w:sz="0" w:space="0" w:color="auto"/>
                <w:right w:val="none" w:sz="0" w:space="0" w:color="auto"/>
              </w:divBdr>
            </w:div>
          </w:divsChild>
        </w:div>
        <w:div w:id="938759856">
          <w:marLeft w:val="0"/>
          <w:marRight w:val="0"/>
          <w:marTop w:val="0"/>
          <w:marBottom w:val="0"/>
          <w:divBdr>
            <w:top w:val="none" w:sz="0" w:space="0" w:color="auto"/>
            <w:left w:val="none" w:sz="0" w:space="0" w:color="auto"/>
            <w:bottom w:val="none" w:sz="0" w:space="0" w:color="auto"/>
            <w:right w:val="none" w:sz="0" w:space="0" w:color="auto"/>
          </w:divBdr>
          <w:divsChild>
            <w:div w:id="1724136247">
              <w:marLeft w:val="0"/>
              <w:marRight w:val="0"/>
              <w:marTop w:val="0"/>
              <w:marBottom w:val="0"/>
              <w:divBdr>
                <w:top w:val="none" w:sz="0" w:space="0" w:color="auto"/>
                <w:left w:val="none" w:sz="0" w:space="0" w:color="auto"/>
                <w:bottom w:val="none" w:sz="0" w:space="0" w:color="auto"/>
                <w:right w:val="none" w:sz="0" w:space="0" w:color="auto"/>
              </w:divBdr>
            </w:div>
          </w:divsChild>
        </w:div>
        <w:div w:id="963733203">
          <w:marLeft w:val="0"/>
          <w:marRight w:val="0"/>
          <w:marTop w:val="0"/>
          <w:marBottom w:val="0"/>
          <w:divBdr>
            <w:top w:val="none" w:sz="0" w:space="0" w:color="auto"/>
            <w:left w:val="none" w:sz="0" w:space="0" w:color="auto"/>
            <w:bottom w:val="none" w:sz="0" w:space="0" w:color="auto"/>
            <w:right w:val="none" w:sz="0" w:space="0" w:color="auto"/>
          </w:divBdr>
          <w:divsChild>
            <w:div w:id="377827353">
              <w:marLeft w:val="0"/>
              <w:marRight w:val="0"/>
              <w:marTop w:val="0"/>
              <w:marBottom w:val="0"/>
              <w:divBdr>
                <w:top w:val="none" w:sz="0" w:space="0" w:color="auto"/>
                <w:left w:val="none" w:sz="0" w:space="0" w:color="auto"/>
                <w:bottom w:val="none" w:sz="0" w:space="0" w:color="auto"/>
                <w:right w:val="none" w:sz="0" w:space="0" w:color="auto"/>
              </w:divBdr>
            </w:div>
          </w:divsChild>
        </w:div>
        <w:div w:id="981613287">
          <w:marLeft w:val="0"/>
          <w:marRight w:val="0"/>
          <w:marTop w:val="0"/>
          <w:marBottom w:val="0"/>
          <w:divBdr>
            <w:top w:val="none" w:sz="0" w:space="0" w:color="auto"/>
            <w:left w:val="none" w:sz="0" w:space="0" w:color="auto"/>
            <w:bottom w:val="none" w:sz="0" w:space="0" w:color="auto"/>
            <w:right w:val="none" w:sz="0" w:space="0" w:color="auto"/>
          </w:divBdr>
          <w:divsChild>
            <w:div w:id="2029519854">
              <w:marLeft w:val="0"/>
              <w:marRight w:val="0"/>
              <w:marTop w:val="0"/>
              <w:marBottom w:val="0"/>
              <w:divBdr>
                <w:top w:val="none" w:sz="0" w:space="0" w:color="auto"/>
                <w:left w:val="none" w:sz="0" w:space="0" w:color="auto"/>
                <w:bottom w:val="none" w:sz="0" w:space="0" w:color="auto"/>
                <w:right w:val="none" w:sz="0" w:space="0" w:color="auto"/>
              </w:divBdr>
            </w:div>
          </w:divsChild>
        </w:div>
        <w:div w:id="999773299">
          <w:marLeft w:val="0"/>
          <w:marRight w:val="0"/>
          <w:marTop w:val="0"/>
          <w:marBottom w:val="0"/>
          <w:divBdr>
            <w:top w:val="none" w:sz="0" w:space="0" w:color="auto"/>
            <w:left w:val="none" w:sz="0" w:space="0" w:color="auto"/>
            <w:bottom w:val="none" w:sz="0" w:space="0" w:color="auto"/>
            <w:right w:val="none" w:sz="0" w:space="0" w:color="auto"/>
          </w:divBdr>
          <w:divsChild>
            <w:div w:id="1658530310">
              <w:marLeft w:val="0"/>
              <w:marRight w:val="0"/>
              <w:marTop w:val="0"/>
              <w:marBottom w:val="0"/>
              <w:divBdr>
                <w:top w:val="none" w:sz="0" w:space="0" w:color="auto"/>
                <w:left w:val="none" w:sz="0" w:space="0" w:color="auto"/>
                <w:bottom w:val="none" w:sz="0" w:space="0" w:color="auto"/>
                <w:right w:val="none" w:sz="0" w:space="0" w:color="auto"/>
              </w:divBdr>
            </w:div>
          </w:divsChild>
        </w:div>
        <w:div w:id="1010836134">
          <w:marLeft w:val="0"/>
          <w:marRight w:val="0"/>
          <w:marTop w:val="0"/>
          <w:marBottom w:val="0"/>
          <w:divBdr>
            <w:top w:val="none" w:sz="0" w:space="0" w:color="auto"/>
            <w:left w:val="none" w:sz="0" w:space="0" w:color="auto"/>
            <w:bottom w:val="none" w:sz="0" w:space="0" w:color="auto"/>
            <w:right w:val="none" w:sz="0" w:space="0" w:color="auto"/>
          </w:divBdr>
          <w:divsChild>
            <w:div w:id="1492067379">
              <w:marLeft w:val="0"/>
              <w:marRight w:val="0"/>
              <w:marTop w:val="0"/>
              <w:marBottom w:val="0"/>
              <w:divBdr>
                <w:top w:val="none" w:sz="0" w:space="0" w:color="auto"/>
                <w:left w:val="none" w:sz="0" w:space="0" w:color="auto"/>
                <w:bottom w:val="none" w:sz="0" w:space="0" w:color="auto"/>
                <w:right w:val="none" w:sz="0" w:space="0" w:color="auto"/>
              </w:divBdr>
            </w:div>
          </w:divsChild>
        </w:div>
        <w:div w:id="1030253991">
          <w:marLeft w:val="0"/>
          <w:marRight w:val="0"/>
          <w:marTop w:val="0"/>
          <w:marBottom w:val="0"/>
          <w:divBdr>
            <w:top w:val="none" w:sz="0" w:space="0" w:color="auto"/>
            <w:left w:val="none" w:sz="0" w:space="0" w:color="auto"/>
            <w:bottom w:val="none" w:sz="0" w:space="0" w:color="auto"/>
            <w:right w:val="none" w:sz="0" w:space="0" w:color="auto"/>
          </w:divBdr>
          <w:divsChild>
            <w:div w:id="1561358455">
              <w:marLeft w:val="0"/>
              <w:marRight w:val="0"/>
              <w:marTop w:val="0"/>
              <w:marBottom w:val="0"/>
              <w:divBdr>
                <w:top w:val="none" w:sz="0" w:space="0" w:color="auto"/>
                <w:left w:val="none" w:sz="0" w:space="0" w:color="auto"/>
                <w:bottom w:val="none" w:sz="0" w:space="0" w:color="auto"/>
                <w:right w:val="none" w:sz="0" w:space="0" w:color="auto"/>
              </w:divBdr>
            </w:div>
          </w:divsChild>
        </w:div>
        <w:div w:id="1036466540">
          <w:marLeft w:val="0"/>
          <w:marRight w:val="0"/>
          <w:marTop w:val="0"/>
          <w:marBottom w:val="0"/>
          <w:divBdr>
            <w:top w:val="none" w:sz="0" w:space="0" w:color="auto"/>
            <w:left w:val="none" w:sz="0" w:space="0" w:color="auto"/>
            <w:bottom w:val="none" w:sz="0" w:space="0" w:color="auto"/>
            <w:right w:val="none" w:sz="0" w:space="0" w:color="auto"/>
          </w:divBdr>
          <w:divsChild>
            <w:div w:id="1238711779">
              <w:marLeft w:val="0"/>
              <w:marRight w:val="0"/>
              <w:marTop w:val="0"/>
              <w:marBottom w:val="0"/>
              <w:divBdr>
                <w:top w:val="none" w:sz="0" w:space="0" w:color="auto"/>
                <w:left w:val="none" w:sz="0" w:space="0" w:color="auto"/>
                <w:bottom w:val="none" w:sz="0" w:space="0" w:color="auto"/>
                <w:right w:val="none" w:sz="0" w:space="0" w:color="auto"/>
              </w:divBdr>
            </w:div>
          </w:divsChild>
        </w:div>
        <w:div w:id="1053386570">
          <w:marLeft w:val="0"/>
          <w:marRight w:val="0"/>
          <w:marTop w:val="0"/>
          <w:marBottom w:val="0"/>
          <w:divBdr>
            <w:top w:val="none" w:sz="0" w:space="0" w:color="auto"/>
            <w:left w:val="none" w:sz="0" w:space="0" w:color="auto"/>
            <w:bottom w:val="none" w:sz="0" w:space="0" w:color="auto"/>
            <w:right w:val="none" w:sz="0" w:space="0" w:color="auto"/>
          </w:divBdr>
          <w:divsChild>
            <w:div w:id="1078986254">
              <w:marLeft w:val="0"/>
              <w:marRight w:val="0"/>
              <w:marTop w:val="0"/>
              <w:marBottom w:val="0"/>
              <w:divBdr>
                <w:top w:val="none" w:sz="0" w:space="0" w:color="auto"/>
                <w:left w:val="none" w:sz="0" w:space="0" w:color="auto"/>
                <w:bottom w:val="none" w:sz="0" w:space="0" w:color="auto"/>
                <w:right w:val="none" w:sz="0" w:space="0" w:color="auto"/>
              </w:divBdr>
            </w:div>
          </w:divsChild>
        </w:div>
        <w:div w:id="1055659556">
          <w:marLeft w:val="0"/>
          <w:marRight w:val="0"/>
          <w:marTop w:val="0"/>
          <w:marBottom w:val="0"/>
          <w:divBdr>
            <w:top w:val="none" w:sz="0" w:space="0" w:color="auto"/>
            <w:left w:val="none" w:sz="0" w:space="0" w:color="auto"/>
            <w:bottom w:val="none" w:sz="0" w:space="0" w:color="auto"/>
            <w:right w:val="none" w:sz="0" w:space="0" w:color="auto"/>
          </w:divBdr>
          <w:divsChild>
            <w:div w:id="2146922145">
              <w:marLeft w:val="0"/>
              <w:marRight w:val="0"/>
              <w:marTop w:val="0"/>
              <w:marBottom w:val="0"/>
              <w:divBdr>
                <w:top w:val="none" w:sz="0" w:space="0" w:color="auto"/>
                <w:left w:val="none" w:sz="0" w:space="0" w:color="auto"/>
                <w:bottom w:val="none" w:sz="0" w:space="0" w:color="auto"/>
                <w:right w:val="none" w:sz="0" w:space="0" w:color="auto"/>
              </w:divBdr>
            </w:div>
          </w:divsChild>
        </w:div>
        <w:div w:id="1059208863">
          <w:marLeft w:val="0"/>
          <w:marRight w:val="0"/>
          <w:marTop w:val="0"/>
          <w:marBottom w:val="0"/>
          <w:divBdr>
            <w:top w:val="none" w:sz="0" w:space="0" w:color="auto"/>
            <w:left w:val="none" w:sz="0" w:space="0" w:color="auto"/>
            <w:bottom w:val="none" w:sz="0" w:space="0" w:color="auto"/>
            <w:right w:val="none" w:sz="0" w:space="0" w:color="auto"/>
          </w:divBdr>
          <w:divsChild>
            <w:div w:id="1679892400">
              <w:marLeft w:val="0"/>
              <w:marRight w:val="0"/>
              <w:marTop w:val="0"/>
              <w:marBottom w:val="0"/>
              <w:divBdr>
                <w:top w:val="none" w:sz="0" w:space="0" w:color="auto"/>
                <w:left w:val="none" w:sz="0" w:space="0" w:color="auto"/>
                <w:bottom w:val="none" w:sz="0" w:space="0" w:color="auto"/>
                <w:right w:val="none" w:sz="0" w:space="0" w:color="auto"/>
              </w:divBdr>
            </w:div>
          </w:divsChild>
        </w:div>
        <w:div w:id="1060058153">
          <w:marLeft w:val="0"/>
          <w:marRight w:val="0"/>
          <w:marTop w:val="0"/>
          <w:marBottom w:val="0"/>
          <w:divBdr>
            <w:top w:val="none" w:sz="0" w:space="0" w:color="auto"/>
            <w:left w:val="none" w:sz="0" w:space="0" w:color="auto"/>
            <w:bottom w:val="none" w:sz="0" w:space="0" w:color="auto"/>
            <w:right w:val="none" w:sz="0" w:space="0" w:color="auto"/>
          </w:divBdr>
          <w:divsChild>
            <w:div w:id="1294023636">
              <w:marLeft w:val="0"/>
              <w:marRight w:val="0"/>
              <w:marTop w:val="0"/>
              <w:marBottom w:val="0"/>
              <w:divBdr>
                <w:top w:val="none" w:sz="0" w:space="0" w:color="auto"/>
                <w:left w:val="none" w:sz="0" w:space="0" w:color="auto"/>
                <w:bottom w:val="none" w:sz="0" w:space="0" w:color="auto"/>
                <w:right w:val="none" w:sz="0" w:space="0" w:color="auto"/>
              </w:divBdr>
            </w:div>
          </w:divsChild>
        </w:div>
        <w:div w:id="1067144361">
          <w:marLeft w:val="0"/>
          <w:marRight w:val="0"/>
          <w:marTop w:val="0"/>
          <w:marBottom w:val="0"/>
          <w:divBdr>
            <w:top w:val="none" w:sz="0" w:space="0" w:color="auto"/>
            <w:left w:val="none" w:sz="0" w:space="0" w:color="auto"/>
            <w:bottom w:val="none" w:sz="0" w:space="0" w:color="auto"/>
            <w:right w:val="none" w:sz="0" w:space="0" w:color="auto"/>
          </w:divBdr>
          <w:divsChild>
            <w:div w:id="174613176">
              <w:marLeft w:val="0"/>
              <w:marRight w:val="0"/>
              <w:marTop w:val="0"/>
              <w:marBottom w:val="0"/>
              <w:divBdr>
                <w:top w:val="none" w:sz="0" w:space="0" w:color="auto"/>
                <w:left w:val="none" w:sz="0" w:space="0" w:color="auto"/>
                <w:bottom w:val="none" w:sz="0" w:space="0" w:color="auto"/>
                <w:right w:val="none" w:sz="0" w:space="0" w:color="auto"/>
              </w:divBdr>
            </w:div>
          </w:divsChild>
        </w:div>
        <w:div w:id="1068259942">
          <w:marLeft w:val="0"/>
          <w:marRight w:val="0"/>
          <w:marTop w:val="0"/>
          <w:marBottom w:val="0"/>
          <w:divBdr>
            <w:top w:val="none" w:sz="0" w:space="0" w:color="auto"/>
            <w:left w:val="none" w:sz="0" w:space="0" w:color="auto"/>
            <w:bottom w:val="none" w:sz="0" w:space="0" w:color="auto"/>
            <w:right w:val="none" w:sz="0" w:space="0" w:color="auto"/>
          </w:divBdr>
          <w:divsChild>
            <w:div w:id="99842131">
              <w:marLeft w:val="0"/>
              <w:marRight w:val="0"/>
              <w:marTop w:val="0"/>
              <w:marBottom w:val="0"/>
              <w:divBdr>
                <w:top w:val="none" w:sz="0" w:space="0" w:color="auto"/>
                <w:left w:val="none" w:sz="0" w:space="0" w:color="auto"/>
                <w:bottom w:val="none" w:sz="0" w:space="0" w:color="auto"/>
                <w:right w:val="none" w:sz="0" w:space="0" w:color="auto"/>
              </w:divBdr>
            </w:div>
            <w:div w:id="1078090390">
              <w:marLeft w:val="0"/>
              <w:marRight w:val="0"/>
              <w:marTop w:val="0"/>
              <w:marBottom w:val="0"/>
              <w:divBdr>
                <w:top w:val="none" w:sz="0" w:space="0" w:color="auto"/>
                <w:left w:val="none" w:sz="0" w:space="0" w:color="auto"/>
                <w:bottom w:val="none" w:sz="0" w:space="0" w:color="auto"/>
                <w:right w:val="none" w:sz="0" w:space="0" w:color="auto"/>
              </w:divBdr>
            </w:div>
          </w:divsChild>
        </w:div>
        <w:div w:id="1090081385">
          <w:marLeft w:val="0"/>
          <w:marRight w:val="0"/>
          <w:marTop w:val="0"/>
          <w:marBottom w:val="0"/>
          <w:divBdr>
            <w:top w:val="none" w:sz="0" w:space="0" w:color="auto"/>
            <w:left w:val="none" w:sz="0" w:space="0" w:color="auto"/>
            <w:bottom w:val="none" w:sz="0" w:space="0" w:color="auto"/>
            <w:right w:val="none" w:sz="0" w:space="0" w:color="auto"/>
          </w:divBdr>
          <w:divsChild>
            <w:div w:id="569969526">
              <w:marLeft w:val="0"/>
              <w:marRight w:val="0"/>
              <w:marTop w:val="0"/>
              <w:marBottom w:val="0"/>
              <w:divBdr>
                <w:top w:val="none" w:sz="0" w:space="0" w:color="auto"/>
                <w:left w:val="none" w:sz="0" w:space="0" w:color="auto"/>
                <w:bottom w:val="none" w:sz="0" w:space="0" w:color="auto"/>
                <w:right w:val="none" w:sz="0" w:space="0" w:color="auto"/>
              </w:divBdr>
            </w:div>
          </w:divsChild>
        </w:div>
        <w:div w:id="1123156202">
          <w:marLeft w:val="0"/>
          <w:marRight w:val="0"/>
          <w:marTop w:val="0"/>
          <w:marBottom w:val="0"/>
          <w:divBdr>
            <w:top w:val="none" w:sz="0" w:space="0" w:color="auto"/>
            <w:left w:val="none" w:sz="0" w:space="0" w:color="auto"/>
            <w:bottom w:val="none" w:sz="0" w:space="0" w:color="auto"/>
            <w:right w:val="none" w:sz="0" w:space="0" w:color="auto"/>
          </w:divBdr>
          <w:divsChild>
            <w:div w:id="1715082386">
              <w:marLeft w:val="0"/>
              <w:marRight w:val="0"/>
              <w:marTop w:val="0"/>
              <w:marBottom w:val="0"/>
              <w:divBdr>
                <w:top w:val="none" w:sz="0" w:space="0" w:color="auto"/>
                <w:left w:val="none" w:sz="0" w:space="0" w:color="auto"/>
                <w:bottom w:val="none" w:sz="0" w:space="0" w:color="auto"/>
                <w:right w:val="none" w:sz="0" w:space="0" w:color="auto"/>
              </w:divBdr>
            </w:div>
          </w:divsChild>
        </w:div>
        <w:div w:id="1124695613">
          <w:marLeft w:val="0"/>
          <w:marRight w:val="0"/>
          <w:marTop w:val="0"/>
          <w:marBottom w:val="0"/>
          <w:divBdr>
            <w:top w:val="none" w:sz="0" w:space="0" w:color="auto"/>
            <w:left w:val="none" w:sz="0" w:space="0" w:color="auto"/>
            <w:bottom w:val="none" w:sz="0" w:space="0" w:color="auto"/>
            <w:right w:val="none" w:sz="0" w:space="0" w:color="auto"/>
          </w:divBdr>
          <w:divsChild>
            <w:div w:id="939995982">
              <w:marLeft w:val="0"/>
              <w:marRight w:val="0"/>
              <w:marTop w:val="0"/>
              <w:marBottom w:val="0"/>
              <w:divBdr>
                <w:top w:val="none" w:sz="0" w:space="0" w:color="auto"/>
                <w:left w:val="none" w:sz="0" w:space="0" w:color="auto"/>
                <w:bottom w:val="none" w:sz="0" w:space="0" w:color="auto"/>
                <w:right w:val="none" w:sz="0" w:space="0" w:color="auto"/>
              </w:divBdr>
            </w:div>
          </w:divsChild>
        </w:div>
        <w:div w:id="1142969134">
          <w:marLeft w:val="0"/>
          <w:marRight w:val="0"/>
          <w:marTop w:val="0"/>
          <w:marBottom w:val="0"/>
          <w:divBdr>
            <w:top w:val="none" w:sz="0" w:space="0" w:color="auto"/>
            <w:left w:val="none" w:sz="0" w:space="0" w:color="auto"/>
            <w:bottom w:val="none" w:sz="0" w:space="0" w:color="auto"/>
            <w:right w:val="none" w:sz="0" w:space="0" w:color="auto"/>
          </w:divBdr>
          <w:divsChild>
            <w:div w:id="922106325">
              <w:marLeft w:val="0"/>
              <w:marRight w:val="0"/>
              <w:marTop w:val="0"/>
              <w:marBottom w:val="0"/>
              <w:divBdr>
                <w:top w:val="none" w:sz="0" w:space="0" w:color="auto"/>
                <w:left w:val="none" w:sz="0" w:space="0" w:color="auto"/>
                <w:bottom w:val="none" w:sz="0" w:space="0" w:color="auto"/>
                <w:right w:val="none" w:sz="0" w:space="0" w:color="auto"/>
              </w:divBdr>
            </w:div>
          </w:divsChild>
        </w:div>
        <w:div w:id="1166552906">
          <w:marLeft w:val="0"/>
          <w:marRight w:val="0"/>
          <w:marTop w:val="0"/>
          <w:marBottom w:val="0"/>
          <w:divBdr>
            <w:top w:val="none" w:sz="0" w:space="0" w:color="auto"/>
            <w:left w:val="none" w:sz="0" w:space="0" w:color="auto"/>
            <w:bottom w:val="none" w:sz="0" w:space="0" w:color="auto"/>
            <w:right w:val="none" w:sz="0" w:space="0" w:color="auto"/>
          </w:divBdr>
          <w:divsChild>
            <w:div w:id="1590850623">
              <w:marLeft w:val="0"/>
              <w:marRight w:val="0"/>
              <w:marTop w:val="0"/>
              <w:marBottom w:val="0"/>
              <w:divBdr>
                <w:top w:val="none" w:sz="0" w:space="0" w:color="auto"/>
                <w:left w:val="none" w:sz="0" w:space="0" w:color="auto"/>
                <w:bottom w:val="none" w:sz="0" w:space="0" w:color="auto"/>
                <w:right w:val="none" w:sz="0" w:space="0" w:color="auto"/>
              </w:divBdr>
            </w:div>
          </w:divsChild>
        </w:div>
        <w:div w:id="1180851005">
          <w:marLeft w:val="0"/>
          <w:marRight w:val="0"/>
          <w:marTop w:val="0"/>
          <w:marBottom w:val="0"/>
          <w:divBdr>
            <w:top w:val="none" w:sz="0" w:space="0" w:color="auto"/>
            <w:left w:val="none" w:sz="0" w:space="0" w:color="auto"/>
            <w:bottom w:val="none" w:sz="0" w:space="0" w:color="auto"/>
            <w:right w:val="none" w:sz="0" w:space="0" w:color="auto"/>
          </w:divBdr>
          <w:divsChild>
            <w:div w:id="537426367">
              <w:marLeft w:val="0"/>
              <w:marRight w:val="0"/>
              <w:marTop w:val="0"/>
              <w:marBottom w:val="0"/>
              <w:divBdr>
                <w:top w:val="none" w:sz="0" w:space="0" w:color="auto"/>
                <w:left w:val="none" w:sz="0" w:space="0" w:color="auto"/>
                <w:bottom w:val="none" w:sz="0" w:space="0" w:color="auto"/>
                <w:right w:val="none" w:sz="0" w:space="0" w:color="auto"/>
              </w:divBdr>
            </w:div>
          </w:divsChild>
        </w:div>
        <w:div w:id="1184586081">
          <w:marLeft w:val="0"/>
          <w:marRight w:val="0"/>
          <w:marTop w:val="0"/>
          <w:marBottom w:val="0"/>
          <w:divBdr>
            <w:top w:val="none" w:sz="0" w:space="0" w:color="auto"/>
            <w:left w:val="none" w:sz="0" w:space="0" w:color="auto"/>
            <w:bottom w:val="none" w:sz="0" w:space="0" w:color="auto"/>
            <w:right w:val="none" w:sz="0" w:space="0" w:color="auto"/>
          </w:divBdr>
          <w:divsChild>
            <w:div w:id="1043823670">
              <w:marLeft w:val="0"/>
              <w:marRight w:val="0"/>
              <w:marTop w:val="0"/>
              <w:marBottom w:val="0"/>
              <w:divBdr>
                <w:top w:val="none" w:sz="0" w:space="0" w:color="auto"/>
                <w:left w:val="none" w:sz="0" w:space="0" w:color="auto"/>
                <w:bottom w:val="none" w:sz="0" w:space="0" w:color="auto"/>
                <w:right w:val="none" w:sz="0" w:space="0" w:color="auto"/>
              </w:divBdr>
            </w:div>
            <w:div w:id="1610116045">
              <w:marLeft w:val="0"/>
              <w:marRight w:val="0"/>
              <w:marTop w:val="0"/>
              <w:marBottom w:val="0"/>
              <w:divBdr>
                <w:top w:val="none" w:sz="0" w:space="0" w:color="auto"/>
                <w:left w:val="none" w:sz="0" w:space="0" w:color="auto"/>
                <w:bottom w:val="none" w:sz="0" w:space="0" w:color="auto"/>
                <w:right w:val="none" w:sz="0" w:space="0" w:color="auto"/>
              </w:divBdr>
            </w:div>
            <w:div w:id="2047442651">
              <w:marLeft w:val="0"/>
              <w:marRight w:val="0"/>
              <w:marTop w:val="0"/>
              <w:marBottom w:val="0"/>
              <w:divBdr>
                <w:top w:val="none" w:sz="0" w:space="0" w:color="auto"/>
                <w:left w:val="none" w:sz="0" w:space="0" w:color="auto"/>
                <w:bottom w:val="none" w:sz="0" w:space="0" w:color="auto"/>
                <w:right w:val="none" w:sz="0" w:space="0" w:color="auto"/>
              </w:divBdr>
            </w:div>
          </w:divsChild>
        </w:div>
        <w:div w:id="1190415250">
          <w:marLeft w:val="0"/>
          <w:marRight w:val="0"/>
          <w:marTop w:val="0"/>
          <w:marBottom w:val="0"/>
          <w:divBdr>
            <w:top w:val="none" w:sz="0" w:space="0" w:color="auto"/>
            <w:left w:val="none" w:sz="0" w:space="0" w:color="auto"/>
            <w:bottom w:val="none" w:sz="0" w:space="0" w:color="auto"/>
            <w:right w:val="none" w:sz="0" w:space="0" w:color="auto"/>
          </w:divBdr>
          <w:divsChild>
            <w:div w:id="1231577904">
              <w:marLeft w:val="0"/>
              <w:marRight w:val="0"/>
              <w:marTop w:val="0"/>
              <w:marBottom w:val="0"/>
              <w:divBdr>
                <w:top w:val="none" w:sz="0" w:space="0" w:color="auto"/>
                <w:left w:val="none" w:sz="0" w:space="0" w:color="auto"/>
                <w:bottom w:val="none" w:sz="0" w:space="0" w:color="auto"/>
                <w:right w:val="none" w:sz="0" w:space="0" w:color="auto"/>
              </w:divBdr>
            </w:div>
          </w:divsChild>
        </w:div>
        <w:div w:id="1202593435">
          <w:marLeft w:val="0"/>
          <w:marRight w:val="0"/>
          <w:marTop w:val="0"/>
          <w:marBottom w:val="0"/>
          <w:divBdr>
            <w:top w:val="none" w:sz="0" w:space="0" w:color="auto"/>
            <w:left w:val="none" w:sz="0" w:space="0" w:color="auto"/>
            <w:bottom w:val="none" w:sz="0" w:space="0" w:color="auto"/>
            <w:right w:val="none" w:sz="0" w:space="0" w:color="auto"/>
          </w:divBdr>
          <w:divsChild>
            <w:div w:id="1044213850">
              <w:marLeft w:val="0"/>
              <w:marRight w:val="0"/>
              <w:marTop w:val="0"/>
              <w:marBottom w:val="0"/>
              <w:divBdr>
                <w:top w:val="none" w:sz="0" w:space="0" w:color="auto"/>
                <w:left w:val="none" w:sz="0" w:space="0" w:color="auto"/>
                <w:bottom w:val="none" w:sz="0" w:space="0" w:color="auto"/>
                <w:right w:val="none" w:sz="0" w:space="0" w:color="auto"/>
              </w:divBdr>
            </w:div>
          </w:divsChild>
        </w:div>
        <w:div w:id="1227958607">
          <w:marLeft w:val="0"/>
          <w:marRight w:val="0"/>
          <w:marTop w:val="0"/>
          <w:marBottom w:val="0"/>
          <w:divBdr>
            <w:top w:val="none" w:sz="0" w:space="0" w:color="auto"/>
            <w:left w:val="none" w:sz="0" w:space="0" w:color="auto"/>
            <w:bottom w:val="none" w:sz="0" w:space="0" w:color="auto"/>
            <w:right w:val="none" w:sz="0" w:space="0" w:color="auto"/>
          </w:divBdr>
          <w:divsChild>
            <w:div w:id="650982289">
              <w:marLeft w:val="0"/>
              <w:marRight w:val="0"/>
              <w:marTop w:val="0"/>
              <w:marBottom w:val="0"/>
              <w:divBdr>
                <w:top w:val="none" w:sz="0" w:space="0" w:color="auto"/>
                <w:left w:val="none" w:sz="0" w:space="0" w:color="auto"/>
                <w:bottom w:val="none" w:sz="0" w:space="0" w:color="auto"/>
                <w:right w:val="none" w:sz="0" w:space="0" w:color="auto"/>
              </w:divBdr>
            </w:div>
          </w:divsChild>
        </w:div>
        <w:div w:id="1237206456">
          <w:marLeft w:val="0"/>
          <w:marRight w:val="0"/>
          <w:marTop w:val="0"/>
          <w:marBottom w:val="0"/>
          <w:divBdr>
            <w:top w:val="none" w:sz="0" w:space="0" w:color="auto"/>
            <w:left w:val="none" w:sz="0" w:space="0" w:color="auto"/>
            <w:bottom w:val="none" w:sz="0" w:space="0" w:color="auto"/>
            <w:right w:val="none" w:sz="0" w:space="0" w:color="auto"/>
          </w:divBdr>
          <w:divsChild>
            <w:div w:id="330760741">
              <w:marLeft w:val="0"/>
              <w:marRight w:val="0"/>
              <w:marTop w:val="0"/>
              <w:marBottom w:val="0"/>
              <w:divBdr>
                <w:top w:val="none" w:sz="0" w:space="0" w:color="auto"/>
                <w:left w:val="none" w:sz="0" w:space="0" w:color="auto"/>
                <w:bottom w:val="none" w:sz="0" w:space="0" w:color="auto"/>
                <w:right w:val="none" w:sz="0" w:space="0" w:color="auto"/>
              </w:divBdr>
            </w:div>
          </w:divsChild>
        </w:div>
        <w:div w:id="1243612299">
          <w:marLeft w:val="0"/>
          <w:marRight w:val="0"/>
          <w:marTop w:val="0"/>
          <w:marBottom w:val="0"/>
          <w:divBdr>
            <w:top w:val="none" w:sz="0" w:space="0" w:color="auto"/>
            <w:left w:val="none" w:sz="0" w:space="0" w:color="auto"/>
            <w:bottom w:val="none" w:sz="0" w:space="0" w:color="auto"/>
            <w:right w:val="none" w:sz="0" w:space="0" w:color="auto"/>
          </w:divBdr>
          <w:divsChild>
            <w:div w:id="9725971">
              <w:marLeft w:val="0"/>
              <w:marRight w:val="0"/>
              <w:marTop w:val="0"/>
              <w:marBottom w:val="0"/>
              <w:divBdr>
                <w:top w:val="none" w:sz="0" w:space="0" w:color="auto"/>
                <w:left w:val="none" w:sz="0" w:space="0" w:color="auto"/>
                <w:bottom w:val="none" w:sz="0" w:space="0" w:color="auto"/>
                <w:right w:val="none" w:sz="0" w:space="0" w:color="auto"/>
              </w:divBdr>
            </w:div>
          </w:divsChild>
        </w:div>
        <w:div w:id="1274435629">
          <w:marLeft w:val="0"/>
          <w:marRight w:val="0"/>
          <w:marTop w:val="0"/>
          <w:marBottom w:val="0"/>
          <w:divBdr>
            <w:top w:val="none" w:sz="0" w:space="0" w:color="auto"/>
            <w:left w:val="none" w:sz="0" w:space="0" w:color="auto"/>
            <w:bottom w:val="none" w:sz="0" w:space="0" w:color="auto"/>
            <w:right w:val="none" w:sz="0" w:space="0" w:color="auto"/>
          </w:divBdr>
          <w:divsChild>
            <w:div w:id="80413348">
              <w:marLeft w:val="0"/>
              <w:marRight w:val="0"/>
              <w:marTop w:val="0"/>
              <w:marBottom w:val="0"/>
              <w:divBdr>
                <w:top w:val="none" w:sz="0" w:space="0" w:color="auto"/>
                <w:left w:val="none" w:sz="0" w:space="0" w:color="auto"/>
                <w:bottom w:val="none" w:sz="0" w:space="0" w:color="auto"/>
                <w:right w:val="none" w:sz="0" w:space="0" w:color="auto"/>
              </w:divBdr>
            </w:div>
          </w:divsChild>
        </w:div>
        <w:div w:id="1280795268">
          <w:marLeft w:val="0"/>
          <w:marRight w:val="0"/>
          <w:marTop w:val="0"/>
          <w:marBottom w:val="0"/>
          <w:divBdr>
            <w:top w:val="none" w:sz="0" w:space="0" w:color="auto"/>
            <w:left w:val="none" w:sz="0" w:space="0" w:color="auto"/>
            <w:bottom w:val="none" w:sz="0" w:space="0" w:color="auto"/>
            <w:right w:val="none" w:sz="0" w:space="0" w:color="auto"/>
          </w:divBdr>
          <w:divsChild>
            <w:div w:id="656497042">
              <w:marLeft w:val="0"/>
              <w:marRight w:val="0"/>
              <w:marTop w:val="0"/>
              <w:marBottom w:val="0"/>
              <w:divBdr>
                <w:top w:val="none" w:sz="0" w:space="0" w:color="auto"/>
                <w:left w:val="none" w:sz="0" w:space="0" w:color="auto"/>
                <w:bottom w:val="none" w:sz="0" w:space="0" w:color="auto"/>
                <w:right w:val="none" w:sz="0" w:space="0" w:color="auto"/>
              </w:divBdr>
            </w:div>
            <w:div w:id="1829009331">
              <w:marLeft w:val="0"/>
              <w:marRight w:val="0"/>
              <w:marTop w:val="0"/>
              <w:marBottom w:val="0"/>
              <w:divBdr>
                <w:top w:val="none" w:sz="0" w:space="0" w:color="auto"/>
                <w:left w:val="none" w:sz="0" w:space="0" w:color="auto"/>
                <w:bottom w:val="none" w:sz="0" w:space="0" w:color="auto"/>
                <w:right w:val="none" w:sz="0" w:space="0" w:color="auto"/>
              </w:divBdr>
            </w:div>
          </w:divsChild>
        </w:div>
        <w:div w:id="1281498950">
          <w:marLeft w:val="0"/>
          <w:marRight w:val="0"/>
          <w:marTop w:val="0"/>
          <w:marBottom w:val="0"/>
          <w:divBdr>
            <w:top w:val="none" w:sz="0" w:space="0" w:color="auto"/>
            <w:left w:val="none" w:sz="0" w:space="0" w:color="auto"/>
            <w:bottom w:val="none" w:sz="0" w:space="0" w:color="auto"/>
            <w:right w:val="none" w:sz="0" w:space="0" w:color="auto"/>
          </w:divBdr>
          <w:divsChild>
            <w:div w:id="353195429">
              <w:marLeft w:val="0"/>
              <w:marRight w:val="0"/>
              <w:marTop w:val="0"/>
              <w:marBottom w:val="0"/>
              <w:divBdr>
                <w:top w:val="none" w:sz="0" w:space="0" w:color="auto"/>
                <w:left w:val="none" w:sz="0" w:space="0" w:color="auto"/>
                <w:bottom w:val="none" w:sz="0" w:space="0" w:color="auto"/>
                <w:right w:val="none" w:sz="0" w:space="0" w:color="auto"/>
              </w:divBdr>
            </w:div>
            <w:div w:id="1048804027">
              <w:marLeft w:val="0"/>
              <w:marRight w:val="0"/>
              <w:marTop w:val="0"/>
              <w:marBottom w:val="0"/>
              <w:divBdr>
                <w:top w:val="none" w:sz="0" w:space="0" w:color="auto"/>
                <w:left w:val="none" w:sz="0" w:space="0" w:color="auto"/>
                <w:bottom w:val="none" w:sz="0" w:space="0" w:color="auto"/>
                <w:right w:val="none" w:sz="0" w:space="0" w:color="auto"/>
              </w:divBdr>
            </w:div>
            <w:div w:id="1092163414">
              <w:marLeft w:val="0"/>
              <w:marRight w:val="0"/>
              <w:marTop w:val="0"/>
              <w:marBottom w:val="0"/>
              <w:divBdr>
                <w:top w:val="none" w:sz="0" w:space="0" w:color="auto"/>
                <w:left w:val="none" w:sz="0" w:space="0" w:color="auto"/>
                <w:bottom w:val="none" w:sz="0" w:space="0" w:color="auto"/>
                <w:right w:val="none" w:sz="0" w:space="0" w:color="auto"/>
              </w:divBdr>
            </w:div>
          </w:divsChild>
        </w:div>
        <w:div w:id="1292594088">
          <w:marLeft w:val="0"/>
          <w:marRight w:val="0"/>
          <w:marTop w:val="0"/>
          <w:marBottom w:val="0"/>
          <w:divBdr>
            <w:top w:val="none" w:sz="0" w:space="0" w:color="auto"/>
            <w:left w:val="none" w:sz="0" w:space="0" w:color="auto"/>
            <w:bottom w:val="none" w:sz="0" w:space="0" w:color="auto"/>
            <w:right w:val="none" w:sz="0" w:space="0" w:color="auto"/>
          </w:divBdr>
          <w:divsChild>
            <w:div w:id="747728949">
              <w:marLeft w:val="0"/>
              <w:marRight w:val="0"/>
              <w:marTop w:val="0"/>
              <w:marBottom w:val="0"/>
              <w:divBdr>
                <w:top w:val="none" w:sz="0" w:space="0" w:color="auto"/>
                <w:left w:val="none" w:sz="0" w:space="0" w:color="auto"/>
                <w:bottom w:val="none" w:sz="0" w:space="0" w:color="auto"/>
                <w:right w:val="none" w:sz="0" w:space="0" w:color="auto"/>
              </w:divBdr>
            </w:div>
          </w:divsChild>
        </w:div>
        <w:div w:id="1297832289">
          <w:marLeft w:val="0"/>
          <w:marRight w:val="0"/>
          <w:marTop w:val="0"/>
          <w:marBottom w:val="0"/>
          <w:divBdr>
            <w:top w:val="none" w:sz="0" w:space="0" w:color="auto"/>
            <w:left w:val="none" w:sz="0" w:space="0" w:color="auto"/>
            <w:bottom w:val="none" w:sz="0" w:space="0" w:color="auto"/>
            <w:right w:val="none" w:sz="0" w:space="0" w:color="auto"/>
          </w:divBdr>
          <w:divsChild>
            <w:div w:id="309094719">
              <w:marLeft w:val="0"/>
              <w:marRight w:val="0"/>
              <w:marTop w:val="0"/>
              <w:marBottom w:val="0"/>
              <w:divBdr>
                <w:top w:val="none" w:sz="0" w:space="0" w:color="auto"/>
                <w:left w:val="none" w:sz="0" w:space="0" w:color="auto"/>
                <w:bottom w:val="none" w:sz="0" w:space="0" w:color="auto"/>
                <w:right w:val="none" w:sz="0" w:space="0" w:color="auto"/>
              </w:divBdr>
            </w:div>
          </w:divsChild>
        </w:div>
        <w:div w:id="1298998502">
          <w:marLeft w:val="0"/>
          <w:marRight w:val="0"/>
          <w:marTop w:val="0"/>
          <w:marBottom w:val="0"/>
          <w:divBdr>
            <w:top w:val="none" w:sz="0" w:space="0" w:color="auto"/>
            <w:left w:val="none" w:sz="0" w:space="0" w:color="auto"/>
            <w:bottom w:val="none" w:sz="0" w:space="0" w:color="auto"/>
            <w:right w:val="none" w:sz="0" w:space="0" w:color="auto"/>
          </w:divBdr>
          <w:divsChild>
            <w:div w:id="1138111550">
              <w:marLeft w:val="0"/>
              <w:marRight w:val="0"/>
              <w:marTop w:val="0"/>
              <w:marBottom w:val="0"/>
              <w:divBdr>
                <w:top w:val="none" w:sz="0" w:space="0" w:color="auto"/>
                <w:left w:val="none" w:sz="0" w:space="0" w:color="auto"/>
                <w:bottom w:val="none" w:sz="0" w:space="0" w:color="auto"/>
                <w:right w:val="none" w:sz="0" w:space="0" w:color="auto"/>
              </w:divBdr>
            </w:div>
          </w:divsChild>
        </w:div>
        <w:div w:id="1312561949">
          <w:marLeft w:val="0"/>
          <w:marRight w:val="0"/>
          <w:marTop w:val="0"/>
          <w:marBottom w:val="0"/>
          <w:divBdr>
            <w:top w:val="none" w:sz="0" w:space="0" w:color="auto"/>
            <w:left w:val="none" w:sz="0" w:space="0" w:color="auto"/>
            <w:bottom w:val="none" w:sz="0" w:space="0" w:color="auto"/>
            <w:right w:val="none" w:sz="0" w:space="0" w:color="auto"/>
          </w:divBdr>
          <w:divsChild>
            <w:div w:id="1327130106">
              <w:marLeft w:val="0"/>
              <w:marRight w:val="0"/>
              <w:marTop w:val="0"/>
              <w:marBottom w:val="0"/>
              <w:divBdr>
                <w:top w:val="none" w:sz="0" w:space="0" w:color="auto"/>
                <w:left w:val="none" w:sz="0" w:space="0" w:color="auto"/>
                <w:bottom w:val="none" w:sz="0" w:space="0" w:color="auto"/>
                <w:right w:val="none" w:sz="0" w:space="0" w:color="auto"/>
              </w:divBdr>
            </w:div>
          </w:divsChild>
        </w:div>
        <w:div w:id="1327634351">
          <w:marLeft w:val="0"/>
          <w:marRight w:val="0"/>
          <w:marTop w:val="0"/>
          <w:marBottom w:val="0"/>
          <w:divBdr>
            <w:top w:val="none" w:sz="0" w:space="0" w:color="auto"/>
            <w:left w:val="none" w:sz="0" w:space="0" w:color="auto"/>
            <w:bottom w:val="none" w:sz="0" w:space="0" w:color="auto"/>
            <w:right w:val="none" w:sz="0" w:space="0" w:color="auto"/>
          </w:divBdr>
          <w:divsChild>
            <w:div w:id="1828013086">
              <w:marLeft w:val="0"/>
              <w:marRight w:val="0"/>
              <w:marTop w:val="0"/>
              <w:marBottom w:val="0"/>
              <w:divBdr>
                <w:top w:val="none" w:sz="0" w:space="0" w:color="auto"/>
                <w:left w:val="none" w:sz="0" w:space="0" w:color="auto"/>
                <w:bottom w:val="none" w:sz="0" w:space="0" w:color="auto"/>
                <w:right w:val="none" w:sz="0" w:space="0" w:color="auto"/>
              </w:divBdr>
            </w:div>
          </w:divsChild>
        </w:div>
        <w:div w:id="1371414429">
          <w:marLeft w:val="0"/>
          <w:marRight w:val="0"/>
          <w:marTop w:val="0"/>
          <w:marBottom w:val="0"/>
          <w:divBdr>
            <w:top w:val="none" w:sz="0" w:space="0" w:color="auto"/>
            <w:left w:val="none" w:sz="0" w:space="0" w:color="auto"/>
            <w:bottom w:val="none" w:sz="0" w:space="0" w:color="auto"/>
            <w:right w:val="none" w:sz="0" w:space="0" w:color="auto"/>
          </w:divBdr>
          <w:divsChild>
            <w:div w:id="761219189">
              <w:marLeft w:val="0"/>
              <w:marRight w:val="0"/>
              <w:marTop w:val="0"/>
              <w:marBottom w:val="0"/>
              <w:divBdr>
                <w:top w:val="none" w:sz="0" w:space="0" w:color="auto"/>
                <w:left w:val="none" w:sz="0" w:space="0" w:color="auto"/>
                <w:bottom w:val="none" w:sz="0" w:space="0" w:color="auto"/>
                <w:right w:val="none" w:sz="0" w:space="0" w:color="auto"/>
              </w:divBdr>
            </w:div>
          </w:divsChild>
        </w:div>
        <w:div w:id="1373532167">
          <w:marLeft w:val="0"/>
          <w:marRight w:val="0"/>
          <w:marTop w:val="0"/>
          <w:marBottom w:val="0"/>
          <w:divBdr>
            <w:top w:val="none" w:sz="0" w:space="0" w:color="auto"/>
            <w:left w:val="none" w:sz="0" w:space="0" w:color="auto"/>
            <w:bottom w:val="none" w:sz="0" w:space="0" w:color="auto"/>
            <w:right w:val="none" w:sz="0" w:space="0" w:color="auto"/>
          </w:divBdr>
          <w:divsChild>
            <w:div w:id="1516067118">
              <w:marLeft w:val="0"/>
              <w:marRight w:val="0"/>
              <w:marTop w:val="0"/>
              <w:marBottom w:val="0"/>
              <w:divBdr>
                <w:top w:val="none" w:sz="0" w:space="0" w:color="auto"/>
                <w:left w:val="none" w:sz="0" w:space="0" w:color="auto"/>
                <w:bottom w:val="none" w:sz="0" w:space="0" w:color="auto"/>
                <w:right w:val="none" w:sz="0" w:space="0" w:color="auto"/>
              </w:divBdr>
            </w:div>
          </w:divsChild>
        </w:div>
        <w:div w:id="1376659656">
          <w:marLeft w:val="0"/>
          <w:marRight w:val="0"/>
          <w:marTop w:val="0"/>
          <w:marBottom w:val="0"/>
          <w:divBdr>
            <w:top w:val="none" w:sz="0" w:space="0" w:color="auto"/>
            <w:left w:val="none" w:sz="0" w:space="0" w:color="auto"/>
            <w:bottom w:val="none" w:sz="0" w:space="0" w:color="auto"/>
            <w:right w:val="none" w:sz="0" w:space="0" w:color="auto"/>
          </w:divBdr>
          <w:divsChild>
            <w:div w:id="2072727466">
              <w:marLeft w:val="0"/>
              <w:marRight w:val="0"/>
              <w:marTop w:val="0"/>
              <w:marBottom w:val="0"/>
              <w:divBdr>
                <w:top w:val="none" w:sz="0" w:space="0" w:color="auto"/>
                <w:left w:val="none" w:sz="0" w:space="0" w:color="auto"/>
                <w:bottom w:val="none" w:sz="0" w:space="0" w:color="auto"/>
                <w:right w:val="none" w:sz="0" w:space="0" w:color="auto"/>
              </w:divBdr>
            </w:div>
          </w:divsChild>
        </w:div>
        <w:div w:id="1382173350">
          <w:marLeft w:val="0"/>
          <w:marRight w:val="0"/>
          <w:marTop w:val="0"/>
          <w:marBottom w:val="0"/>
          <w:divBdr>
            <w:top w:val="none" w:sz="0" w:space="0" w:color="auto"/>
            <w:left w:val="none" w:sz="0" w:space="0" w:color="auto"/>
            <w:bottom w:val="none" w:sz="0" w:space="0" w:color="auto"/>
            <w:right w:val="none" w:sz="0" w:space="0" w:color="auto"/>
          </w:divBdr>
          <w:divsChild>
            <w:div w:id="1791245545">
              <w:marLeft w:val="0"/>
              <w:marRight w:val="0"/>
              <w:marTop w:val="0"/>
              <w:marBottom w:val="0"/>
              <w:divBdr>
                <w:top w:val="none" w:sz="0" w:space="0" w:color="auto"/>
                <w:left w:val="none" w:sz="0" w:space="0" w:color="auto"/>
                <w:bottom w:val="none" w:sz="0" w:space="0" w:color="auto"/>
                <w:right w:val="none" w:sz="0" w:space="0" w:color="auto"/>
              </w:divBdr>
            </w:div>
          </w:divsChild>
        </w:div>
        <w:div w:id="1384871625">
          <w:marLeft w:val="0"/>
          <w:marRight w:val="0"/>
          <w:marTop w:val="0"/>
          <w:marBottom w:val="0"/>
          <w:divBdr>
            <w:top w:val="none" w:sz="0" w:space="0" w:color="auto"/>
            <w:left w:val="none" w:sz="0" w:space="0" w:color="auto"/>
            <w:bottom w:val="none" w:sz="0" w:space="0" w:color="auto"/>
            <w:right w:val="none" w:sz="0" w:space="0" w:color="auto"/>
          </w:divBdr>
          <w:divsChild>
            <w:div w:id="1163818098">
              <w:marLeft w:val="0"/>
              <w:marRight w:val="0"/>
              <w:marTop w:val="0"/>
              <w:marBottom w:val="0"/>
              <w:divBdr>
                <w:top w:val="none" w:sz="0" w:space="0" w:color="auto"/>
                <w:left w:val="none" w:sz="0" w:space="0" w:color="auto"/>
                <w:bottom w:val="none" w:sz="0" w:space="0" w:color="auto"/>
                <w:right w:val="none" w:sz="0" w:space="0" w:color="auto"/>
              </w:divBdr>
            </w:div>
          </w:divsChild>
        </w:div>
        <w:div w:id="1416854269">
          <w:marLeft w:val="0"/>
          <w:marRight w:val="0"/>
          <w:marTop w:val="0"/>
          <w:marBottom w:val="0"/>
          <w:divBdr>
            <w:top w:val="none" w:sz="0" w:space="0" w:color="auto"/>
            <w:left w:val="none" w:sz="0" w:space="0" w:color="auto"/>
            <w:bottom w:val="none" w:sz="0" w:space="0" w:color="auto"/>
            <w:right w:val="none" w:sz="0" w:space="0" w:color="auto"/>
          </w:divBdr>
          <w:divsChild>
            <w:div w:id="376927829">
              <w:marLeft w:val="0"/>
              <w:marRight w:val="0"/>
              <w:marTop w:val="0"/>
              <w:marBottom w:val="0"/>
              <w:divBdr>
                <w:top w:val="none" w:sz="0" w:space="0" w:color="auto"/>
                <w:left w:val="none" w:sz="0" w:space="0" w:color="auto"/>
                <w:bottom w:val="none" w:sz="0" w:space="0" w:color="auto"/>
                <w:right w:val="none" w:sz="0" w:space="0" w:color="auto"/>
              </w:divBdr>
            </w:div>
          </w:divsChild>
        </w:div>
        <w:div w:id="1423794474">
          <w:marLeft w:val="0"/>
          <w:marRight w:val="0"/>
          <w:marTop w:val="0"/>
          <w:marBottom w:val="0"/>
          <w:divBdr>
            <w:top w:val="none" w:sz="0" w:space="0" w:color="auto"/>
            <w:left w:val="none" w:sz="0" w:space="0" w:color="auto"/>
            <w:bottom w:val="none" w:sz="0" w:space="0" w:color="auto"/>
            <w:right w:val="none" w:sz="0" w:space="0" w:color="auto"/>
          </w:divBdr>
          <w:divsChild>
            <w:div w:id="1451241257">
              <w:marLeft w:val="0"/>
              <w:marRight w:val="0"/>
              <w:marTop w:val="0"/>
              <w:marBottom w:val="0"/>
              <w:divBdr>
                <w:top w:val="none" w:sz="0" w:space="0" w:color="auto"/>
                <w:left w:val="none" w:sz="0" w:space="0" w:color="auto"/>
                <w:bottom w:val="none" w:sz="0" w:space="0" w:color="auto"/>
                <w:right w:val="none" w:sz="0" w:space="0" w:color="auto"/>
              </w:divBdr>
            </w:div>
          </w:divsChild>
        </w:div>
        <w:div w:id="1426999177">
          <w:marLeft w:val="0"/>
          <w:marRight w:val="0"/>
          <w:marTop w:val="0"/>
          <w:marBottom w:val="0"/>
          <w:divBdr>
            <w:top w:val="none" w:sz="0" w:space="0" w:color="auto"/>
            <w:left w:val="none" w:sz="0" w:space="0" w:color="auto"/>
            <w:bottom w:val="none" w:sz="0" w:space="0" w:color="auto"/>
            <w:right w:val="none" w:sz="0" w:space="0" w:color="auto"/>
          </w:divBdr>
          <w:divsChild>
            <w:div w:id="478765605">
              <w:marLeft w:val="0"/>
              <w:marRight w:val="0"/>
              <w:marTop w:val="0"/>
              <w:marBottom w:val="0"/>
              <w:divBdr>
                <w:top w:val="none" w:sz="0" w:space="0" w:color="auto"/>
                <w:left w:val="none" w:sz="0" w:space="0" w:color="auto"/>
                <w:bottom w:val="none" w:sz="0" w:space="0" w:color="auto"/>
                <w:right w:val="none" w:sz="0" w:space="0" w:color="auto"/>
              </w:divBdr>
            </w:div>
            <w:div w:id="920606994">
              <w:marLeft w:val="0"/>
              <w:marRight w:val="0"/>
              <w:marTop w:val="0"/>
              <w:marBottom w:val="0"/>
              <w:divBdr>
                <w:top w:val="none" w:sz="0" w:space="0" w:color="auto"/>
                <w:left w:val="none" w:sz="0" w:space="0" w:color="auto"/>
                <w:bottom w:val="none" w:sz="0" w:space="0" w:color="auto"/>
                <w:right w:val="none" w:sz="0" w:space="0" w:color="auto"/>
              </w:divBdr>
            </w:div>
          </w:divsChild>
        </w:div>
        <w:div w:id="1428425366">
          <w:marLeft w:val="0"/>
          <w:marRight w:val="0"/>
          <w:marTop w:val="0"/>
          <w:marBottom w:val="0"/>
          <w:divBdr>
            <w:top w:val="none" w:sz="0" w:space="0" w:color="auto"/>
            <w:left w:val="none" w:sz="0" w:space="0" w:color="auto"/>
            <w:bottom w:val="none" w:sz="0" w:space="0" w:color="auto"/>
            <w:right w:val="none" w:sz="0" w:space="0" w:color="auto"/>
          </w:divBdr>
          <w:divsChild>
            <w:div w:id="1174804424">
              <w:marLeft w:val="0"/>
              <w:marRight w:val="0"/>
              <w:marTop w:val="0"/>
              <w:marBottom w:val="0"/>
              <w:divBdr>
                <w:top w:val="none" w:sz="0" w:space="0" w:color="auto"/>
                <w:left w:val="none" w:sz="0" w:space="0" w:color="auto"/>
                <w:bottom w:val="none" w:sz="0" w:space="0" w:color="auto"/>
                <w:right w:val="none" w:sz="0" w:space="0" w:color="auto"/>
              </w:divBdr>
            </w:div>
          </w:divsChild>
        </w:div>
        <w:div w:id="1433937585">
          <w:marLeft w:val="0"/>
          <w:marRight w:val="0"/>
          <w:marTop w:val="0"/>
          <w:marBottom w:val="0"/>
          <w:divBdr>
            <w:top w:val="none" w:sz="0" w:space="0" w:color="auto"/>
            <w:left w:val="none" w:sz="0" w:space="0" w:color="auto"/>
            <w:bottom w:val="none" w:sz="0" w:space="0" w:color="auto"/>
            <w:right w:val="none" w:sz="0" w:space="0" w:color="auto"/>
          </w:divBdr>
          <w:divsChild>
            <w:div w:id="276525810">
              <w:marLeft w:val="0"/>
              <w:marRight w:val="0"/>
              <w:marTop w:val="0"/>
              <w:marBottom w:val="0"/>
              <w:divBdr>
                <w:top w:val="none" w:sz="0" w:space="0" w:color="auto"/>
                <w:left w:val="none" w:sz="0" w:space="0" w:color="auto"/>
                <w:bottom w:val="none" w:sz="0" w:space="0" w:color="auto"/>
                <w:right w:val="none" w:sz="0" w:space="0" w:color="auto"/>
              </w:divBdr>
            </w:div>
          </w:divsChild>
        </w:div>
        <w:div w:id="1442993486">
          <w:marLeft w:val="0"/>
          <w:marRight w:val="0"/>
          <w:marTop w:val="0"/>
          <w:marBottom w:val="0"/>
          <w:divBdr>
            <w:top w:val="none" w:sz="0" w:space="0" w:color="auto"/>
            <w:left w:val="none" w:sz="0" w:space="0" w:color="auto"/>
            <w:bottom w:val="none" w:sz="0" w:space="0" w:color="auto"/>
            <w:right w:val="none" w:sz="0" w:space="0" w:color="auto"/>
          </w:divBdr>
          <w:divsChild>
            <w:div w:id="125441314">
              <w:marLeft w:val="0"/>
              <w:marRight w:val="0"/>
              <w:marTop w:val="0"/>
              <w:marBottom w:val="0"/>
              <w:divBdr>
                <w:top w:val="none" w:sz="0" w:space="0" w:color="auto"/>
                <w:left w:val="none" w:sz="0" w:space="0" w:color="auto"/>
                <w:bottom w:val="none" w:sz="0" w:space="0" w:color="auto"/>
                <w:right w:val="none" w:sz="0" w:space="0" w:color="auto"/>
              </w:divBdr>
            </w:div>
          </w:divsChild>
        </w:div>
        <w:div w:id="1453675028">
          <w:marLeft w:val="0"/>
          <w:marRight w:val="0"/>
          <w:marTop w:val="0"/>
          <w:marBottom w:val="0"/>
          <w:divBdr>
            <w:top w:val="none" w:sz="0" w:space="0" w:color="auto"/>
            <w:left w:val="none" w:sz="0" w:space="0" w:color="auto"/>
            <w:bottom w:val="none" w:sz="0" w:space="0" w:color="auto"/>
            <w:right w:val="none" w:sz="0" w:space="0" w:color="auto"/>
          </w:divBdr>
          <w:divsChild>
            <w:div w:id="756251773">
              <w:marLeft w:val="0"/>
              <w:marRight w:val="0"/>
              <w:marTop w:val="0"/>
              <w:marBottom w:val="0"/>
              <w:divBdr>
                <w:top w:val="none" w:sz="0" w:space="0" w:color="auto"/>
                <w:left w:val="none" w:sz="0" w:space="0" w:color="auto"/>
                <w:bottom w:val="none" w:sz="0" w:space="0" w:color="auto"/>
                <w:right w:val="none" w:sz="0" w:space="0" w:color="auto"/>
              </w:divBdr>
            </w:div>
            <w:div w:id="1923710640">
              <w:marLeft w:val="0"/>
              <w:marRight w:val="0"/>
              <w:marTop w:val="0"/>
              <w:marBottom w:val="0"/>
              <w:divBdr>
                <w:top w:val="none" w:sz="0" w:space="0" w:color="auto"/>
                <w:left w:val="none" w:sz="0" w:space="0" w:color="auto"/>
                <w:bottom w:val="none" w:sz="0" w:space="0" w:color="auto"/>
                <w:right w:val="none" w:sz="0" w:space="0" w:color="auto"/>
              </w:divBdr>
            </w:div>
          </w:divsChild>
        </w:div>
        <w:div w:id="1461610007">
          <w:marLeft w:val="0"/>
          <w:marRight w:val="0"/>
          <w:marTop w:val="0"/>
          <w:marBottom w:val="0"/>
          <w:divBdr>
            <w:top w:val="none" w:sz="0" w:space="0" w:color="auto"/>
            <w:left w:val="none" w:sz="0" w:space="0" w:color="auto"/>
            <w:bottom w:val="none" w:sz="0" w:space="0" w:color="auto"/>
            <w:right w:val="none" w:sz="0" w:space="0" w:color="auto"/>
          </w:divBdr>
          <w:divsChild>
            <w:div w:id="963314100">
              <w:marLeft w:val="0"/>
              <w:marRight w:val="0"/>
              <w:marTop w:val="0"/>
              <w:marBottom w:val="0"/>
              <w:divBdr>
                <w:top w:val="none" w:sz="0" w:space="0" w:color="auto"/>
                <w:left w:val="none" w:sz="0" w:space="0" w:color="auto"/>
                <w:bottom w:val="none" w:sz="0" w:space="0" w:color="auto"/>
                <w:right w:val="none" w:sz="0" w:space="0" w:color="auto"/>
              </w:divBdr>
            </w:div>
          </w:divsChild>
        </w:div>
        <w:div w:id="1462073054">
          <w:marLeft w:val="0"/>
          <w:marRight w:val="0"/>
          <w:marTop w:val="0"/>
          <w:marBottom w:val="0"/>
          <w:divBdr>
            <w:top w:val="none" w:sz="0" w:space="0" w:color="auto"/>
            <w:left w:val="none" w:sz="0" w:space="0" w:color="auto"/>
            <w:bottom w:val="none" w:sz="0" w:space="0" w:color="auto"/>
            <w:right w:val="none" w:sz="0" w:space="0" w:color="auto"/>
          </w:divBdr>
          <w:divsChild>
            <w:div w:id="1747679826">
              <w:marLeft w:val="0"/>
              <w:marRight w:val="0"/>
              <w:marTop w:val="0"/>
              <w:marBottom w:val="0"/>
              <w:divBdr>
                <w:top w:val="none" w:sz="0" w:space="0" w:color="auto"/>
                <w:left w:val="none" w:sz="0" w:space="0" w:color="auto"/>
                <w:bottom w:val="none" w:sz="0" w:space="0" w:color="auto"/>
                <w:right w:val="none" w:sz="0" w:space="0" w:color="auto"/>
              </w:divBdr>
            </w:div>
          </w:divsChild>
        </w:div>
        <w:div w:id="1469471106">
          <w:marLeft w:val="0"/>
          <w:marRight w:val="0"/>
          <w:marTop w:val="0"/>
          <w:marBottom w:val="0"/>
          <w:divBdr>
            <w:top w:val="none" w:sz="0" w:space="0" w:color="auto"/>
            <w:left w:val="none" w:sz="0" w:space="0" w:color="auto"/>
            <w:bottom w:val="none" w:sz="0" w:space="0" w:color="auto"/>
            <w:right w:val="none" w:sz="0" w:space="0" w:color="auto"/>
          </w:divBdr>
          <w:divsChild>
            <w:div w:id="140201027">
              <w:marLeft w:val="0"/>
              <w:marRight w:val="0"/>
              <w:marTop w:val="0"/>
              <w:marBottom w:val="0"/>
              <w:divBdr>
                <w:top w:val="none" w:sz="0" w:space="0" w:color="auto"/>
                <w:left w:val="none" w:sz="0" w:space="0" w:color="auto"/>
                <w:bottom w:val="none" w:sz="0" w:space="0" w:color="auto"/>
                <w:right w:val="none" w:sz="0" w:space="0" w:color="auto"/>
              </w:divBdr>
            </w:div>
          </w:divsChild>
        </w:div>
        <w:div w:id="1477994963">
          <w:marLeft w:val="0"/>
          <w:marRight w:val="0"/>
          <w:marTop w:val="0"/>
          <w:marBottom w:val="0"/>
          <w:divBdr>
            <w:top w:val="none" w:sz="0" w:space="0" w:color="auto"/>
            <w:left w:val="none" w:sz="0" w:space="0" w:color="auto"/>
            <w:bottom w:val="none" w:sz="0" w:space="0" w:color="auto"/>
            <w:right w:val="none" w:sz="0" w:space="0" w:color="auto"/>
          </w:divBdr>
          <w:divsChild>
            <w:div w:id="31075136">
              <w:marLeft w:val="0"/>
              <w:marRight w:val="0"/>
              <w:marTop w:val="0"/>
              <w:marBottom w:val="0"/>
              <w:divBdr>
                <w:top w:val="none" w:sz="0" w:space="0" w:color="auto"/>
                <w:left w:val="none" w:sz="0" w:space="0" w:color="auto"/>
                <w:bottom w:val="none" w:sz="0" w:space="0" w:color="auto"/>
                <w:right w:val="none" w:sz="0" w:space="0" w:color="auto"/>
              </w:divBdr>
            </w:div>
          </w:divsChild>
        </w:div>
        <w:div w:id="1512841965">
          <w:marLeft w:val="0"/>
          <w:marRight w:val="0"/>
          <w:marTop w:val="0"/>
          <w:marBottom w:val="0"/>
          <w:divBdr>
            <w:top w:val="none" w:sz="0" w:space="0" w:color="auto"/>
            <w:left w:val="none" w:sz="0" w:space="0" w:color="auto"/>
            <w:bottom w:val="none" w:sz="0" w:space="0" w:color="auto"/>
            <w:right w:val="none" w:sz="0" w:space="0" w:color="auto"/>
          </w:divBdr>
          <w:divsChild>
            <w:div w:id="105931765">
              <w:marLeft w:val="0"/>
              <w:marRight w:val="0"/>
              <w:marTop w:val="0"/>
              <w:marBottom w:val="0"/>
              <w:divBdr>
                <w:top w:val="none" w:sz="0" w:space="0" w:color="auto"/>
                <w:left w:val="none" w:sz="0" w:space="0" w:color="auto"/>
                <w:bottom w:val="none" w:sz="0" w:space="0" w:color="auto"/>
                <w:right w:val="none" w:sz="0" w:space="0" w:color="auto"/>
              </w:divBdr>
            </w:div>
          </w:divsChild>
        </w:div>
        <w:div w:id="1514417520">
          <w:marLeft w:val="0"/>
          <w:marRight w:val="0"/>
          <w:marTop w:val="0"/>
          <w:marBottom w:val="0"/>
          <w:divBdr>
            <w:top w:val="none" w:sz="0" w:space="0" w:color="auto"/>
            <w:left w:val="none" w:sz="0" w:space="0" w:color="auto"/>
            <w:bottom w:val="none" w:sz="0" w:space="0" w:color="auto"/>
            <w:right w:val="none" w:sz="0" w:space="0" w:color="auto"/>
          </w:divBdr>
          <w:divsChild>
            <w:div w:id="959722595">
              <w:marLeft w:val="0"/>
              <w:marRight w:val="0"/>
              <w:marTop w:val="0"/>
              <w:marBottom w:val="0"/>
              <w:divBdr>
                <w:top w:val="none" w:sz="0" w:space="0" w:color="auto"/>
                <w:left w:val="none" w:sz="0" w:space="0" w:color="auto"/>
                <w:bottom w:val="none" w:sz="0" w:space="0" w:color="auto"/>
                <w:right w:val="none" w:sz="0" w:space="0" w:color="auto"/>
              </w:divBdr>
            </w:div>
          </w:divsChild>
        </w:div>
        <w:div w:id="1526365858">
          <w:marLeft w:val="0"/>
          <w:marRight w:val="0"/>
          <w:marTop w:val="0"/>
          <w:marBottom w:val="0"/>
          <w:divBdr>
            <w:top w:val="none" w:sz="0" w:space="0" w:color="auto"/>
            <w:left w:val="none" w:sz="0" w:space="0" w:color="auto"/>
            <w:bottom w:val="none" w:sz="0" w:space="0" w:color="auto"/>
            <w:right w:val="none" w:sz="0" w:space="0" w:color="auto"/>
          </w:divBdr>
          <w:divsChild>
            <w:div w:id="956522068">
              <w:marLeft w:val="0"/>
              <w:marRight w:val="0"/>
              <w:marTop w:val="0"/>
              <w:marBottom w:val="0"/>
              <w:divBdr>
                <w:top w:val="none" w:sz="0" w:space="0" w:color="auto"/>
                <w:left w:val="none" w:sz="0" w:space="0" w:color="auto"/>
                <w:bottom w:val="none" w:sz="0" w:space="0" w:color="auto"/>
                <w:right w:val="none" w:sz="0" w:space="0" w:color="auto"/>
              </w:divBdr>
            </w:div>
          </w:divsChild>
        </w:div>
        <w:div w:id="1534422230">
          <w:marLeft w:val="0"/>
          <w:marRight w:val="0"/>
          <w:marTop w:val="0"/>
          <w:marBottom w:val="0"/>
          <w:divBdr>
            <w:top w:val="none" w:sz="0" w:space="0" w:color="auto"/>
            <w:left w:val="none" w:sz="0" w:space="0" w:color="auto"/>
            <w:bottom w:val="none" w:sz="0" w:space="0" w:color="auto"/>
            <w:right w:val="none" w:sz="0" w:space="0" w:color="auto"/>
          </w:divBdr>
          <w:divsChild>
            <w:div w:id="573975434">
              <w:marLeft w:val="0"/>
              <w:marRight w:val="0"/>
              <w:marTop w:val="0"/>
              <w:marBottom w:val="0"/>
              <w:divBdr>
                <w:top w:val="none" w:sz="0" w:space="0" w:color="auto"/>
                <w:left w:val="none" w:sz="0" w:space="0" w:color="auto"/>
                <w:bottom w:val="none" w:sz="0" w:space="0" w:color="auto"/>
                <w:right w:val="none" w:sz="0" w:space="0" w:color="auto"/>
              </w:divBdr>
            </w:div>
            <w:div w:id="1870677888">
              <w:marLeft w:val="0"/>
              <w:marRight w:val="0"/>
              <w:marTop w:val="0"/>
              <w:marBottom w:val="0"/>
              <w:divBdr>
                <w:top w:val="none" w:sz="0" w:space="0" w:color="auto"/>
                <w:left w:val="none" w:sz="0" w:space="0" w:color="auto"/>
                <w:bottom w:val="none" w:sz="0" w:space="0" w:color="auto"/>
                <w:right w:val="none" w:sz="0" w:space="0" w:color="auto"/>
              </w:divBdr>
            </w:div>
          </w:divsChild>
        </w:div>
        <w:div w:id="1590041216">
          <w:marLeft w:val="0"/>
          <w:marRight w:val="0"/>
          <w:marTop w:val="0"/>
          <w:marBottom w:val="0"/>
          <w:divBdr>
            <w:top w:val="none" w:sz="0" w:space="0" w:color="auto"/>
            <w:left w:val="none" w:sz="0" w:space="0" w:color="auto"/>
            <w:bottom w:val="none" w:sz="0" w:space="0" w:color="auto"/>
            <w:right w:val="none" w:sz="0" w:space="0" w:color="auto"/>
          </w:divBdr>
          <w:divsChild>
            <w:div w:id="1351108545">
              <w:marLeft w:val="0"/>
              <w:marRight w:val="0"/>
              <w:marTop w:val="0"/>
              <w:marBottom w:val="0"/>
              <w:divBdr>
                <w:top w:val="none" w:sz="0" w:space="0" w:color="auto"/>
                <w:left w:val="none" w:sz="0" w:space="0" w:color="auto"/>
                <w:bottom w:val="none" w:sz="0" w:space="0" w:color="auto"/>
                <w:right w:val="none" w:sz="0" w:space="0" w:color="auto"/>
              </w:divBdr>
            </w:div>
          </w:divsChild>
        </w:div>
        <w:div w:id="1641227715">
          <w:marLeft w:val="0"/>
          <w:marRight w:val="0"/>
          <w:marTop w:val="0"/>
          <w:marBottom w:val="0"/>
          <w:divBdr>
            <w:top w:val="none" w:sz="0" w:space="0" w:color="auto"/>
            <w:left w:val="none" w:sz="0" w:space="0" w:color="auto"/>
            <w:bottom w:val="none" w:sz="0" w:space="0" w:color="auto"/>
            <w:right w:val="none" w:sz="0" w:space="0" w:color="auto"/>
          </w:divBdr>
          <w:divsChild>
            <w:div w:id="1462962226">
              <w:marLeft w:val="0"/>
              <w:marRight w:val="0"/>
              <w:marTop w:val="0"/>
              <w:marBottom w:val="0"/>
              <w:divBdr>
                <w:top w:val="none" w:sz="0" w:space="0" w:color="auto"/>
                <w:left w:val="none" w:sz="0" w:space="0" w:color="auto"/>
                <w:bottom w:val="none" w:sz="0" w:space="0" w:color="auto"/>
                <w:right w:val="none" w:sz="0" w:space="0" w:color="auto"/>
              </w:divBdr>
            </w:div>
          </w:divsChild>
        </w:div>
        <w:div w:id="1668903990">
          <w:marLeft w:val="0"/>
          <w:marRight w:val="0"/>
          <w:marTop w:val="0"/>
          <w:marBottom w:val="0"/>
          <w:divBdr>
            <w:top w:val="none" w:sz="0" w:space="0" w:color="auto"/>
            <w:left w:val="none" w:sz="0" w:space="0" w:color="auto"/>
            <w:bottom w:val="none" w:sz="0" w:space="0" w:color="auto"/>
            <w:right w:val="none" w:sz="0" w:space="0" w:color="auto"/>
          </w:divBdr>
          <w:divsChild>
            <w:div w:id="2043356072">
              <w:marLeft w:val="0"/>
              <w:marRight w:val="0"/>
              <w:marTop w:val="0"/>
              <w:marBottom w:val="0"/>
              <w:divBdr>
                <w:top w:val="none" w:sz="0" w:space="0" w:color="auto"/>
                <w:left w:val="none" w:sz="0" w:space="0" w:color="auto"/>
                <w:bottom w:val="none" w:sz="0" w:space="0" w:color="auto"/>
                <w:right w:val="none" w:sz="0" w:space="0" w:color="auto"/>
              </w:divBdr>
            </w:div>
          </w:divsChild>
        </w:div>
        <w:div w:id="1670909777">
          <w:marLeft w:val="0"/>
          <w:marRight w:val="0"/>
          <w:marTop w:val="0"/>
          <w:marBottom w:val="0"/>
          <w:divBdr>
            <w:top w:val="none" w:sz="0" w:space="0" w:color="auto"/>
            <w:left w:val="none" w:sz="0" w:space="0" w:color="auto"/>
            <w:bottom w:val="none" w:sz="0" w:space="0" w:color="auto"/>
            <w:right w:val="none" w:sz="0" w:space="0" w:color="auto"/>
          </w:divBdr>
          <w:divsChild>
            <w:div w:id="495149572">
              <w:marLeft w:val="0"/>
              <w:marRight w:val="0"/>
              <w:marTop w:val="0"/>
              <w:marBottom w:val="0"/>
              <w:divBdr>
                <w:top w:val="none" w:sz="0" w:space="0" w:color="auto"/>
                <w:left w:val="none" w:sz="0" w:space="0" w:color="auto"/>
                <w:bottom w:val="none" w:sz="0" w:space="0" w:color="auto"/>
                <w:right w:val="none" w:sz="0" w:space="0" w:color="auto"/>
              </w:divBdr>
            </w:div>
          </w:divsChild>
        </w:div>
        <w:div w:id="1679694420">
          <w:marLeft w:val="0"/>
          <w:marRight w:val="0"/>
          <w:marTop w:val="0"/>
          <w:marBottom w:val="0"/>
          <w:divBdr>
            <w:top w:val="none" w:sz="0" w:space="0" w:color="auto"/>
            <w:left w:val="none" w:sz="0" w:space="0" w:color="auto"/>
            <w:bottom w:val="none" w:sz="0" w:space="0" w:color="auto"/>
            <w:right w:val="none" w:sz="0" w:space="0" w:color="auto"/>
          </w:divBdr>
          <w:divsChild>
            <w:div w:id="557208574">
              <w:marLeft w:val="0"/>
              <w:marRight w:val="0"/>
              <w:marTop w:val="0"/>
              <w:marBottom w:val="0"/>
              <w:divBdr>
                <w:top w:val="none" w:sz="0" w:space="0" w:color="auto"/>
                <w:left w:val="none" w:sz="0" w:space="0" w:color="auto"/>
                <w:bottom w:val="none" w:sz="0" w:space="0" w:color="auto"/>
                <w:right w:val="none" w:sz="0" w:space="0" w:color="auto"/>
              </w:divBdr>
            </w:div>
          </w:divsChild>
        </w:div>
        <w:div w:id="1681009985">
          <w:marLeft w:val="0"/>
          <w:marRight w:val="0"/>
          <w:marTop w:val="0"/>
          <w:marBottom w:val="0"/>
          <w:divBdr>
            <w:top w:val="none" w:sz="0" w:space="0" w:color="auto"/>
            <w:left w:val="none" w:sz="0" w:space="0" w:color="auto"/>
            <w:bottom w:val="none" w:sz="0" w:space="0" w:color="auto"/>
            <w:right w:val="none" w:sz="0" w:space="0" w:color="auto"/>
          </w:divBdr>
          <w:divsChild>
            <w:div w:id="582616143">
              <w:marLeft w:val="0"/>
              <w:marRight w:val="0"/>
              <w:marTop w:val="0"/>
              <w:marBottom w:val="0"/>
              <w:divBdr>
                <w:top w:val="none" w:sz="0" w:space="0" w:color="auto"/>
                <w:left w:val="none" w:sz="0" w:space="0" w:color="auto"/>
                <w:bottom w:val="none" w:sz="0" w:space="0" w:color="auto"/>
                <w:right w:val="none" w:sz="0" w:space="0" w:color="auto"/>
              </w:divBdr>
            </w:div>
          </w:divsChild>
        </w:div>
        <w:div w:id="1682389716">
          <w:marLeft w:val="0"/>
          <w:marRight w:val="0"/>
          <w:marTop w:val="0"/>
          <w:marBottom w:val="0"/>
          <w:divBdr>
            <w:top w:val="none" w:sz="0" w:space="0" w:color="auto"/>
            <w:left w:val="none" w:sz="0" w:space="0" w:color="auto"/>
            <w:bottom w:val="none" w:sz="0" w:space="0" w:color="auto"/>
            <w:right w:val="none" w:sz="0" w:space="0" w:color="auto"/>
          </w:divBdr>
          <w:divsChild>
            <w:div w:id="1891915224">
              <w:marLeft w:val="0"/>
              <w:marRight w:val="0"/>
              <w:marTop w:val="0"/>
              <w:marBottom w:val="0"/>
              <w:divBdr>
                <w:top w:val="none" w:sz="0" w:space="0" w:color="auto"/>
                <w:left w:val="none" w:sz="0" w:space="0" w:color="auto"/>
                <w:bottom w:val="none" w:sz="0" w:space="0" w:color="auto"/>
                <w:right w:val="none" w:sz="0" w:space="0" w:color="auto"/>
              </w:divBdr>
            </w:div>
          </w:divsChild>
        </w:div>
        <w:div w:id="1730153690">
          <w:marLeft w:val="0"/>
          <w:marRight w:val="0"/>
          <w:marTop w:val="0"/>
          <w:marBottom w:val="0"/>
          <w:divBdr>
            <w:top w:val="none" w:sz="0" w:space="0" w:color="auto"/>
            <w:left w:val="none" w:sz="0" w:space="0" w:color="auto"/>
            <w:bottom w:val="none" w:sz="0" w:space="0" w:color="auto"/>
            <w:right w:val="none" w:sz="0" w:space="0" w:color="auto"/>
          </w:divBdr>
          <w:divsChild>
            <w:div w:id="953903574">
              <w:marLeft w:val="0"/>
              <w:marRight w:val="0"/>
              <w:marTop w:val="0"/>
              <w:marBottom w:val="0"/>
              <w:divBdr>
                <w:top w:val="none" w:sz="0" w:space="0" w:color="auto"/>
                <w:left w:val="none" w:sz="0" w:space="0" w:color="auto"/>
                <w:bottom w:val="none" w:sz="0" w:space="0" w:color="auto"/>
                <w:right w:val="none" w:sz="0" w:space="0" w:color="auto"/>
              </w:divBdr>
            </w:div>
          </w:divsChild>
        </w:div>
        <w:div w:id="1742865271">
          <w:marLeft w:val="0"/>
          <w:marRight w:val="0"/>
          <w:marTop w:val="0"/>
          <w:marBottom w:val="0"/>
          <w:divBdr>
            <w:top w:val="none" w:sz="0" w:space="0" w:color="auto"/>
            <w:left w:val="none" w:sz="0" w:space="0" w:color="auto"/>
            <w:bottom w:val="none" w:sz="0" w:space="0" w:color="auto"/>
            <w:right w:val="none" w:sz="0" w:space="0" w:color="auto"/>
          </w:divBdr>
          <w:divsChild>
            <w:div w:id="1694458392">
              <w:marLeft w:val="0"/>
              <w:marRight w:val="0"/>
              <w:marTop w:val="0"/>
              <w:marBottom w:val="0"/>
              <w:divBdr>
                <w:top w:val="none" w:sz="0" w:space="0" w:color="auto"/>
                <w:left w:val="none" w:sz="0" w:space="0" w:color="auto"/>
                <w:bottom w:val="none" w:sz="0" w:space="0" w:color="auto"/>
                <w:right w:val="none" w:sz="0" w:space="0" w:color="auto"/>
              </w:divBdr>
            </w:div>
          </w:divsChild>
        </w:div>
        <w:div w:id="1761485318">
          <w:marLeft w:val="0"/>
          <w:marRight w:val="0"/>
          <w:marTop w:val="0"/>
          <w:marBottom w:val="0"/>
          <w:divBdr>
            <w:top w:val="none" w:sz="0" w:space="0" w:color="auto"/>
            <w:left w:val="none" w:sz="0" w:space="0" w:color="auto"/>
            <w:bottom w:val="none" w:sz="0" w:space="0" w:color="auto"/>
            <w:right w:val="none" w:sz="0" w:space="0" w:color="auto"/>
          </w:divBdr>
          <w:divsChild>
            <w:div w:id="779370867">
              <w:marLeft w:val="0"/>
              <w:marRight w:val="0"/>
              <w:marTop w:val="0"/>
              <w:marBottom w:val="0"/>
              <w:divBdr>
                <w:top w:val="none" w:sz="0" w:space="0" w:color="auto"/>
                <w:left w:val="none" w:sz="0" w:space="0" w:color="auto"/>
                <w:bottom w:val="none" w:sz="0" w:space="0" w:color="auto"/>
                <w:right w:val="none" w:sz="0" w:space="0" w:color="auto"/>
              </w:divBdr>
            </w:div>
          </w:divsChild>
        </w:div>
        <w:div w:id="1763605608">
          <w:marLeft w:val="0"/>
          <w:marRight w:val="0"/>
          <w:marTop w:val="0"/>
          <w:marBottom w:val="0"/>
          <w:divBdr>
            <w:top w:val="none" w:sz="0" w:space="0" w:color="auto"/>
            <w:left w:val="none" w:sz="0" w:space="0" w:color="auto"/>
            <w:bottom w:val="none" w:sz="0" w:space="0" w:color="auto"/>
            <w:right w:val="none" w:sz="0" w:space="0" w:color="auto"/>
          </w:divBdr>
          <w:divsChild>
            <w:div w:id="1114907463">
              <w:marLeft w:val="0"/>
              <w:marRight w:val="0"/>
              <w:marTop w:val="0"/>
              <w:marBottom w:val="0"/>
              <w:divBdr>
                <w:top w:val="none" w:sz="0" w:space="0" w:color="auto"/>
                <w:left w:val="none" w:sz="0" w:space="0" w:color="auto"/>
                <w:bottom w:val="none" w:sz="0" w:space="0" w:color="auto"/>
                <w:right w:val="none" w:sz="0" w:space="0" w:color="auto"/>
              </w:divBdr>
            </w:div>
          </w:divsChild>
        </w:div>
        <w:div w:id="1770274674">
          <w:marLeft w:val="0"/>
          <w:marRight w:val="0"/>
          <w:marTop w:val="0"/>
          <w:marBottom w:val="0"/>
          <w:divBdr>
            <w:top w:val="none" w:sz="0" w:space="0" w:color="auto"/>
            <w:left w:val="none" w:sz="0" w:space="0" w:color="auto"/>
            <w:bottom w:val="none" w:sz="0" w:space="0" w:color="auto"/>
            <w:right w:val="none" w:sz="0" w:space="0" w:color="auto"/>
          </w:divBdr>
          <w:divsChild>
            <w:div w:id="217670536">
              <w:marLeft w:val="0"/>
              <w:marRight w:val="0"/>
              <w:marTop w:val="0"/>
              <w:marBottom w:val="0"/>
              <w:divBdr>
                <w:top w:val="none" w:sz="0" w:space="0" w:color="auto"/>
                <w:left w:val="none" w:sz="0" w:space="0" w:color="auto"/>
                <w:bottom w:val="none" w:sz="0" w:space="0" w:color="auto"/>
                <w:right w:val="none" w:sz="0" w:space="0" w:color="auto"/>
              </w:divBdr>
            </w:div>
            <w:div w:id="1774277377">
              <w:marLeft w:val="0"/>
              <w:marRight w:val="0"/>
              <w:marTop w:val="0"/>
              <w:marBottom w:val="0"/>
              <w:divBdr>
                <w:top w:val="none" w:sz="0" w:space="0" w:color="auto"/>
                <w:left w:val="none" w:sz="0" w:space="0" w:color="auto"/>
                <w:bottom w:val="none" w:sz="0" w:space="0" w:color="auto"/>
                <w:right w:val="none" w:sz="0" w:space="0" w:color="auto"/>
              </w:divBdr>
            </w:div>
            <w:div w:id="2067870139">
              <w:marLeft w:val="0"/>
              <w:marRight w:val="0"/>
              <w:marTop w:val="0"/>
              <w:marBottom w:val="0"/>
              <w:divBdr>
                <w:top w:val="none" w:sz="0" w:space="0" w:color="auto"/>
                <w:left w:val="none" w:sz="0" w:space="0" w:color="auto"/>
                <w:bottom w:val="none" w:sz="0" w:space="0" w:color="auto"/>
                <w:right w:val="none" w:sz="0" w:space="0" w:color="auto"/>
              </w:divBdr>
            </w:div>
            <w:div w:id="2094816556">
              <w:marLeft w:val="0"/>
              <w:marRight w:val="0"/>
              <w:marTop w:val="0"/>
              <w:marBottom w:val="0"/>
              <w:divBdr>
                <w:top w:val="none" w:sz="0" w:space="0" w:color="auto"/>
                <w:left w:val="none" w:sz="0" w:space="0" w:color="auto"/>
                <w:bottom w:val="none" w:sz="0" w:space="0" w:color="auto"/>
                <w:right w:val="none" w:sz="0" w:space="0" w:color="auto"/>
              </w:divBdr>
            </w:div>
            <w:div w:id="2132360810">
              <w:marLeft w:val="0"/>
              <w:marRight w:val="0"/>
              <w:marTop w:val="0"/>
              <w:marBottom w:val="0"/>
              <w:divBdr>
                <w:top w:val="none" w:sz="0" w:space="0" w:color="auto"/>
                <w:left w:val="none" w:sz="0" w:space="0" w:color="auto"/>
                <w:bottom w:val="none" w:sz="0" w:space="0" w:color="auto"/>
                <w:right w:val="none" w:sz="0" w:space="0" w:color="auto"/>
              </w:divBdr>
            </w:div>
          </w:divsChild>
        </w:div>
        <w:div w:id="1782916198">
          <w:marLeft w:val="0"/>
          <w:marRight w:val="0"/>
          <w:marTop w:val="0"/>
          <w:marBottom w:val="0"/>
          <w:divBdr>
            <w:top w:val="none" w:sz="0" w:space="0" w:color="auto"/>
            <w:left w:val="none" w:sz="0" w:space="0" w:color="auto"/>
            <w:bottom w:val="none" w:sz="0" w:space="0" w:color="auto"/>
            <w:right w:val="none" w:sz="0" w:space="0" w:color="auto"/>
          </w:divBdr>
          <w:divsChild>
            <w:div w:id="318074320">
              <w:marLeft w:val="0"/>
              <w:marRight w:val="0"/>
              <w:marTop w:val="0"/>
              <w:marBottom w:val="0"/>
              <w:divBdr>
                <w:top w:val="none" w:sz="0" w:space="0" w:color="auto"/>
                <w:left w:val="none" w:sz="0" w:space="0" w:color="auto"/>
                <w:bottom w:val="none" w:sz="0" w:space="0" w:color="auto"/>
                <w:right w:val="none" w:sz="0" w:space="0" w:color="auto"/>
              </w:divBdr>
            </w:div>
          </w:divsChild>
        </w:div>
        <w:div w:id="1790589134">
          <w:marLeft w:val="0"/>
          <w:marRight w:val="0"/>
          <w:marTop w:val="0"/>
          <w:marBottom w:val="0"/>
          <w:divBdr>
            <w:top w:val="none" w:sz="0" w:space="0" w:color="auto"/>
            <w:left w:val="none" w:sz="0" w:space="0" w:color="auto"/>
            <w:bottom w:val="none" w:sz="0" w:space="0" w:color="auto"/>
            <w:right w:val="none" w:sz="0" w:space="0" w:color="auto"/>
          </w:divBdr>
          <w:divsChild>
            <w:div w:id="356737270">
              <w:marLeft w:val="0"/>
              <w:marRight w:val="0"/>
              <w:marTop w:val="0"/>
              <w:marBottom w:val="0"/>
              <w:divBdr>
                <w:top w:val="none" w:sz="0" w:space="0" w:color="auto"/>
                <w:left w:val="none" w:sz="0" w:space="0" w:color="auto"/>
                <w:bottom w:val="none" w:sz="0" w:space="0" w:color="auto"/>
                <w:right w:val="none" w:sz="0" w:space="0" w:color="auto"/>
              </w:divBdr>
            </w:div>
          </w:divsChild>
        </w:div>
        <w:div w:id="1823888967">
          <w:marLeft w:val="0"/>
          <w:marRight w:val="0"/>
          <w:marTop w:val="0"/>
          <w:marBottom w:val="0"/>
          <w:divBdr>
            <w:top w:val="none" w:sz="0" w:space="0" w:color="auto"/>
            <w:left w:val="none" w:sz="0" w:space="0" w:color="auto"/>
            <w:bottom w:val="none" w:sz="0" w:space="0" w:color="auto"/>
            <w:right w:val="none" w:sz="0" w:space="0" w:color="auto"/>
          </w:divBdr>
          <w:divsChild>
            <w:div w:id="639926097">
              <w:marLeft w:val="0"/>
              <w:marRight w:val="0"/>
              <w:marTop w:val="0"/>
              <w:marBottom w:val="0"/>
              <w:divBdr>
                <w:top w:val="none" w:sz="0" w:space="0" w:color="auto"/>
                <w:left w:val="none" w:sz="0" w:space="0" w:color="auto"/>
                <w:bottom w:val="none" w:sz="0" w:space="0" w:color="auto"/>
                <w:right w:val="none" w:sz="0" w:space="0" w:color="auto"/>
              </w:divBdr>
            </w:div>
            <w:div w:id="1882669387">
              <w:marLeft w:val="0"/>
              <w:marRight w:val="0"/>
              <w:marTop w:val="0"/>
              <w:marBottom w:val="0"/>
              <w:divBdr>
                <w:top w:val="none" w:sz="0" w:space="0" w:color="auto"/>
                <w:left w:val="none" w:sz="0" w:space="0" w:color="auto"/>
                <w:bottom w:val="none" w:sz="0" w:space="0" w:color="auto"/>
                <w:right w:val="none" w:sz="0" w:space="0" w:color="auto"/>
              </w:divBdr>
            </w:div>
          </w:divsChild>
        </w:div>
        <w:div w:id="1840582659">
          <w:marLeft w:val="0"/>
          <w:marRight w:val="0"/>
          <w:marTop w:val="0"/>
          <w:marBottom w:val="0"/>
          <w:divBdr>
            <w:top w:val="none" w:sz="0" w:space="0" w:color="auto"/>
            <w:left w:val="none" w:sz="0" w:space="0" w:color="auto"/>
            <w:bottom w:val="none" w:sz="0" w:space="0" w:color="auto"/>
            <w:right w:val="none" w:sz="0" w:space="0" w:color="auto"/>
          </w:divBdr>
          <w:divsChild>
            <w:div w:id="1849439565">
              <w:marLeft w:val="0"/>
              <w:marRight w:val="0"/>
              <w:marTop w:val="0"/>
              <w:marBottom w:val="0"/>
              <w:divBdr>
                <w:top w:val="none" w:sz="0" w:space="0" w:color="auto"/>
                <w:left w:val="none" w:sz="0" w:space="0" w:color="auto"/>
                <w:bottom w:val="none" w:sz="0" w:space="0" w:color="auto"/>
                <w:right w:val="none" w:sz="0" w:space="0" w:color="auto"/>
              </w:divBdr>
            </w:div>
          </w:divsChild>
        </w:div>
        <w:div w:id="1846089363">
          <w:marLeft w:val="0"/>
          <w:marRight w:val="0"/>
          <w:marTop w:val="0"/>
          <w:marBottom w:val="0"/>
          <w:divBdr>
            <w:top w:val="none" w:sz="0" w:space="0" w:color="auto"/>
            <w:left w:val="none" w:sz="0" w:space="0" w:color="auto"/>
            <w:bottom w:val="none" w:sz="0" w:space="0" w:color="auto"/>
            <w:right w:val="none" w:sz="0" w:space="0" w:color="auto"/>
          </w:divBdr>
          <w:divsChild>
            <w:div w:id="1737048478">
              <w:marLeft w:val="0"/>
              <w:marRight w:val="0"/>
              <w:marTop w:val="0"/>
              <w:marBottom w:val="0"/>
              <w:divBdr>
                <w:top w:val="none" w:sz="0" w:space="0" w:color="auto"/>
                <w:left w:val="none" w:sz="0" w:space="0" w:color="auto"/>
                <w:bottom w:val="none" w:sz="0" w:space="0" w:color="auto"/>
                <w:right w:val="none" w:sz="0" w:space="0" w:color="auto"/>
              </w:divBdr>
            </w:div>
          </w:divsChild>
        </w:div>
        <w:div w:id="1855025727">
          <w:marLeft w:val="0"/>
          <w:marRight w:val="0"/>
          <w:marTop w:val="0"/>
          <w:marBottom w:val="0"/>
          <w:divBdr>
            <w:top w:val="none" w:sz="0" w:space="0" w:color="auto"/>
            <w:left w:val="none" w:sz="0" w:space="0" w:color="auto"/>
            <w:bottom w:val="none" w:sz="0" w:space="0" w:color="auto"/>
            <w:right w:val="none" w:sz="0" w:space="0" w:color="auto"/>
          </w:divBdr>
          <w:divsChild>
            <w:div w:id="1523547781">
              <w:marLeft w:val="0"/>
              <w:marRight w:val="0"/>
              <w:marTop w:val="0"/>
              <w:marBottom w:val="0"/>
              <w:divBdr>
                <w:top w:val="none" w:sz="0" w:space="0" w:color="auto"/>
                <w:left w:val="none" w:sz="0" w:space="0" w:color="auto"/>
                <w:bottom w:val="none" w:sz="0" w:space="0" w:color="auto"/>
                <w:right w:val="none" w:sz="0" w:space="0" w:color="auto"/>
              </w:divBdr>
            </w:div>
          </w:divsChild>
        </w:div>
        <w:div w:id="1862622918">
          <w:marLeft w:val="0"/>
          <w:marRight w:val="0"/>
          <w:marTop w:val="0"/>
          <w:marBottom w:val="0"/>
          <w:divBdr>
            <w:top w:val="none" w:sz="0" w:space="0" w:color="auto"/>
            <w:left w:val="none" w:sz="0" w:space="0" w:color="auto"/>
            <w:bottom w:val="none" w:sz="0" w:space="0" w:color="auto"/>
            <w:right w:val="none" w:sz="0" w:space="0" w:color="auto"/>
          </w:divBdr>
          <w:divsChild>
            <w:div w:id="1389036424">
              <w:marLeft w:val="0"/>
              <w:marRight w:val="0"/>
              <w:marTop w:val="0"/>
              <w:marBottom w:val="0"/>
              <w:divBdr>
                <w:top w:val="none" w:sz="0" w:space="0" w:color="auto"/>
                <w:left w:val="none" w:sz="0" w:space="0" w:color="auto"/>
                <w:bottom w:val="none" w:sz="0" w:space="0" w:color="auto"/>
                <w:right w:val="none" w:sz="0" w:space="0" w:color="auto"/>
              </w:divBdr>
            </w:div>
          </w:divsChild>
        </w:div>
        <w:div w:id="1875918716">
          <w:marLeft w:val="0"/>
          <w:marRight w:val="0"/>
          <w:marTop w:val="0"/>
          <w:marBottom w:val="0"/>
          <w:divBdr>
            <w:top w:val="none" w:sz="0" w:space="0" w:color="auto"/>
            <w:left w:val="none" w:sz="0" w:space="0" w:color="auto"/>
            <w:bottom w:val="none" w:sz="0" w:space="0" w:color="auto"/>
            <w:right w:val="none" w:sz="0" w:space="0" w:color="auto"/>
          </w:divBdr>
          <w:divsChild>
            <w:div w:id="1773091176">
              <w:marLeft w:val="0"/>
              <w:marRight w:val="0"/>
              <w:marTop w:val="0"/>
              <w:marBottom w:val="0"/>
              <w:divBdr>
                <w:top w:val="none" w:sz="0" w:space="0" w:color="auto"/>
                <w:left w:val="none" w:sz="0" w:space="0" w:color="auto"/>
                <w:bottom w:val="none" w:sz="0" w:space="0" w:color="auto"/>
                <w:right w:val="none" w:sz="0" w:space="0" w:color="auto"/>
              </w:divBdr>
            </w:div>
          </w:divsChild>
        </w:div>
        <w:div w:id="1877155560">
          <w:marLeft w:val="0"/>
          <w:marRight w:val="0"/>
          <w:marTop w:val="0"/>
          <w:marBottom w:val="0"/>
          <w:divBdr>
            <w:top w:val="none" w:sz="0" w:space="0" w:color="auto"/>
            <w:left w:val="none" w:sz="0" w:space="0" w:color="auto"/>
            <w:bottom w:val="none" w:sz="0" w:space="0" w:color="auto"/>
            <w:right w:val="none" w:sz="0" w:space="0" w:color="auto"/>
          </w:divBdr>
          <w:divsChild>
            <w:div w:id="2084449659">
              <w:marLeft w:val="0"/>
              <w:marRight w:val="0"/>
              <w:marTop w:val="0"/>
              <w:marBottom w:val="0"/>
              <w:divBdr>
                <w:top w:val="none" w:sz="0" w:space="0" w:color="auto"/>
                <w:left w:val="none" w:sz="0" w:space="0" w:color="auto"/>
                <w:bottom w:val="none" w:sz="0" w:space="0" w:color="auto"/>
                <w:right w:val="none" w:sz="0" w:space="0" w:color="auto"/>
              </w:divBdr>
            </w:div>
          </w:divsChild>
        </w:div>
        <w:div w:id="1911698033">
          <w:marLeft w:val="0"/>
          <w:marRight w:val="0"/>
          <w:marTop w:val="0"/>
          <w:marBottom w:val="0"/>
          <w:divBdr>
            <w:top w:val="none" w:sz="0" w:space="0" w:color="auto"/>
            <w:left w:val="none" w:sz="0" w:space="0" w:color="auto"/>
            <w:bottom w:val="none" w:sz="0" w:space="0" w:color="auto"/>
            <w:right w:val="none" w:sz="0" w:space="0" w:color="auto"/>
          </w:divBdr>
          <w:divsChild>
            <w:div w:id="847254465">
              <w:marLeft w:val="0"/>
              <w:marRight w:val="0"/>
              <w:marTop w:val="0"/>
              <w:marBottom w:val="0"/>
              <w:divBdr>
                <w:top w:val="none" w:sz="0" w:space="0" w:color="auto"/>
                <w:left w:val="none" w:sz="0" w:space="0" w:color="auto"/>
                <w:bottom w:val="none" w:sz="0" w:space="0" w:color="auto"/>
                <w:right w:val="none" w:sz="0" w:space="0" w:color="auto"/>
              </w:divBdr>
            </w:div>
          </w:divsChild>
        </w:div>
        <w:div w:id="1918202638">
          <w:marLeft w:val="0"/>
          <w:marRight w:val="0"/>
          <w:marTop w:val="0"/>
          <w:marBottom w:val="0"/>
          <w:divBdr>
            <w:top w:val="none" w:sz="0" w:space="0" w:color="auto"/>
            <w:left w:val="none" w:sz="0" w:space="0" w:color="auto"/>
            <w:bottom w:val="none" w:sz="0" w:space="0" w:color="auto"/>
            <w:right w:val="none" w:sz="0" w:space="0" w:color="auto"/>
          </w:divBdr>
          <w:divsChild>
            <w:div w:id="566845012">
              <w:marLeft w:val="0"/>
              <w:marRight w:val="0"/>
              <w:marTop w:val="0"/>
              <w:marBottom w:val="0"/>
              <w:divBdr>
                <w:top w:val="none" w:sz="0" w:space="0" w:color="auto"/>
                <w:left w:val="none" w:sz="0" w:space="0" w:color="auto"/>
                <w:bottom w:val="none" w:sz="0" w:space="0" w:color="auto"/>
                <w:right w:val="none" w:sz="0" w:space="0" w:color="auto"/>
              </w:divBdr>
            </w:div>
          </w:divsChild>
        </w:div>
        <w:div w:id="1968654903">
          <w:marLeft w:val="0"/>
          <w:marRight w:val="0"/>
          <w:marTop w:val="0"/>
          <w:marBottom w:val="0"/>
          <w:divBdr>
            <w:top w:val="none" w:sz="0" w:space="0" w:color="auto"/>
            <w:left w:val="none" w:sz="0" w:space="0" w:color="auto"/>
            <w:bottom w:val="none" w:sz="0" w:space="0" w:color="auto"/>
            <w:right w:val="none" w:sz="0" w:space="0" w:color="auto"/>
          </w:divBdr>
          <w:divsChild>
            <w:div w:id="473180923">
              <w:marLeft w:val="0"/>
              <w:marRight w:val="0"/>
              <w:marTop w:val="0"/>
              <w:marBottom w:val="0"/>
              <w:divBdr>
                <w:top w:val="none" w:sz="0" w:space="0" w:color="auto"/>
                <w:left w:val="none" w:sz="0" w:space="0" w:color="auto"/>
                <w:bottom w:val="none" w:sz="0" w:space="0" w:color="auto"/>
                <w:right w:val="none" w:sz="0" w:space="0" w:color="auto"/>
              </w:divBdr>
            </w:div>
          </w:divsChild>
        </w:div>
        <w:div w:id="1983582411">
          <w:marLeft w:val="0"/>
          <w:marRight w:val="0"/>
          <w:marTop w:val="0"/>
          <w:marBottom w:val="0"/>
          <w:divBdr>
            <w:top w:val="none" w:sz="0" w:space="0" w:color="auto"/>
            <w:left w:val="none" w:sz="0" w:space="0" w:color="auto"/>
            <w:bottom w:val="none" w:sz="0" w:space="0" w:color="auto"/>
            <w:right w:val="none" w:sz="0" w:space="0" w:color="auto"/>
          </w:divBdr>
          <w:divsChild>
            <w:div w:id="814488080">
              <w:marLeft w:val="0"/>
              <w:marRight w:val="0"/>
              <w:marTop w:val="0"/>
              <w:marBottom w:val="0"/>
              <w:divBdr>
                <w:top w:val="none" w:sz="0" w:space="0" w:color="auto"/>
                <w:left w:val="none" w:sz="0" w:space="0" w:color="auto"/>
                <w:bottom w:val="none" w:sz="0" w:space="0" w:color="auto"/>
                <w:right w:val="none" w:sz="0" w:space="0" w:color="auto"/>
              </w:divBdr>
            </w:div>
          </w:divsChild>
        </w:div>
        <w:div w:id="1997956881">
          <w:marLeft w:val="0"/>
          <w:marRight w:val="0"/>
          <w:marTop w:val="0"/>
          <w:marBottom w:val="0"/>
          <w:divBdr>
            <w:top w:val="none" w:sz="0" w:space="0" w:color="auto"/>
            <w:left w:val="none" w:sz="0" w:space="0" w:color="auto"/>
            <w:bottom w:val="none" w:sz="0" w:space="0" w:color="auto"/>
            <w:right w:val="none" w:sz="0" w:space="0" w:color="auto"/>
          </w:divBdr>
          <w:divsChild>
            <w:div w:id="314574531">
              <w:marLeft w:val="0"/>
              <w:marRight w:val="0"/>
              <w:marTop w:val="0"/>
              <w:marBottom w:val="0"/>
              <w:divBdr>
                <w:top w:val="none" w:sz="0" w:space="0" w:color="auto"/>
                <w:left w:val="none" w:sz="0" w:space="0" w:color="auto"/>
                <w:bottom w:val="none" w:sz="0" w:space="0" w:color="auto"/>
                <w:right w:val="none" w:sz="0" w:space="0" w:color="auto"/>
              </w:divBdr>
            </w:div>
          </w:divsChild>
        </w:div>
        <w:div w:id="2003192265">
          <w:marLeft w:val="0"/>
          <w:marRight w:val="0"/>
          <w:marTop w:val="0"/>
          <w:marBottom w:val="0"/>
          <w:divBdr>
            <w:top w:val="none" w:sz="0" w:space="0" w:color="auto"/>
            <w:left w:val="none" w:sz="0" w:space="0" w:color="auto"/>
            <w:bottom w:val="none" w:sz="0" w:space="0" w:color="auto"/>
            <w:right w:val="none" w:sz="0" w:space="0" w:color="auto"/>
          </w:divBdr>
          <w:divsChild>
            <w:div w:id="1523982321">
              <w:marLeft w:val="0"/>
              <w:marRight w:val="0"/>
              <w:marTop w:val="0"/>
              <w:marBottom w:val="0"/>
              <w:divBdr>
                <w:top w:val="none" w:sz="0" w:space="0" w:color="auto"/>
                <w:left w:val="none" w:sz="0" w:space="0" w:color="auto"/>
                <w:bottom w:val="none" w:sz="0" w:space="0" w:color="auto"/>
                <w:right w:val="none" w:sz="0" w:space="0" w:color="auto"/>
              </w:divBdr>
            </w:div>
            <w:div w:id="1687975847">
              <w:marLeft w:val="0"/>
              <w:marRight w:val="0"/>
              <w:marTop w:val="0"/>
              <w:marBottom w:val="0"/>
              <w:divBdr>
                <w:top w:val="none" w:sz="0" w:space="0" w:color="auto"/>
                <w:left w:val="none" w:sz="0" w:space="0" w:color="auto"/>
                <w:bottom w:val="none" w:sz="0" w:space="0" w:color="auto"/>
                <w:right w:val="none" w:sz="0" w:space="0" w:color="auto"/>
              </w:divBdr>
            </w:div>
            <w:div w:id="1984697432">
              <w:marLeft w:val="0"/>
              <w:marRight w:val="0"/>
              <w:marTop w:val="0"/>
              <w:marBottom w:val="0"/>
              <w:divBdr>
                <w:top w:val="none" w:sz="0" w:space="0" w:color="auto"/>
                <w:left w:val="none" w:sz="0" w:space="0" w:color="auto"/>
                <w:bottom w:val="none" w:sz="0" w:space="0" w:color="auto"/>
                <w:right w:val="none" w:sz="0" w:space="0" w:color="auto"/>
              </w:divBdr>
            </w:div>
          </w:divsChild>
        </w:div>
        <w:div w:id="2025403937">
          <w:marLeft w:val="0"/>
          <w:marRight w:val="0"/>
          <w:marTop w:val="0"/>
          <w:marBottom w:val="0"/>
          <w:divBdr>
            <w:top w:val="none" w:sz="0" w:space="0" w:color="auto"/>
            <w:left w:val="none" w:sz="0" w:space="0" w:color="auto"/>
            <w:bottom w:val="none" w:sz="0" w:space="0" w:color="auto"/>
            <w:right w:val="none" w:sz="0" w:space="0" w:color="auto"/>
          </w:divBdr>
          <w:divsChild>
            <w:div w:id="68819682">
              <w:marLeft w:val="0"/>
              <w:marRight w:val="0"/>
              <w:marTop w:val="0"/>
              <w:marBottom w:val="0"/>
              <w:divBdr>
                <w:top w:val="none" w:sz="0" w:space="0" w:color="auto"/>
                <w:left w:val="none" w:sz="0" w:space="0" w:color="auto"/>
                <w:bottom w:val="none" w:sz="0" w:space="0" w:color="auto"/>
                <w:right w:val="none" w:sz="0" w:space="0" w:color="auto"/>
              </w:divBdr>
            </w:div>
            <w:div w:id="1558515983">
              <w:marLeft w:val="0"/>
              <w:marRight w:val="0"/>
              <w:marTop w:val="0"/>
              <w:marBottom w:val="0"/>
              <w:divBdr>
                <w:top w:val="none" w:sz="0" w:space="0" w:color="auto"/>
                <w:left w:val="none" w:sz="0" w:space="0" w:color="auto"/>
                <w:bottom w:val="none" w:sz="0" w:space="0" w:color="auto"/>
                <w:right w:val="none" w:sz="0" w:space="0" w:color="auto"/>
              </w:divBdr>
            </w:div>
            <w:div w:id="1621496859">
              <w:marLeft w:val="0"/>
              <w:marRight w:val="0"/>
              <w:marTop w:val="0"/>
              <w:marBottom w:val="0"/>
              <w:divBdr>
                <w:top w:val="none" w:sz="0" w:space="0" w:color="auto"/>
                <w:left w:val="none" w:sz="0" w:space="0" w:color="auto"/>
                <w:bottom w:val="none" w:sz="0" w:space="0" w:color="auto"/>
                <w:right w:val="none" w:sz="0" w:space="0" w:color="auto"/>
              </w:divBdr>
            </w:div>
          </w:divsChild>
        </w:div>
        <w:div w:id="2025549548">
          <w:marLeft w:val="0"/>
          <w:marRight w:val="0"/>
          <w:marTop w:val="0"/>
          <w:marBottom w:val="0"/>
          <w:divBdr>
            <w:top w:val="none" w:sz="0" w:space="0" w:color="auto"/>
            <w:left w:val="none" w:sz="0" w:space="0" w:color="auto"/>
            <w:bottom w:val="none" w:sz="0" w:space="0" w:color="auto"/>
            <w:right w:val="none" w:sz="0" w:space="0" w:color="auto"/>
          </w:divBdr>
          <w:divsChild>
            <w:div w:id="2029674853">
              <w:marLeft w:val="0"/>
              <w:marRight w:val="0"/>
              <w:marTop w:val="0"/>
              <w:marBottom w:val="0"/>
              <w:divBdr>
                <w:top w:val="none" w:sz="0" w:space="0" w:color="auto"/>
                <w:left w:val="none" w:sz="0" w:space="0" w:color="auto"/>
                <w:bottom w:val="none" w:sz="0" w:space="0" w:color="auto"/>
                <w:right w:val="none" w:sz="0" w:space="0" w:color="auto"/>
              </w:divBdr>
            </w:div>
          </w:divsChild>
        </w:div>
        <w:div w:id="2042046521">
          <w:marLeft w:val="0"/>
          <w:marRight w:val="0"/>
          <w:marTop w:val="0"/>
          <w:marBottom w:val="0"/>
          <w:divBdr>
            <w:top w:val="none" w:sz="0" w:space="0" w:color="auto"/>
            <w:left w:val="none" w:sz="0" w:space="0" w:color="auto"/>
            <w:bottom w:val="none" w:sz="0" w:space="0" w:color="auto"/>
            <w:right w:val="none" w:sz="0" w:space="0" w:color="auto"/>
          </w:divBdr>
          <w:divsChild>
            <w:div w:id="696740658">
              <w:marLeft w:val="0"/>
              <w:marRight w:val="0"/>
              <w:marTop w:val="0"/>
              <w:marBottom w:val="0"/>
              <w:divBdr>
                <w:top w:val="none" w:sz="0" w:space="0" w:color="auto"/>
                <w:left w:val="none" w:sz="0" w:space="0" w:color="auto"/>
                <w:bottom w:val="none" w:sz="0" w:space="0" w:color="auto"/>
                <w:right w:val="none" w:sz="0" w:space="0" w:color="auto"/>
              </w:divBdr>
            </w:div>
          </w:divsChild>
        </w:div>
        <w:div w:id="2053726093">
          <w:marLeft w:val="0"/>
          <w:marRight w:val="0"/>
          <w:marTop w:val="0"/>
          <w:marBottom w:val="0"/>
          <w:divBdr>
            <w:top w:val="none" w:sz="0" w:space="0" w:color="auto"/>
            <w:left w:val="none" w:sz="0" w:space="0" w:color="auto"/>
            <w:bottom w:val="none" w:sz="0" w:space="0" w:color="auto"/>
            <w:right w:val="none" w:sz="0" w:space="0" w:color="auto"/>
          </w:divBdr>
          <w:divsChild>
            <w:div w:id="814419972">
              <w:marLeft w:val="0"/>
              <w:marRight w:val="0"/>
              <w:marTop w:val="0"/>
              <w:marBottom w:val="0"/>
              <w:divBdr>
                <w:top w:val="none" w:sz="0" w:space="0" w:color="auto"/>
                <w:left w:val="none" w:sz="0" w:space="0" w:color="auto"/>
                <w:bottom w:val="none" w:sz="0" w:space="0" w:color="auto"/>
                <w:right w:val="none" w:sz="0" w:space="0" w:color="auto"/>
              </w:divBdr>
            </w:div>
          </w:divsChild>
        </w:div>
        <w:div w:id="2084915205">
          <w:marLeft w:val="0"/>
          <w:marRight w:val="0"/>
          <w:marTop w:val="0"/>
          <w:marBottom w:val="0"/>
          <w:divBdr>
            <w:top w:val="none" w:sz="0" w:space="0" w:color="auto"/>
            <w:left w:val="none" w:sz="0" w:space="0" w:color="auto"/>
            <w:bottom w:val="none" w:sz="0" w:space="0" w:color="auto"/>
            <w:right w:val="none" w:sz="0" w:space="0" w:color="auto"/>
          </w:divBdr>
          <w:divsChild>
            <w:div w:id="505246958">
              <w:marLeft w:val="0"/>
              <w:marRight w:val="0"/>
              <w:marTop w:val="0"/>
              <w:marBottom w:val="0"/>
              <w:divBdr>
                <w:top w:val="none" w:sz="0" w:space="0" w:color="auto"/>
                <w:left w:val="none" w:sz="0" w:space="0" w:color="auto"/>
                <w:bottom w:val="none" w:sz="0" w:space="0" w:color="auto"/>
                <w:right w:val="none" w:sz="0" w:space="0" w:color="auto"/>
              </w:divBdr>
            </w:div>
          </w:divsChild>
        </w:div>
        <w:div w:id="2100591942">
          <w:marLeft w:val="0"/>
          <w:marRight w:val="0"/>
          <w:marTop w:val="0"/>
          <w:marBottom w:val="0"/>
          <w:divBdr>
            <w:top w:val="none" w:sz="0" w:space="0" w:color="auto"/>
            <w:left w:val="none" w:sz="0" w:space="0" w:color="auto"/>
            <w:bottom w:val="none" w:sz="0" w:space="0" w:color="auto"/>
            <w:right w:val="none" w:sz="0" w:space="0" w:color="auto"/>
          </w:divBdr>
          <w:divsChild>
            <w:div w:id="630330996">
              <w:marLeft w:val="0"/>
              <w:marRight w:val="0"/>
              <w:marTop w:val="0"/>
              <w:marBottom w:val="0"/>
              <w:divBdr>
                <w:top w:val="none" w:sz="0" w:space="0" w:color="auto"/>
                <w:left w:val="none" w:sz="0" w:space="0" w:color="auto"/>
                <w:bottom w:val="none" w:sz="0" w:space="0" w:color="auto"/>
                <w:right w:val="none" w:sz="0" w:space="0" w:color="auto"/>
              </w:divBdr>
            </w:div>
          </w:divsChild>
        </w:div>
        <w:div w:id="2117095937">
          <w:marLeft w:val="0"/>
          <w:marRight w:val="0"/>
          <w:marTop w:val="0"/>
          <w:marBottom w:val="0"/>
          <w:divBdr>
            <w:top w:val="none" w:sz="0" w:space="0" w:color="auto"/>
            <w:left w:val="none" w:sz="0" w:space="0" w:color="auto"/>
            <w:bottom w:val="none" w:sz="0" w:space="0" w:color="auto"/>
            <w:right w:val="none" w:sz="0" w:space="0" w:color="auto"/>
          </w:divBdr>
          <w:divsChild>
            <w:div w:id="46227289">
              <w:marLeft w:val="0"/>
              <w:marRight w:val="0"/>
              <w:marTop w:val="0"/>
              <w:marBottom w:val="0"/>
              <w:divBdr>
                <w:top w:val="none" w:sz="0" w:space="0" w:color="auto"/>
                <w:left w:val="none" w:sz="0" w:space="0" w:color="auto"/>
                <w:bottom w:val="none" w:sz="0" w:space="0" w:color="auto"/>
                <w:right w:val="none" w:sz="0" w:space="0" w:color="auto"/>
              </w:divBdr>
            </w:div>
          </w:divsChild>
        </w:div>
        <w:div w:id="2118674705">
          <w:marLeft w:val="0"/>
          <w:marRight w:val="0"/>
          <w:marTop w:val="0"/>
          <w:marBottom w:val="0"/>
          <w:divBdr>
            <w:top w:val="none" w:sz="0" w:space="0" w:color="auto"/>
            <w:left w:val="none" w:sz="0" w:space="0" w:color="auto"/>
            <w:bottom w:val="none" w:sz="0" w:space="0" w:color="auto"/>
            <w:right w:val="none" w:sz="0" w:space="0" w:color="auto"/>
          </w:divBdr>
          <w:divsChild>
            <w:div w:id="118439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124141">
      <w:bodyDiv w:val="1"/>
      <w:marLeft w:val="0"/>
      <w:marRight w:val="0"/>
      <w:marTop w:val="0"/>
      <w:marBottom w:val="0"/>
      <w:divBdr>
        <w:top w:val="none" w:sz="0" w:space="0" w:color="auto"/>
        <w:left w:val="none" w:sz="0" w:space="0" w:color="auto"/>
        <w:bottom w:val="none" w:sz="0" w:space="0" w:color="auto"/>
        <w:right w:val="none" w:sz="0" w:space="0" w:color="auto"/>
      </w:divBdr>
      <w:divsChild>
        <w:div w:id="11616266">
          <w:marLeft w:val="0"/>
          <w:marRight w:val="0"/>
          <w:marTop w:val="0"/>
          <w:marBottom w:val="0"/>
          <w:divBdr>
            <w:top w:val="none" w:sz="0" w:space="0" w:color="auto"/>
            <w:left w:val="none" w:sz="0" w:space="0" w:color="auto"/>
            <w:bottom w:val="none" w:sz="0" w:space="0" w:color="auto"/>
            <w:right w:val="none" w:sz="0" w:space="0" w:color="auto"/>
          </w:divBdr>
          <w:divsChild>
            <w:div w:id="1044601832">
              <w:marLeft w:val="0"/>
              <w:marRight w:val="0"/>
              <w:marTop w:val="0"/>
              <w:marBottom w:val="0"/>
              <w:divBdr>
                <w:top w:val="none" w:sz="0" w:space="0" w:color="auto"/>
                <w:left w:val="none" w:sz="0" w:space="0" w:color="auto"/>
                <w:bottom w:val="none" w:sz="0" w:space="0" w:color="auto"/>
                <w:right w:val="none" w:sz="0" w:space="0" w:color="auto"/>
              </w:divBdr>
            </w:div>
          </w:divsChild>
        </w:div>
        <w:div w:id="46687080">
          <w:marLeft w:val="0"/>
          <w:marRight w:val="0"/>
          <w:marTop w:val="0"/>
          <w:marBottom w:val="0"/>
          <w:divBdr>
            <w:top w:val="none" w:sz="0" w:space="0" w:color="auto"/>
            <w:left w:val="none" w:sz="0" w:space="0" w:color="auto"/>
            <w:bottom w:val="none" w:sz="0" w:space="0" w:color="auto"/>
            <w:right w:val="none" w:sz="0" w:space="0" w:color="auto"/>
          </w:divBdr>
          <w:divsChild>
            <w:div w:id="655500307">
              <w:marLeft w:val="0"/>
              <w:marRight w:val="0"/>
              <w:marTop w:val="0"/>
              <w:marBottom w:val="0"/>
              <w:divBdr>
                <w:top w:val="none" w:sz="0" w:space="0" w:color="auto"/>
                <w:left w:val="none" w:sz="0" w:space="0" w:color="auto"/>
                <w:bottom w:val="none" w:sz="0" w:space="0" w:color="auto"/>
                <w:right w:val="none" w:sz="0" w:space="0" w:color="auto"/>
              </w:divBdr>
            </w:div>
          </w:divsChild>
        </w:div>
        <w:div w:id="60638593">
          <w:marLeft w:val="0"/>
          <w:marRight w:val="0"/>
          <w:marTop w:val="0"/>
          <w:marBottom w:val="0"/>
          <w:divBdr>
            <w:top w:val="none" w:sz="0" w:space="0" w:color="auto"/>
            <w:left w:val="none" w:sz="0" w:space="0" w:color="auto"/>
            <w:bottom w:val="none" w:sz="0" w:space="0" w:color="auto"/>
            <w:right w:val="none" w:sz="0" w:space="0" w:color="auto"/>
          </w:divBdr>
          <w:divsChild>
            <w:div w:id="844902553">
              <w:marLeft w:val="0"/>
              <w:marRight w:val="0"/>
              <w:marTop w:val="0"/>
              <w:marBottom w:val="0"/>
              <w:divBdr>
                <w:top w:val="none" w:sz="0" w:space="0" w:color="auto"/>
                <w:left w:val="none" w:sz="0" w:space="0" w:color="auto"/>
                <w:bottom w:val="none" w:sz="0" w:space="0" w:color="auto"/>
                <w:right w:val="none" w:sz="0" w:space="0" w:color="auto"/>
              </w:divBdr>
            </w:div>
          </w:divsChild>
        </w:div>
        <w:div w:id="73167102">
          <w:marLeft w:val="0"/>
          <w:marRight w:val="0"/>
          <w:marTop w:val="0"/>
          <w:marBottom w:val="0"/>
          <w:divBdr>
            <w:top w:val="none" w:sz="0" w:space="0" w:color="auto"/>
            <w:left w:val="none" w:sz="0" w:space="0" w:color="auto"/>
            <w:bottom w:val="none" w:sz="0" w:space="0" w:color="auto"/>
            <w:right w:val="none" w:sz="0" w:space="0" w:color="auto"/>
          </w:divBdr>
          <w:divsChild>
            <w:div w:id="737094956">
              <w:marLeft w:val="0"/>
              <w:marRight w:val="0"/>
              <w:marTop w:val="0"/>
              <w:marBottom w:val="0"/>
              <w:divBdr>
                <w:top w:val="none" w:sz="0" w:space="0" w:color="auto"/>
                <w:left w:val="none" w:sz="0" w:space="0" w:color="auto"/>
                <w:bottom w:val="none" w:sz="0" w:space="0" w:color="auto"/>
                <w:right w:val="none" w:sz="0" w:space="0" w:color="auto"/>
              </w:divBdr>
            </w:div>
          </w:divsChild>
        </w:div>
        <w:div w:id="113377316">
          <w:marLeft w:val="0"/>
          <w:marRight w:val="0"/>
          <w:marTop w:val="0"/>
          <w:marBottom w:val="0"/>
          <w:divBdr>
            <w:top w:val="none" w:sz="0" w:space="0" w:color="auto"/>
            <w:left w:val="none" w:sz="0" w:space="0" w:color="auto"/>
            <w:bottom w:val="none" w:sz="0" w:space="0" w:color="auto"/>
            <w:right w:val="none" w:sz="0" w:space="0" w:color="auto"/>
          </w:divBdr>
          <w:divsChild>
            <w:div w:id="301497740">
              <w:marLeft w:val="0"/>
              <w:marRight w:val="0"/>
              <w:marTop w:val="0"/>
              <w:marBottom w:val="0"/>
              <w:divBdr>
                <w:top w:val="none" w:sz="0" w:space="0" w:color="auto"/>
                <w:left w:val="none" w:sz="0" w:space="0" w:color="auto"/>
                <w:bottom w:val="none" w:sz="0" w:space="0" w:color="auto"/>
                <w:right w:val="none" w:sz="0" w:space="0" w:color="auto"/>
              </w:divBdr>
            </w:div>
          </w:divsChild>
        </w:div>
        <w:div w:id="119734550">
          <w:marLeft w:val="0"/>
          <w:marRight w:val="0"/>
          <w:marTop w:val="0"/>
          <w:marBottom w:val="0"/>
          <w:divBdr>
            <w:top w:val="none" w:sz="0" w:space="0" w:color="auto"/>
            <w:left w:val="none" w:sz="0" w:space="0" w:color="auto"/>
            <w:bottom w:val="none" w:sz="0" w:space="0" w:color="auto"/>
            <w:right w:val="none" w:sz="0" w:space="0" w:color="auto"/>
          </w:divBdr>
          <w:divsChild>
            <w:div w:id="973409496">
              <w:marLeft w:val="0"/>
              <w:marRight w:val="0"/>
              <w:marTop w:val="0"/>
              <w:marBottom w:val="0"/>
              <w:divBdr>
                <w:top w:val="none" w:sz="0" w:space="0" w:color="auto"/>
                <w:left w:val="none" w:sz="0" w:space="0" w:color="auto"/>
                <w:bottom w:val="none" w:sz="0" w:space="0" w:color="auto"/>
                <w:right w:val="none" w:sz="0" w:space="0" w:color="auto"/>
              </w:divBdr>
            </w:div>
            <w:div w:id="1124008869">
              <w:marLeft w:val="0"/>
              <w:marRight w:val="0"/>
              <w:marTop w:val="0"/>
              <w:marBottom w:val="0"/>
              <w:divBdr>
                <w:top w:val="none" w:sz="0" w:space="0" w:color="auto"/>
                <w:left w:val="none" w:sz="0" w:space="0" w:color="auto"/>
                <w:bottom w:val="none" w:sz="0" w:space="0" w:color="auto"/>
                <w:right w:val="none" w:sz="0" w:space="0" w:color="auto"/>
              </w:divBdr>
            </w:div>
            <w:div w:id="1264921361">
              <w:marLeft w:val="0"/>
              <w:marRight w:val="0"/>
              <w:marTop w:val="0"/>
              <w:marBottom w:val="0"/>
              <w:divBdr>
                <w:top w:val="none" w:sz="0" w:space="0" w:color="auto"/>
                <w:left w:val="none" w:sz="0" w:space="0" w:color="auto"/>
                <w:bottom w:val="none" w:sz="0" w:space="0" w:color="auto"/>
                <w:right w:val="none" w:sz="0" w:space="0" w:color="auto"/>
              </w:divBdr>
            </w:div>
            <w:div w:id="1296136070">
              <w:marLeft w:val="0"/>
              <w:marRight w:val="0"/>
              <w:marTop w:val="0"/>
              <w:marBottom w:val="0"/>
              <w:divBdr>
                <w:top w:val="none" w:sz="0" w:space="0" w:color="auto"/>
                <w:left w:val="none" w:sz="0" w:space="0" w:color="auto"/>
                <w:bottom w:val="none" w:sz="0" w:space="0" w:color="auto"/>
                <w:right w:val="none" w:sz="0" w:space="0" w:color="auto"/>
              </w:divBdr>
            </w:div>
            <w:div w:id="1637830687">
              <w:marLeft w:val="0"/>
              <w:marRight w:val="0"/>
              <w:marTop w:val="0"/>
              <w:marBottom w:val="0"/>
              <w:divBdr>
                <w:top w:val="none" w:sz="0" w:space="0" w:color="auto"/>
                <w:left w:val="none" w:sz="0" w:space="0" w:color="auto"/>
                <w:bottom w:val="none" w:sz="0" w:space="0" w:color="auto"/>
                <w:right w:val="none" w:sz="0" w:space="0" w:color="auto"/>
              </w:divBdr>
            </w:div>
          </w:divsChild>
        </w:div>
        <w:div w:id="124272908">
          <w:marLeft w:val="0"/>
          <w:marRight w:val="0"/>
          <w:marTop w:val="0"/>
          <w:marBottom w:val="0"/>
          <w:divBdr>
            <w:top w:val="none" w:sz="0" w:space="0" w:color="auto"/>
            <w:left w:val="none" w:sz="0" w:space="0" w:color="auto"/>
            <w:bottom w:val="none" w:sz="0" w:space="0" w:color="auto"/>
            <w:right w:val="none" w:sz="0" w:space="0" w:color="auto"/>
          </w:divBdr>
          <w:divsChild>
            <w:div w:id="1295940457">
              <w:marLeft w:val="0"/>
              <w:marRight w:val="0"/>
              <w:marTop w:val="0"/>
              <w:marBottom w:val="0"/>
              <w:divBdr>
                <w:top w:val="none" w:sz="0" w:space="0" w:color="auto"/>
                <w:left w:val="none" w:sz="0" w:space="0" w:color="auto"/>
                <w:bottom w:val="none" w:sz="0" w:space="0" w:color="auto"/>
                <w:right w:val="none" w:sz="0" w:space="0" w:color="auto"/>
              </w:divBdr>
            </w:div>
          </w:divsChild>
        </w:div>
        <w:div w:id="144130868">
          <w:marLeft w:val="0"/>
          <w:marRight w:val="0"/>
          <w:marTop w:val="0"/>
          <w:marBottom w:val="0"/>
          <w:divBdr>
            <w:top w:val="none" w:sz="0" w:space="0" w:color="auto"/>
            <w:left w:val="none" w:sz="0" w:space="0" w:color="auto"/>
            <w:bottom w:val="none" w:sz="0" w:space="0" w:color="auto"/>
            <w:right w:val="none" w:sz="0" w:space="0" w:color="auto"/>
          </w:divBdr>
          <w:divsChild>
            <w:div w:id="389768119">
              <w:marLeft w:val="0"/>
              <w:marRight w:val="0"/>
              <w:marTop w:val="0"/>
              <w:marBottom w:val="0"/>
              <w:divBdr>
                <w:top w:val="none" w:sz="0" w:space="0" w:color="auto"/>
                <w:left w:val="none" w:sz="0" w:space="0" w:color="auto"/>
                <w:bottom w:val="none" w:sz="0" w:space="0" w:color="auto"/>
                <w:right w:val="none" w:sz="0" w:space="0" w:color="auto"/>
              </w:divBdr>
            </w:div>
          </w:divsChild>
        </w:div>
        <w:div w:id="152262568">
          <w:marLeft w:val="0"/>
          <w:marRight w:val="0"/>
          <w:marTop w:val="0"/>
          <w:marBottom w:val="0"/>
          <w:divBdr>
            <w:top w:val="none" w:sz="0" w:space="0" w:color="auto"/>
            <w:left w:val="none" w:sz="0" w:space="0" w:color="auto"/>
            <w:bottom w:val="none" w:sz="0" w:space="0" w:color="auto"/>
            <w:right w:val="none" w:sz="0" w:space="0" w:color="auto"/>
          </w:divBdr>
          <w:divsChild>
            <w:div w:id="1372346284">
              <w:marLeft w:val="0"/>
              <w:marRight w:val="0"/>
              <w:marTop w:val="0"/>
              <w:marBottom w:val="0"/>
              <w:divBdr>
                <w:top w:val="none" w:sz="0" w:space="0" w:color="auto"/>
                <w:left w:val="none" w:sz="0" w:space="0" w:color="auto"/>
                <w:bottom w:val="none" w:sz="0" w:space="0" w:color="auto"/>
                <w:right w:val="none" w:sz="0" w:space="0" w:color="auto"/>
              </w:divBdr>
            </w:div>
          </w:divsChild>
        </w:div>
        <w:div w:id="191967061">
          <w:marLeft w:val="0"/>
          <w:marRight w:val="0"/>
          <w:marTop w:val="0"/>
          <w:marBottom w:val="0"/>
          <w:divBdr>
            <w:top w:val="none" w:sz="0" w:space="0" w:color="auto"/>
            <w:left w:val="none" w:sz="0" w:space="0" w:color="auto"/>
            <w:bottom w:val="none" w:sz="0" w:space="0" w:color="auto"/>
            <w:right w:val="none" w:sz="0" w:space="0" w:color="auto"/>
          </w:divBdr>
          <w:divsChild>
            <w:div w:id="1142112621">
              <w:marLeft w:val="0"/>
              <w:marRight w:val="0"/>
              <w:marTop w:val="0"/>
              <w:marBottom w:val="0"/>
              <w:divBdr>
                <w:top w:val="none" w:sz="0" w:space="0" w:color="auto"/>
                <w:left w:val="none" w:sz="0" w:space="0" w:color="auto"/>
                <w:bottom w:val="none" w:sz="0" w:space="0" w:color="auto"/>
                <w:right w:val="none" w:sz="0" w:space="0" w:color="auto"/>
              </w:divBdr>
            </w:div>
          </w:divsChild>
        </w:div>
        <w:div w:id="195049442">
          <w:marLeft w:val="0"/>
          <w:marRight w:val="0"/>
          <w:marTop w:val="0"/>
          <w:marBottom w:val="0"/>
          <w:divBdr>
            <w:top w:val="none" w:sz="0" w:space="0" w:color="auto"/>
            <w:left w:val="none" w:sz="0" w:space="0" w:color="auto"/>
            <w:bottom w:val="none" w:sz="0" w:space="0" w:color="auto"/>
            <w:right w:val="none" w:sz="0" w:space="0" w:color="auto"/>
          </w:divBdr>
          <w:divsChild>
            <w:div w:id="621569956">
              <w:marLeft w:val="0"/>
              <w:marRight w:val="0"/>
              <w:marTop w:val="0"/>
              <w:marBottom w:val="0"/>
              <w:divBdr>
                <w:top w:val="none" w:sz="0" w:space="0" w:color="auto"/>
                <w:left w:val="none" w:sz="0" w:space="0" w:color="auto"/>
                <w:bottom w:val="none" w:sz="0" w:space="0" w:color="auto"/>
                <w:right w:val="none" w:sz="0" w:space="0" w:color="auto"/>
              </w:divBdr>
            </w:div>
            <w:div w:id="765424941">
              <w:marLeft w:val="0"/>
              <w:marRight w:val="0"/>
              <w:marTop w:val="0"/>
              <w:marBottom w:val="0"/>
              <w:divBdr>
                <w:top w:val="none" w:sz="0" w:space="0" w:color="auto"/>
                <w:left w:val="none" w:sz="0" w:space="0" w:color="auto"/>
                <w:bottom w:val="none" w:sz="0" w:space="0" w:color="auto"/>
                <w:right w:val="none" w:sz="0" w:space="0" w:color="auto"/>
              </w:divBdr>
            </w:div>
            <w:div w:id="1631087187">
              <w:marLeft w:val="0"/>
              <w:marRight w:val="0"/>
              <w:marTop w:val="0"/>
              <w:marBottom w:val="0"/>
              <w:divBdr>
                <w:top w:val="none" w:sz="0" w:space="0" w:color="auto"/>
                <w:left w:val="none" w:sz="0" w:space="0" w:color="auto"/>
                <w:bottom w:val="none" w:sz="0" w:space="0" w:color="auto"/>
                <w:right w:val="none" w:sz="0" w:space="0" w:color="auto"/>
              </w:divBdr>
            </w:div>
          </w:divsChild>
        </w:div>
        <w:div w:id="210925438">
          <w:marLeft w:val="0"/>
          <w:marRight w:val="0"/>
          <w:marTop w:val="0"/>
          <w:marBottom w:val="0"/>
          <w:divBdr>
            <w:top w:val="none" w:sz="0" w:space="0" w:color="auto"/>
            <w:left w:val="none" w:sz="0" w:space="0" w:color="auto"/>
            <w:bottom w:val="none" w:sz="0" w:space="0" w:color="auto"/>
            <w:right w:val="none" w:sz="0" w:space="0" w:color="auto"/>
          </w:divBdr>
          <w:divsChild>
            <w:div w:id="1909684493">
              <w:marLeft w:val="0"/>
              <w:marRight w:val="0"/>
              <w:marTop w:val="0"/>
              <w:marBottom w:val="0"/>
              <w:divBdr>
                <w:top w:val="none" w:sz="0" w:space="0" w:color="auto"/>
                <w:left w:val="none" w:sz="0" w:space="0" w:color="auto"/>
                <w:bottom w:val="none" w:sz="0" w:space="0" w:color="auto"/>
                <w:right w:val="none" w:sz="0" w:space="0" w:color="auto"/>
              </w:divBdr>
            </w:div>
          </w:divsChild>
        </w:div>
        <w:div w:id="214968299">
          <w:marLeft w:val="0"/>
          <w:marRight w:val="0"/>
          <w:marTop w:val="0"/>
          <w:marBottom w:val="0"/>
          <w:divBdr>
            <w:top w:val="none" w:sz="0" w:space="0" w:color="auto"/>
            <w:left w:val="none" w:sz="0" w:space="0" w:color="auto"/>
            <w:bottom w:val="none" w:sz="0" w:space="0" w:color="auto"/>
            <w:right w:val="none" w:sz="0" w:space="0" w:color="auto"/>
          </w:divBdr>
          <w:divsChild>
            <w:div w:id="230427829">
              <w:marLeft w:val="0"/>
              <w:marRight w:val="0"/>
              <w:marTop w:val="0"/>
              <w:marBottom w:val="0"/>
              <w:divBdr>
                <w:top w:val="none" w:sz="0" w:space="0" w:color="auto"/>
                <w:left w:val="none" w:sz="0" w:space="0" w:color="auto"/>
                <w:bottom w:val="none" w:sz="0" w:space="0" w:color="auto"/>
                <w:right w:val="none" w:sz="0" w:space="0" w:color="auto"/>
              </w:divBdr>
            </w:div>
          </w:divsChild>
        </w:div>
        <w:div w:id="224950322">
          <w:marLeft w:val="0"/>
          <w:marRight w:val="0"/>
          <w:marTop w:val="0"/>
          <w:marBottom w:val="0"/>
          <w:divBdr>
            <w:top w:val="none" w:sz="0" w:space="0" w:color="auto"/>
            <w:left w:val="none" w:sz="0" w:space="0" w:color="auto"/>
            <w:bottom w:val="none" w:sz="0" w:space="0" w:color="auto"/>
            <w:right w:val="none" w:sz="0" w:space="0" w:color="auto"/>
          </w:divBdr>
          <w:divsChild>
            <w:div w:id="1856066910">
              <w:marLeft w:val="0"/>
              <w:marRight w:val="0"/>
              <w:marTop w:val="0"/>
              <w:marBottom w:val="0"/>
              <w:divBdr>
                <w:top w:val="none" w:sz="0" w:space="0" w:color="auto"/>
                <w:left w:val="none" w:sz="0" w:space="0" w:color="auto"/>
                <w:bottom w:val="none" w:sz="0" w:space="0" w:color="auto"/>
                <w:right w:val="none" w:sz="0" w:space="0" w:color="auto"/>
              </w:divBdr>
            </w:div>
          </w:divsChild>
        </w:div>
        <w:div w:id="226234806">
          <w:marLeft w:val="0"/>
          <w:marRight w:val="0"/>
          <w:marTop w:val="0"/>
          <w:marBottom w:val="0"/>
          <w:divBdr>
            <w:top w:val="none" w:sz="0" w:space="0" w:color="auto"/>
            <w:left w:val="none" w:sz="0" w:space="0" w:color="auto"/>
            <w:bottom w:val="none" w:sz="0" w:space="0" w:color="auto"/>
            <w:right w:val="none" w:sz="0" w:space="0" w:color="auto"/>
          </w:divBdr>
          <w:divsChild>
            <w:div w:id="686718805">
              <w:marLeft w:val="0"/>
              <w:marRight w:val="0"/>
              <w:marTop w:val="0"/>
              <w:marBottom w:val="0"/>
              <w:divBdr>
                <w:top w:val="none" w:sz="0" w:space="0" w:color="auto"/>
                <w:left w:val="none" w:sz="0" w:space="0" w:color="auto"/>
                <w:bottom w:val="none" w:sz="0" w:space="0" w:color="auto"/>
                <w:right w:val="none" w:sz="0" w:space="0" w:color="auto"/>
              </w:divBdr>
            </w:div>
          </w:divsChild>
        </w:div>
        <w:div w:id="246233586">
          <w:marLeft w:val="0"/>
          <w:marRight w:val="0"/>
          <w:marTop w:val="0"/>
          <w:marBottom w:val="0"/>
          <w:divBdr>
            <w:top w:val="none" w:sz="0" w:space="0" w:color="auto"/>
            <w:left w:val="none" w:sz="0" w:space="0" w:color="auto"/>
            <w:bottom w:val="none" w:sz="0" w:space="0" w:color="auto"/>
            <w:right w:val="none" w:sz="0" w:space="0" w:color="auto"/>
          </w:divBdr>
          <w:divsChild>
            <w:div w:id="525994061">
              <w:marLeft w:val="0"/>
              <w:marRight w:val="0"/>
              <w:marTop w:val="0"/>
              <w:marBottom w:val="0"/>
              <w:divBdr>
                <w:top w:val="none" w:sz="0" w:space="0" w:color="auto"/>
                <w:left w:val="none" w:sz="0" w:space="0" w:color="auto"/>
                <w:bottom w:val="none" w:sz="0" w:space="0" w:color="auto"/>
                <w:right w:val="none" w:sz="0" w:space="0" w:color="auto"/>
              </w:divBdr>
            </w:div>
          </w:divsChild>
        </w:div>
        <w:div w:id="251396343">
          <w:marLeft w:val="0"/>
          <w:marRight w:val="0"/>
          <w:marTop w:val="0"/>
          <w:marBottom w:val="0"/>
          <w:divBdr>
            <w:top w:val="none" w:sz="0" w:space="0" w:color="auto"/>
            <w:left w:val="none" w:sz="0" w:space="0" w:color="auto"/>
            <w:bottom w:val="none" w:sz="0" w:space="0" w:color="auto"/>
            <w:right w:val="none" w:sz="0" w:space="0" w:color="auto"/>
          </w:divBdr>
          <w:divsChild>
            <w:div w:id="1692415594">
              <w:marLeft w:val="0"/>
              <w:marRight w:val="0"/>
              <w:marTop w:val="0"/>
              <w:marBottom w:val="0"/>
              <w:divBdr>
                <w:top w:val="none" w:sz="0" w:space="0" w:color="auto"/>
                <w:left w:val="none" w:sz="0" w:space="0" w:color="auto"/>
                <w:bottom w:val="none" w:sz="0" w:space="0" w:color="auto"/>
                <w:right w:val="none" w:sz="0" w:space="0" w:color="auto"/>
              </w:divBdr>
            </w:div>
          </w:divsChild>
        </w:div>
        <w:div w:id="253705275">
          <w:marLeft w:val="0"/>
          <w:marRight w:val="0"/>
          <w:marTop w:val="0"/>
          <w:marBottom w:val="0"/>
          <w:divBdr>
            <w:top w:val="none" w:sz="0" w:space="0" w:color="auto"/>
            <w:left w:val="none" w:sz="0" w:space="0" w:color="auto"/>
            <w:bottom w:val="none" w:sz="0" w:space="0" w:color="auto"/>
            <w:right w:val="none" w:sz="0" w:space="0" w:color="auto"/>
          </w:divBdr>
          <w:divsChild>
            <w:div w:id="80183222">
              <w:marLeft w:val="0"/>
              <w:marRight w:val="0"/>
              <w:marTop w:val="0"/>
              <w:marBottom w:val="0"/>
              <w:divBdr>
                <w:top w:val="none" w:sz="0" w:space="0" w:color="auto"/>
                <w:left w:val="none" w:sz="0" w:space="0" w:color="auto"/>
                <w:bottom w:val="none" w:sz="0" w:space="0" w:color="auto"/>
                <w:right w:val="none" w:sz="0" w:space="0" w:color="auto"/>
              </w:divBdr>
            </w:div>
          </w:divsChild>
        </w:div>
        <w:div w:id="270359182">
          <w:marLeft w:val="0"/>
          <w:marRight w:val="0"/>
          <w:marTop w:val="0"/>
          <w:marBottom w:val="0"/>
          <w:divBdr>
            <w:top w:val="none" w:sz="0" w:space="0" w:color="auto"/>
            <w:left w:val="none" w:sz="0" w:space="0" w:color="auto"/>
            <w:bottom w:val="none" w:sz="0" w:space="0" w:color="auto"/>
            <w:right w:val="none" w:sz="0" w:space="0" w:color="auto"/>
          </w:divBdr>
          <w:divsChild>
            <w:div w:id="191309393">
              <w:marLeft w:val="0"/>
              <w:marRight w:val="0"/>
              <w:marTop w:val="0"/>
              <w:marBottom w:val="0"/>
              <w:divBdr>
                <w:top w:val="none" w:sz="0" w:space="0" w:color="auto"/>
                <w:left w:val="none" w:sz="0" w:space="0" w:color="auto"/>
                <w:bottom w:val="none" w:sz="0" w:space="0" w:color="auto"/>
                <w:right w:val="none" w:sz="0" w:space="0" w:color="auto"/>
              </w:divBdr>
            </w:div>
          </w:divsChild>
        </w:div>
        <w:div w:id="278951401">
          <w:marLeft w:val="0"/>
          <w:marRight w:val="0"/>
          <w:marTop w:val="0"/>
          <w:marBottom w:val="0"/>
          <w:divBdr>
            <w:top w:val="none" w:sz="0" w:space="0" w:color="auto"/>
            <w:left w:val="none" w:sz="0" w:space="0" w:color="auto"/>
            <w:bottom w:val="none" w:sz="0" w:space="0" w:color="auto"/>
            <w:right w:val="none" w:sz="0" w:space="0" w:color="auto"/>
          </w:divBdr>
          <w:divsChild>
            <w:div w:id="367879776">
              <w:marLeft w:val="0"/>
              <w:marRight w:val="0"/>
              <w:marTop w:val="0"/>
              <w:marBottom w:val="0"/>
              <w:divBdr>
                <w:top w:val="none" w:sz="0" w:space="0" w:color="auto"/>
                <w:left w:val="none" w:sz="0" w:space="0" w:color="auto"/>
                <w:bottom w:val="none" w:sz="0" w:space="0" w:color="auto"/>
                <w:right w:val="none" w:sz="0" w:space="0" w:color="auto"/>
              </w:divBdr>
            </w:div>
          </w:divsChild>
        </w:div>
        <w:div w:id="300308902">
          <w:marLeft w:val="0"/>
          <w:marRight w:val="0"/>
          <w:marTop w:val="0"/>
          <w:marBottom w:val="0"/>
          <w:divBdr>
            <w:top w:val="none" w:sz="0" w:space="0" w:color="auto"/>
            <w:left w:val="none" w:sz="0" w:space="0" w:color="auto"/>
            <w:bottom w:val="none" w:sz="0" w:space="0" w:color="auto"/>
            <w:right w:val="none" w:sz="0" w:space="0" w:color="auto"/>
          </w:divBdr>
          <w:divsChild>
            <w:div w:id="662701811">
              <w:marLeft w:val="0"/>
              <w:marRight w:val="0"/>
              <w:marTop w:val="0"/>
              <w:marBottom w:val="0"/>
              <w:divBdr>
                <w:top w:val="none" w:sz="0" w:space="0" w:color="auto"/>
                <w:left w:val="none" w:sz="0" w:space="0" w:color="auto"/>
                <w:bottom w:val="none" w:sz="0" w:space="0" w:color="auto"/>
                <w:right w:val="none" w:sz="0" w:space="0" w:color="auto"/>
              </w:divBdr>
            </w:div>
          </w:divsChild>
        </w:div>
        <w:div w:id="301083872">
          <w:marLeft w:val="0"/>
          <w:marRight w:val="0"/>
          <w:marTop w:val="0"/>
          <w:marBottom w:val="0"/>
          <w:divBdr>
            <w:top w:val="none" w:sz="0" w:space="0" w:color="auto"/>
            <w:left w:val="none" w:sz="0" w:space="0" w:color="auto"/>
            <w:bottom w:val="none" w:sz="0" w:space="0" w:color="auto"/>
            <w:right w:val="none" w:sz="0" w:space="0" w:color="auto"/>
          </w:divBdr>
          <w:divsChild>
            <w:div w:id="121701787">
              <w:marLeft w:val="0"/>
              <w:marRight w:val="0"/>
              <w:marTop w:val="0"/>
              <w:marBottom w:val="0"/>
              <w:divBdr>
                <w:top w:val="none" w:sz="0" w:space="0" w:color="auto"/>
                <w:left w:val="none" w:sz="0" w:space="0" w:color="auto"/>
                <w:bottom w:val="none" w:sz="0" w:space="0" w:color="auto"/>
                <w:right w:val="none" w:sz="0" w:space="0" w:color="auto"/>
              </w:divBdr>
            </w:div>
          </w:divsChild>
        </w:div>
        <w:div w:id="313459107">
          <w:marLeft w:val="0"/>
          <w:marRight w:val="0"/>
          <w:marTop w:val="0"/>
          <w:marBottom w:val="0"/>
          <w:divBdr>
            <w:top w:val="none" w:sz="0" w:space="0" w:color="auto"/>
            <w:left w:val="none" w:sz="0" w:space="0" w:color="auto"/>
            <w:bottom w:val="none" w:sz="0" w:space="0" w:color="auto"/>
            <w:right w:val="none" w:sz="0" w:space="0" w:color="auto"/>
          </w:divBdr>
          <w:divsChild>
            <w:div w:id="1117456315">
              <w:marLeft w:val="0"/>
              <w:marRight w:val="0"/>
              <w:marTop w:val="0"/>
              <w:marBottom w:val="0"/>
              <w:divBdr>
                <w:top w:val="none" w:sz="0" w:space="0" w:color="auto"/>
                <w:left w:val="none" w:sz="0" w:space="0" w:color="auto"/>
                <w:bottom w:val="none" w:sz="0" w:space="0" w:color="auto"/>
                <w:right w:val="none" w:sz="0" w:space="0" w:color="auto"/>
              </w:divBdr>
            </w:div>
          </w:divsChild>
        </w:div>
        <w:div w:id="357897008">
          <w:marLeft w:val="0"/>
          <w:marRight w:val="0"/>
          <w:marTop w:val="0"/>
          <w:marBottom w:val="0"/>
          <w:divBdr>
            <w:top w:val="none" w:sz="0" w:space="0" w:color="auto"/>
            <w:left w:val="none" w:sz="0" w:space="0" w:color="auto"/>
            <w:bottom w:val="none" w:sz="0" w:space="0" w:color="auto"/>
            <w:right w:val="none" w:sz="0" w:space="0" w:color="auto"/>
          </w:divBdr>
          <w:divsChild>
            <w:div w:id="1559786124">
              <w:marLeft w:val="0"/>
              <w:marRight w:val="0"/>
              <w:marTop w:val="0"/>
              <w:marBottom w:val="0"/>
              <w:divBdr>
                <w:top w:val="none" w:sz="0" w:space="0" w:color="auto"/>
                <w:left w:val="none" w:sz="0" w:space="0" w:color="auto"/>
                <w:bottom w:val="none" w:sz="0" w:space="0" w:color="auto"/>
                <w:right w:val="none" w:sz="0" w:space="0" w:color="auto"/>
              </w:divBdr>
            </w:div>
          </w:divsChild>
        </w:div>
        <w:div w:id="362445801">
          <w:marLeft w:val="0"/>
          <w:marRight w:val="0"/>
          <w:marTop w:val="0"/>
          <w:marBottom w:val="0"/>
          <w:divBdr>
            <w:top w:val="none" w:sz="0" w:space="0" w:color="auto"/>
            <w:left w:val="none" w:sz="0" w:space="0" w:color="auto"/>
            <w:bottom w:val="none" w:sz="0" w:space="0" w:color="auto"/>
            <w:right w:val="none" w:sz="0" w:space="0" w:color="auto"/>
          </w:divBdr>
          <w:divsChild>
            <w:div w:id="1154907445">
              <w:marLeft w:val="0"/>
              <w:marRight w:val="0"/>
              <w:marTop w:val="0"/>
              <w:marBottom w:val="0"/>
              <w:divBdr>
                <w:top w:val="none" w:sz="0" w:space="0" w:color="auto"/>
                <w:left w:val="none" w:sz="0" w:space="0" w:color="auto"/>
                <w:bottom w:val="none" w:sz="0" w:space="0" w:color="auto"/>
                <w:right w:val="none" w:sz="0" w:space="0" w:color="auto"/>
              </w:divBdr>
            </w:div>
          </w:divsChild>
        </w:div>
        <w:div w:id="368800687">
          <w:marLeft w:val="0"/>
          <w:marRight w:val="0"/>
          <w:marTop w:val="0"/>
          <w:marBottom w:val="0"/>
          <w:divBdr>
            <w:top w:val="none" w:sz="0" w:space="0" w:color="auto"/>
            <w:left w:val="none" w:sz="0" w:space="0" w:color="auto"/>
            <w:bottom w:val="none" w:sz="0" w:space="0" w:color="auto"/>
            <w:right w:val="none" w:sz="0" w:space="0" w:color="auto"/>
          </w:divBdr>
          <w:divsChild>
            <w:div w:id="237986330">
              <w:marLeft w:val="0"/>
              <w:marRight w:val="0"/>
              <w:marTop w:val="0"/>
              <w:marBottom w:val="0"/>
              <w:divBdr>
                <w:top w:val="none" w:sz="0" w:space="0" w:color="auto"/>
                <w:left w:val="none" w:sz="0" w:space="0" w:color="auto"/>
                <w:bottom w:val="none" w:sz="0" w:space="0" w:color="auto"/>
                <w:right w:val="none" w:sz="0" w:space="0" w:color="auto"/>
              </w:divBdr>
            </w:div>
          </w:divsChild>
        </w:div>
        <w:div w:id="394662436">
          <w:marLeft w:val="0"/>
          <w:marRight w:val="0"/>
          <w:marTop w:val="0"/>
          <w:marBottom w:val="0"/>
          <w:divBdr>
            <w:top w:val="none" w:sz="0" w:space="0" w:color="auto"/>
            <w:left w:val="none" w:sz="0" w:space="0" w:color="auto"/>
            <w:bottom w:val="none" w:sz="0" w:space="0" w:color="auto"/>
            <w:right w:val="none" w:sz="0" w:space="0" w:color="auto"/>
          </w:divBdr>
          <w:divsChild>
            <w:div w:id="96869378">
              <w:marLeft w:val="0"/>
              <w:marRight w:val="0"/>
              <w:marTop w:val="0"/>
              <w:marBottom w:val="0"/>
              <w:divBdr>
                <w:top w:val="none" w:sz="0" w:space="0" w:color="auto"/>
                <w:left w:val="none" w:sz="0" w:space="0" w:color="auto"/>
                <w:bottom w:val="none" w:sz="0" w:space="0" w:color="auto"/>
                <w:right w:val="none" w:sz="0" w:space="0" w:color="auto"/>
              </w:divBdr>
            </w:div>
          </w:divsChild>
        </w:div>
        <w:div w:id="436684005">
          <w:marLeft w:val="0"/>
          <w:marRight w:val="0"/>
          <w:marTop w:val="0"/>
          <w:marBottom w:val="0"/>
          <w:divBdr>
            <w:top w:val="none" w:sz="0" w:space="0" w:color="auto"/>
            <w:left w:val="none" w:sz="0" w:space="0" w:color="auto"/>
            <w:bottom w:val="none" w:sz="0" w:space="0" w:color="auto"/>
            <w:right w:val="none" w:sz="0" w:space="0" w:color="auto"/>
          </w:divBdr>
          <w:divsChild>
            <w:div w:id="275139253">
              <w:marLeft w:val="0"/>
              <w:marRight w:val="0"/>
              <w:marTop w:val="0"/>
              <w:marBottom w:val="0"/>
              <w:divBdr>
                <w:top w:val="none" w:sz="0" w:space="0" w:color="auto"/>
                <w:left w:val="none" w:sz="0" w:space="0" w:color="auto"/>
                <w:bottom w:val="none" w:sz="0" w:space="0" w:color="auto"/>
                <w:right w:val="none" w:sz="0" w:space="0" w:color="auto"/>
              </w:divBdr>
            </w:div>
          </w:divsChild>
        </w:div>
        <w:div w:id="485708915">
          <w:marLeft w:val="0"/>
          <w:marRight w:val="0"/>
          <w:marTop w:val="0"/>
          <w:marBottom w:val="0"/>
          <w:divBdr>
            <w:top w:val="none" w:sz="0" w:space="0" w:color="auto"/>
            <w:left w:val="none" w:sz="0" w:space="0" w:color="auto"/>
            <w:bottom w:val="none" w:sz="0" w:space="0" w:color="auto"/>
            <w:right w:val="none" w:sz="0" w:space="0" w:color="auto"/>
          </w:divBdr>
          <w:divsChild>
            <w:div w:id="1906337293">
              <w:marLeft w:val="0"/>
              <w:marRight w:val="0"/>
              <w:marTop w:val="0"/>
              <w:marBottom w:val="0"/>
              <w:divBdr>
                <w:top w:val="none" w:sz="0" w:space="0" w:color="auto"/>
                <w:left w:val="none" w:sz="0" w:space="0" w:color="auto"/>
                <w:bottom w:val="none" w:sz="0" w:space="0" w:color="auto"/>
                <w:right w:val="none" w:sz="0" w:space="0" w:color="auto"/>
              </w:divBdr>
            </w:div>
          </w:divsChild>
        </w:div>
        <w:div w:id="491986519">
          <w:marLeft w:val="0"/>
          <w:marRight w:val="0"/>
          <w:marTop w:val="0"/>
          <w:marBottom w:val="0"/>
          <w:divBdr>
            <w:top w:val="none" w:sz="0" w:space="0" w:color="auto"/>
            <w:left w:val="none" w:sz="0" w:space="0" w:color="auto"/>
            <w:bottom w:val="none" w:sz="0" w:space="0" w:color="auto"/>
            <w:right w:val="none" w:sz="0" w:space="0" w:color="auto"/>
          </w:divBdr>
          <w:divsChild>
            <w:div w:id="1173834011">
              <w:marLeft w:val="0"/>
              <w:marRight w:val="0"/>
              <w:marTop w:val="0"/>
              <w:marBottom w:val="0"/>
              <w:divBdr>
                <w:top w:val="none" w:sz="0" w:space="0" w:color="auto"/>
                <w:left w:val="none" w:sz="0" w:space="0" w:color="auto"/>
                <w:bottom w:val="none" w:sz="0" w:space="0" w:color="auto"/>
                <w:right w:val="none" w:sz="0" w:space="0" w:color="auto"/>
              </w:divBdr>
            </w:div>
          </w:divsChild>
        </w:div>
        <w:div w:id="503472914">
          <w:marLeft w:val="0"/>
          <w:marRight w:val="0"/>
          <w:marTop w:val="0"/>
          <w:marBottom w:val="0"/>
          <w:divBdr>
            <w:top w:val="none" w:sz="0" w:space="0" w:color="auto"/>
            <w:left w:val="none" w:sz="0" w:space="0" w:color="auto"/>
            <w:bottom w:val="none" w:sz="0" w:space="0" w:color="auto"/>
            <w:right w:val="none" w:sz="0" w:space="0" w:color="auto"/>
          </w:divBdr>
          <w:divsChild>
            <w:div w:id="505217161">
              <w:marLeft w:val="0"/>
              <w:marRight w:val="0"/>
              <w:marTop w:val="0"/>
              <w:marBottom w:val="0"/>
              <w:divBdr>
                <w:top w:val="none" w:sz="0" w:space="0" w:color="auto"/>
                <w:left w:val="none" w:sz="0" w:space="0" w:color="auto"/>
                <w:bottom w:val="none" w:sz="0" w:space="0" w:color="auto"/>
                <w:right w:val="none" w:sz="0" w:space="0" w:color="auto"/>
              </w:divBdr>
            </w:div>
            <w:div w:id="1570186263">
              <w:marLeft w:val="0"/>
              <w:marRight w:val="0"/>
              <w:marTop w:val="0"/>
              <w:marBottom w:val="0"/>
              <w:divBdr>
                <w:top w:val="none" w:sz="0" w:space="0" w:color="auto"/>
                <w:left w:val="none" w:sz="0" w:space="0" w:color="auto"/>
                <w:bottom w:val="none" w:sz="0" w:space="0" w:color="auto"/>
                <w:right w:val="none" w:sz="0" w:space="0" w:color="auto"/>
              </w:divBdr>
            </w:div>
          </w:divsChild>
        </w:div>
        <w:div w:id="517040217">
          <w:marLeft w:val="0"/>
          <w:marRight w:val="0"/>
          <w:marTop w:val="0"/>
          <w:marBottom w:val="0"/>
          <w:divBdr>
            <w:top w:val="none" w:sz="0" w:space="0" w:color="auto"/>
            <w:left w:val="none" w:sz="0" w:space="0" w:color="auto"/>
            <w:bottom w:val="none" w:sz="0" w:space="0" w:color="auto"/>
            <w:right w:val="none" w:sz="0" w:space="0" w:color="auto"/>
          </w:divBdr>
          <w:divsChild>
            <w:div w:id="1898543640">
              <w:marLeft w:val="0"/>
              <w:marRight w:val="0"/>
              <w:marTop w:val="0"/>
              <w:marBottom w:val="0"/>
              <w:divBdr>
                <w:top w:val="none" w:sz="0" w:space="0" w:color="auto"/>
                <w:left w:val="none" w:sz="0" w:space="0" w:color="auto"/>
                <w:bottom w:val="none" w:sz="0" w:space="0" w:color="auto"/>
                <w:right w:val="none" w:sz="0" w:space="0" w:color="auto"/>
              </w:divBdr>
            </w:div>
          </w:divsChild>
        </w:div>
        <w:div w:id="531920341">
          <w:marLeft w:val="0"/>
          <w:marRight w:val="0"/>
          <w:marTop w:val="0"/>
          <w:marBottom w:val="0"/>
          <w:divBdr>
            <w:top w:val="none" w:sz="0" w:space="0" w:color="auto"/>
            <w:left w:val="none" w:sz="0" w:space="0" w:color="auto"/>
            <w:bottom w:val="none" w:sz="0" w:space="0" w:color="auto"/>
            <w:right w:val="none" w:sz="0" w:space="0" w:color="auto"/>
          </w:divBdr>
          <w:divsChild>
            <w:div w:id="1366564386">
              <w:marLeft w:val="0"/>
              <w:marRight w:val="0"/>
              <w:marTop w:val="0"/>
              <w:marBottom w:val="0"/>
              <w:divBdr>
                <w:top w:val="none" w:sz="0" w:space="0" w:color="auto"/>
                <w:left w:val="none" w:sz="0" w:space="0" w:color="auto"/>
                <w:bottom w:val="none" w:sz="0" w:space="0" w:color="auto"/>
                <w:right w:val="none" w:sz="0" w:space="0" w:color="auto"/>
              </w:divBdr>
            </w:div>
            <w:div w:id="1906137610">
              <w:marLeft w:val="0"/>
              <w:marRight w:val="0"/>
              <w:marTop w:val="0"/>
              <w:marBottom w:val="0"/>
              <w:divBdr>
                <w:top w:val="none" w:sz="0" w:space="0" w:color="auto"/>
                <w:left w:val="none" w:sz="0" w:space="0" w:color="auto"/>
                <w:bottom w:val="none" w:sz="0" w:space="0" w:color="auto"/>
                <w:right w:val="none" w:sz="0" w:space="0" w:color="auto"/>
              </w:divBdr>
            </w:div>
            <w:div w:id="2146117692">
              <w:marLeft w:val="0"/>
              <w:marRight w:val="0"/>
              <w:marTop w:val="0"/>
              <w:marBottom w:val="0"/>
              <w:divBdr>
                <w:top w:val="none" w:sz="0" w:space="0" w:color="auto"/>
                <w:left w:val="none" w:sz="0" w:space="0" w:color="auto"/>
                <w:bottom w:val="none" w:sz="0" w:space="0" w:color="auto"/>
                <w:right w:val="none" w:sz="0" w:space="0" w:color="auto"/>
              </w:divBdr>
            </w:div>
          </w:divsChild>
        </w:div>
        <w:div w:id="573123258">
          <w:marLeft w:val="0"/>
          <w:marRight w:val="0"/>
          <w:marTop w:val="0"/>
          <w:marBottom w:val="0"/>
          <w:divBdr>
            <w:top w:val="none" w:sz="0" w:space="0" w:color="auto"/>
            <w:left w:val="none" w:sz="0" w:space="0" w:color="auto"/>
            <w:bottom w:val="none" w:sz="0" w:space="0" w:color="auto"/>
            <w:right w:val="none" w:sz="0" w:space="0" w:color="auto"/>
          </w:divBdr>
          <w:divsChild>
            <w:div w:id="2081246781">
              <w:marLeft w:val="0"/>
              <w:marRight w:val="0"/>
              <w:marTop w:val="0"/>
              <w:marBottom w:val="0"/>
              <w:divBdr>
                <w:top w:val="none" w:sz="0" w:space="0" w:color="auto"/>
                <w:left w:val="none" w:sz="0" w:space="0" w:color="auto"/>
                <w:bottom w:val="none" w:sz="0" w:space="0" w:color="auto"/>
                <w:right w:val="none" w:sz="0" w:space="0" w:color="auto"/>
              </w:divBdr>
            </w:div>
          </w:divsChild>
        </w:div>
        <w:div w:id="586766430">
          <w:marLeft w:val="0"/>
          <w:marRight w:val="0"/>
          <w:marTop w:val="0"/>
          <w:marBottom w:val="0"/>
          <w:divBdr>
            <w:top w:val="none" w:sz="0" w:space="0" w:color="auto"/>
            <w:left w:val="none" w:sz="0" w:space="0" w:color="auto"/>
            <w:bottom w:val="none" w:sz="0" w:space="0" w:color="auto"/>
            <w:right w:val="none" w:sz="0" w:space="0" w:color="auto"/>
          </w:divBdr>
          <w:divsChild>
            <w:div w:id="2051302198">
              <w:marLeft w:val="0"/>
              <w:marRight w:val="0"/>
              <w:marTop w:val="0"/>
              <w:marBottom w:val="0"/>
              <w:divBdr>
                <w:top w:val="none" w:sz="0" w:space="0" w:color="auto"/>
                <w:left w:val="none" w:sz="0" w:space="0" w:color="auto"/>
                <w:bottom w:val="none" w:sz="0" w:space="0" w:color="auto"/>
                <w:right w:val="none" w:sz="0" w:space="0" w:color="auto"/>
              </w:divBdr>
            </w:div>
          </w:divsChild>
        </w:div>
        <w:div w:id="587691444">
          <w:marLeft w:val="0"/>
          <w:marRight w:val="0"/>
          <w:marTop w:val="0"/>
          <w:marBottom w:val="0"/>
          <w:divBdr>
            <w:top w:val="none" w:sz="0" w:space="0" w:color="auto"/>
            <w:left w:val="none" w:sz="0" w:space="0" w:color="auto"/>
            <w:bottom w:val="none" w:sz="0" w:space="0" w:color="auto"/>
            <w:right w:val="none" w:sz="0" w:space="0" w:color="auto"/>
          </w:divBdr>
          <w:divsChild>
            <w:div w:id="1191527059">
              <w:marLeft w:val="0"/>
              <w:marRight w:val="0"/>
              <w:marTop w:val="0"/>
              <w:marBottom w:val="0"/>
              <w:divBdr>
                <w:top w:val="none" w:sz="0" w:space="0" w:color="auto"/>
                <w:left w:val="none" w:sz="0" w:space="0" w:color="auto"/>
                <w:bottom w:val="none" w:sz="0" w:space="0" w:color="auto"/>
                <w:right w:val="none" w:sz="0" w:space="0" w:color="auto"/>
              </w:divBdr>
            </w:div>
            <w:div w:id="1761950774">
              <w:marLeft w:val="0"/>
              <w:marRight w:val="0"/>
              <w:marTop w:val="0"/>
              <w:marBottom w:val="0"/>
              <w:divBdr>
                <w:top w:val="none" w:sz="0" w:space="0" w:color="auto"/>
                <w:left w:val="none" w:sz="0" w:space="0" w:color="auto"/>
                <w:bottom w:val="none" w:sz="0" w:space="0" w:color="auto"/>
                <w:right w:val="none" w:sz="0" w:space="0" w:color="auto"/>
              </w:divBdr>
            </w:div>
            <w:div w:id="1947149920">
              <w:marLeft w:val="0"/>
              <w:marRight w:val="0"/>
              <w:marTop w:val="0"/>
              <w:marBottom w:val="0"/>
              <w:divBdr>
                <w:top w:val="none" w:sz="0" w:space="0" w:color="auto"/>
                <w:left w:val="none" w:sz="0" w:space="0" w:color="auto"/>
                <w:bottom w:val="none" w:sz="0" w:space="0" w:color="auto"/>
                <w:right w:val="none" w:sz="0" w:space="0" w:color="auto"/>
              </w:divBdr>
            </w:div>
          </w:divsChild>
        </w:div>
        <w:div w:id="616982408">
          <w:marLeft w:val="0"/>
          <w:marRight w:val="0"/>
          <w:marTop w:val="0"/>
          <w:marBottom w:val="0"/>
          <w:divBdr>
            <w:top w:val="none" w:sz="0" w:space="0" w:color="auto"/>
            <w:left w:val="none" w:sz="0" w:space="0" w:color="auto"/>
            <w:bottom w:val="none" w:sz="0" w:space="0" w:color="auto"/>
            <w:right w:val="none" w:sz="0" w:space="0" w:color="auto"/>
          </w:divBdr>
          <w:divsChild>
            <w:div w:id="953638022">
              <w:marLeft w:val="0"/>
              <w:marRight w:val="0"/>
              <w:marTop w:val="0"/>
              <w:marBottom w:val="0"/>
              <w:divBdr>
                <w:top w:val="none" w:sz="0" w:space="0" w:color="auto"/>
                <w:left w:val="none" w:sz="0" w:space="0" w:color="auto"/>
                <w:bottom w:val="none" w:sz="0" w:space="0" w:color="auto"/>
                <w:right w:val="none" w:sz="0" w:space="0" w:color="auto"/>
              </w:divBdr>
            </w:div>
          </w:divsChild>
        </w:div>
        <w:div w:id="638531070">
          <w:marLeft w:val="0"/>
          <w:marRight w:val="0"/>
          <w:marTop w:val="0"/>
          <w:marBottom w:val="0"/>
          <w:divBdr>
            <w:top w:val="none" w:sz="0" w:space="0" w:color="auto"/>
            <w:left w:val="none" w:sz="0" w:space="0" w:color="auto"/>
            <w:bottom w:val="none" w:sz="0" w:space="0" w:color="auto"/>
            <w:right w:val="none" w:sz="0" w:space="0" w:color="auto"/>
          </w:divBdr>
          <w:divsChild>
            <w:div w:id="1338189244">
              <w:marLeft w:val="0"/>
              <w:marRight w:val="0"/>
              <w:marTop w:val="0"/>
              <w:marBottom w:val="0"/>
              <w:divBdr>
                <w:top w:val="none" w:sz="0" w:space="0" w:color="auto"/>
                <w:left w:val="none" w:sz="0" w:space="0" w:color="auto"/>
                <w:bottom w:val="none" w:sz="0" w:space="0" w:color="auto"/>
                <w:right w:val="none" w:sz="0" w:space="0" w:color="auto"/>
              </w:divBdr>
            </w:div>
          </w:divsChild>
        </w:div>
        <w:div w:id="642154185">
          <w:marLeft w:val="0"/>
          <w:marRight w:val="0"/>
          <w:marTop w:val="0"/>
          <w:marBottom w:val="0"/>
          <w:divBdr>
            <w:top w:val="none" w:sz="0" w:space="0" w:color="auto"/>
            <w:left w:val="none" w:sz="0" w:space="0" w:color="auto"/>
            <w:bottom w:val="none" w:sz="0" w:space="0" w:color="auto"/>
            <w:right w:val="none" w:sz="0" w:space="0" w:color="auto"/>
          </w:divBdr>
          <w:divsChild>
            <w:div w:id="1043677763">
              <w:marLeft w:val="0"/>
              <w:marRight w:val="0"/>
              <w:marTop w:val="0"/>
              <w:marBottom w:val="0"/>
              <w:divBdr>
                <w:top w:val="none" w:sz="0" w:space="0" w:color="auto"/>
                <w:left w:val="none" w:sz="0" w:space="0" w:color="auto"/>
                <w:bottom w:val="none" w:sz="0" w:space="0" w:color="auto"/>
                <w:right w:val="none" w:sz="0" w:space="0" w:color="auto"/>
              </w:divBdr>
            </w:div>
          </w:divsChild>
        </w:div>
        <w:div w:id="643000323">
          <w:marLeft w:val="0"/>
          <w:marRight w:val="0"/>
          <w:marTop w:val="0"/>
          <w:marBottom w:val="0"/>
          <w:divBdr>
            <w:top w:val="none" w:sz="0" w:space="0" w:color="auto"/>
            <w:left w:val="none" w:sz="0" w:space="0" w:color="auto"/>
            <w:bottom w:val="none" w:sz="0" w:space="0" w:color="auto"/>
            <w:right w:val="none" w:sz="0" w:space="0" w:color="auto"/>
          </w:divBdr>
          <w:divsChild>
            <w:div w:id="883832013">
              <w:marLeft w:val="0"/>
              <w:marRight w:val="0"/>
              <w:marTop w:val="0"/>
              <w:marBottom w:val="0"/>
              <w:divBdr>
                <w:top w:val="none" w:sz="0" w:space="0" w:color="auto"/>
                <w:left w:val="none" w:sz="0" w:space="0" w:color="auto"/>
                <w:bottom w:val="none" w:sz="0" w:space="0" w:color="auto"/>
                <w:right w:val="none" w:sz="0" w:space="0" w:color="auto"/>
              </w:divBdr>
            </w:div>
          </w:divsChild>
        </w:div>
        <w:div w:id="680665599">
          <w:marLeft w:val="0"/>
          <w:marRight w:val="0"/>
          <w:marTop w:val="0"/>
          <w:marBottom w:val="0"/>
          <w:divBdr>
            <w:top w:val="none" w:sz="0" w:space="0" w:color="auto"/>
            <w:left w:val="none" w:sz="0" w:space="0" w:color="auto"/>
            <w:bottom w:val="none" w:sz="0" w:space="0" w:color="auto"/>
            <w:right w:val="none" w:sz="0" w:space="0" w:color="auto"/>
          </w:divBdr>
          <w:divsChild>
            <w:div w:id="501361034">
              <w:marLeft w:val="0"/>
              <w:marRight w:val="0"/>
              <w:marTop w:val="0"/>
              <w:marBottom w:val="0"/>
              <w:divBdr>
                <w:top w:val="none" w:sz="0" w:space="0" w:color="auto"/>
                <w:left w:val="none" w:sz="0" w:space="0" w:color="auto"/>
                <w:bottom w:val="none" w:sz="0" w:space="0" w:color="auto"/>
                <w:right w:val="none" w:sz="0" w:space="0" w:color="auto"/>
              </w:divBdr>
            </w:div>
          </w:divsChild>
        </w:div>
        <w:div w:id="688723646">
          <w:marLeft w:val="0"/>
          <w:marRight w:val="0"/>
          <w:marTop w:val="0"/>
          <w:marBottom w:val="0"/>
          <w:divBdr>
            <w:top w:val="none" w:sz="0" w:space="0" w:color="auto"/>
            <w:left w:val="none" w:sz="0" w:space="0" w:color="auto"/>
            <w:bottom w:val="none" w:sz="0" w:space="0" w:color="auto"/>
            <w:right w:val="none" w:sz="0" w:space="0" w:color="auto"/>
          </w:divBdr>
          <w:divsChild>
            <w:div w:id="704644988">
              <w:marLeft w:val="0"/>
              <w:marRight w:val="0"/>
              <w:marTop w:val="0"/>
              <w:marBottom w:val="0"/>
              <w:divBdr>
                <w:top w:val="none" w:sz="0" w:space="0" w:color="auto"/>
                <w:left w:val="none" w:sz="0" w:space="0" w:color="auto"/>
                <w:bottom w:val="none" w:sz="0" w:space="0" w:color="auto"/>
                <w:right w:val="none" w:sz="0" w:space="0" w:color="auto"/>
              </w:divBdr>
            </w:div>
          </w:divsChild>
        </w:div>
        <w:div w:id="696076547">
          <w:marLeft w:val="0"/>
          <w:marRight w:val="0"/>
          <w:marTop w:val="0"/>
          <w:marBottom w:val="0"/>
          <w:divBdr>
            <w:top w:val="none" w:sz="0" w:space="0" w:color="auto"/>
            <w:left w:val="none" w:sz="0" w:space="0" w:color="auto"/>
            <w:bottom w:val="none" w:sz="0" w:space="0" w:color="auto"/>
            <w:right w:val="none" w:sz="0" w:space="0" w:color="auto"/>
          </w:divBdr>
          <w:divsChild>
            <w:div w:id="1924140544">
              <w:marLeft w:val="0"/>
              <w:marRight w:val="0"/>
              <w:marTop w:val="0"/>
              <w:marBottom w:val="0"/>
              <w:divBdr>
                <w:top w:val="none" w:sz="0" w:space="0" w:color="auto"/>
                <w:left w:val="none" w:sz="0" w:space="0" w:color="auto"/>
                <w:bottom w:val="none" w:sz="0" w:space="0" w:color="auto"/>
                <w:right w:val="none" w:sz="0" w:space="0" w:color="auto"/>
              </w:divBdr>
            </w:div>
          </w:divsChild>
        </w:div>
        <w:div w:id="716199936">
          <w:marLeft w:val="0"/>
          <w:marRight w:val="0"/>
          <w:marTop w:val="0"/>
          <w:marBottom w:val="0"/>
          <w:divBdr>
            <w:top w:val="none" w:sz="0" w:space="0" w:color="auto"/>
            <w:left w:val="none" w:sz="0" w:space="0" w:color="auto"/>
            <w:bottom w:val="none" w:sz="0" w:space="0" w:color="auto"/>
            <w:right w:val="none" w:sz="0" w:space="0" w:color="auto"/>
          </w:divBdr>
          <w:divsChild>
            <w:div w:id="121655706">
              <w:marLeft w:val="0"/>
              <w:marRight w:val="0"/>
              <w:marTop w:val="0"/>
              <w:marBottom w:val="0"/>
              <w:divBdr>
                <w:top w:val="none" w:sz="0" w:space="0" w:color="auto"/>
                <w:left w:val="none" w:sz="0" w:space="0" w:color="auto"/>
                <w:bottom w:val="none" w:sz="0" w:space="0" w:color="auto"/>
                <w:right w:val="none" w:sz="0" w:space="0" w:color="auto"/>
              </w:divBdr>
            </w:div>
          </w:divsChild>
        </w:div>
        <w:div w:id="744305261">
          <w:marLeft w:val="0"/>
          <w:marRight w:val="0"/>
          <w:marTop w:val="0"/>
          <w:marBottom w:val="0"/>
          <w:divBdr>
            <w:top w:val="none" w:sz="0" w:space="0" w:color="auto"/>
            <w:left w:val="none" w:sz="0" w:space="0" w:color="auto"/>
            <w:bottom w:val="none" w:sz="0" w:space="0" w:color="auto"/>
            <w:right w:val="none" w:sz="0" w:space="0" w:color="auto"/>
          </w:divBdr>
          <w:divsChild>
            <w:div w:id="567770158">
              <w:marLeft w:val="0"/>
              <w:marRight w:val="0"/>
              <w:marTop w:val="0"/>
              <w:marBottom w:val="0"/>
              <w:divBdr>
                <w:top w:val="none" w:sz="0" w:space="0" w:color="auto"/>
                <w:left w:val="none" w:sz="0" w:space="0" w:color="auto"/>
                <w:bottom w:val="none" w:sz="0" w:space="0" w:color="auto"/>
                <w:right w:val="none" w:sz="0" w:space="0" w:color="auto"/>
              </w:divBdr>
            </w:div>
            <w:div w:id="647511115">
              <w:marLeft w:val="0"/>
              <w:marRight w:val="0"/>
              <w:marTop w:val="0"/>
              <w:marBottom w:val="0"/>
              <w:divBdr>
                <w:top w:val="none" w:sz="0" w:space="0" w:color="auto"/>
                <w:left w:val="none" w:sz="0" w:space="0" w:color="auto"/>
                <w:bottom w:val="none" w:sz="0" w:space="0" w:color="auto"/>
                <w:right w:val="none" w:sz="0" w:space="0" w:color="auto"/>
              </w:divBdr>
            </w:div>
          </w:divsChild>
        </w:div>
        <w:div w:id="746657107">
          <w:marLeft w:val="0"/>
          <w:marRight w:val="0"/>
          <w:marTop w:val="0"/>
          <w:marBottom w:val="0"/>
          <w:divBdr>
            <w:top w:val="none" w:sz="0" w:space="0" w:color="auto"/>
            <w:left w:val="none" w:sz="0" w:space="0" w:color="auto"/>
            <w:bottom w:val="none" w:sz="0" w:space="0" w:color="auto"/>
            <w:right w:val="none" w:sz="0" w:space="0" w:color="auto"/>
          </w:divBdr>
          <w:divsChild>
            <w:div w:id="1144540477">
              <w:marLeft w:val="0"/>
              <w:marRight w:val="0"/>
              <w:marTop w:val="0"/>
              <w:marBottom w:val="0"/>
              <w:divBdr>
                <w:top w:val="none" w:sz="0" w:space="0" w:color="auto"/>
                <w:left w:val="none" w:sz="0" w:space="0" w:color="auto"/>
                <w:bottom w:val="none" w:sz="0" w:space="0" w:color="auto"/>
                <w:right w:val="none" w:sz="0" w:space="0" w:color="auto"/>
              </w:divBdr>
            </w:div>
          </w:divsChild>
        </w:div>
        <w:div w:id="786656040">
          <w:marLeft w:val="0"/>
          <w:marRight w:val="0"/>
          <w:marTop w:val="0"/>
          <w:marBottom w:val="0"/>
          <w:divBdr>
            <w:top w:val="none" w:sz="0" w:space="0" w:color="auto"/>
            <w:left w:val="none" w:sz="0" w:space="0" w:color="auto"/>
            <w:bottom w:val="none" w:sz="0" w:space="0" w:color="auto"/>
            <w:right w:val="none" w:sz="0" w:space="0" w:color="auto"/>
          </w:divBdr>
          <w:divsChild>
            <w:div w:id="2030400868">
              <w:marLeft w:val="0"/>
              <w:marRight w:val="0"/>
              <w:marTop w:val="0"/>
              <w:marBottom w:val="0"/>
              <w:divBdr>
                <w:top w:val="none" w:sz="0" w:space="0" w:color="auto"/>
                <w:left w:val="none" w:sz="0" w:space="0" w:color="auto"/>
                <w:bottom w:val="none" w:sz="0" w:space="0" w:color="auto"/>
                <w:right w:val="none" w:sz="0" w:space="0" w:color="auto"/>
              </w:divBdr>
            </w:div>
          </w:divsChild>
        </w:div>
        <w:div w:id="848522218">
          <w:marLeft w:val="0"/>
          <w:marRight w:val="0"/>
          <w:marTop w:val="0"/>
          <w:marBottom w:val="0"/>
          <w:divBdr>
            <w:top w:val="none" w:sz="0" w:space="0" w:color="auto"/>
            <w:left w:val="none" w:sz="0" w:space="0" w:color="auto"/>
            <w:bottom w:val="none" w:sz="0" w:space="0" w:color="auto"/>
            <w:right w:val="none" w:sz="0" w:space="0" w:color="auto"/>
          </w:divBdr>
          <w:divsChild>
            <w:div w:id="784663253">
              <w:marLeft w:val="0"/>
              <w:marRight w:val="0"/>
              <w:marTop w:val="0"/>
              <w:marBottom w:val="0"/>
              <w:divBdr>
                <w:top w:val="none" w:sz="0" w:space="0" w:color="auto"/>
                <w:left w:val="none" w:sz="0" w:space="0" w:color="auto"/>
                <w:bottom w:val="none" w:sz="0" w:space="0" w:color="auto"/>
                <w:right w:val="none" w:sz="0" w:space="0" w:color="auto"/>
              </w:divBdr>
            </w:div>
          </w:divsChild>
        </w:div>
        <w:div w:id="897934767">
          <w:marLeft w:val="0"/>
          <w:marRight w:val="0"/>
          <w:marTop w:val="0"/>
          <w:marBottom w:val="0"/>
          <w:divBdr>
            <w:top w:val="none" w:sz="0" w:space="0" w:color="auto"/>
            <w:left w:val="none" w:sz="0" w:space="0" w:color="auto"/>
            <w:bottom w:val="none" w:sz="0" w:space="0" w:color="auto"/>
            <w:right w:val="none" w:sz="0" w:space="0" w:color="auto"/>
          </w:divBdr>
          <w:divsChild>
            <w:div w:id="1931229146">
              <w:marLeft w:val="0"/>
              <w:marRight w:val="0"/>
              <w:marTop w:val="0"/>
              <w:marBottom w:val="0"/>
              <w:divBdr>
                <w:top w:val="none" w:sz="0" w:space="0" w:color="auto"/>
                <w:left w:val="none" w:sz="0" w:space="0" w:color="auto"/>
                <w:bottom w:val="none" w:sz="0" w:space="0" w:color="auto"/>
                <w:right w:val="none" w:sz="0" w:space="0" w:color="auto"/>
              </w:divBdr>
            </w:div>
          </w:divsChild>
        </w:div>
        <w:div w:id="915893978">
          <w:marLeft w:val="0"/>
          <w:marRight w:val="0"/>
          <w:marTop w:val="0"/>
          <w:marBottom w:val="0"/>
          <w:divBdr>
            <w:top w:val="none" w:sz="0" w:space="0" w:color="auto"/>
            <w:left w:val="none" w:sz="0" w:space="0" w:color="auto"/>
            <w:bottom w:val="none" w:sz="0" w:space="0" w:color="auto"/>
            <w:right w:val="none" w:sz="0" w:space="0" w:color="auto"/>
          </w:divBdr>
          <w:divsChild>
            <w:div w:id="18358125">
              <w:marLeft w:val="0"/>
              <w:marRight w:val="0"/>
              <w:marTop w:val="0"/>
              <w:marBottom w:val="0"/>
              <w:divBdr>
                <w:top w:val="none" w:sz="0" w:space="0" w:color="auto"/>
                <w:left w:val="none" w:sz="0" w:space="0" w:color="auto"/>
                <w:bottom w:val="none" w:sz="0" w:space="0" w:color="auto"/>
                <w:right w:val="none" w:sz="0" w:space="0" w:color="auto"/>
              </w:divBdr>
            </w:div>
          </w:divsChild>
        </w:div>
        <w:div w:id="917327337">
          <w:marLeft w:val="0"/>
          <w:marRight w:val="0"/>
          <w:marTop w:val="0"/>
          <w:marBottom w:val="0"/>
          <w:divBdr>
            <w:top w:val="none" w:sz="0" w:space="0" w:color="auto"/>
            <w:left w:val="none" w:sz="0" w:space="0" w:color="auto"/>
            <w:bottom w:val="none" w:sz="0" w:space="0" w:color="auto"/>
            <w:right w:val="none" w:sz="0" w:space="0" w:color="auto"/>
          </w:divBdr>
          <w:divsChild>
            <w:div w:id="265233185">
              <w:marLeft w:val="0"/>
              <w:marRight w:val="0"/>
              <w:marTop w:val="0"/>
              <w:marBottom w:val="0"/>
              <w:divBdr>
                <w:top w:val="none" w:sz="0" w:space="0" w:color="auto"/>
                <w:left w:val="none" w:sz="0" w:space="0" w:color="auto"/>
                <w:bottom w:val="none" w:sz="0" w:space="0" w:color="auto"/>
                <w:right w:val="none" w:sz="0" w:space="0" w:color="auto"/>
              </w:divBdr>
            </w:div>
          </w:divsChild>
        </w:div>
        <w:div w:id="917860436">
          <w:marLeft w:val="0"/>
          <w:marRight w:val="0"/>
          <w:marTop w:val="0"/>
          <w:marBottom w:val="0"/>
          <w:divBdr>
            <w:top w:val="none" w:sz="0" w:space="0" w:color="auto"/>
            <w:left w:val="none" w:sz="0" w:space="0" w:color="auto"/>
            <w:bottom w:val="none" w:sz="0" w:space="0" w:color="auto"/>
            <w:right w:val="none" w:sz="0" w:space="0" w:color="auto"/>
          </w:divBdr>
          <w:divsChild>
            <w:div w:id="515510321">
              <w:marLeft w:val="0"/>
              <w:marRight w:val="0"/>
              <w:marTop w:val="0"/>
              <w:marBottom w:val="0"/>
              <w:divBdr>
                <w:top w:val="none" w:sz="0" w:space="0" w:color="auto"/>
                <w:left w:val="none" w:sz="0" w:space="0" w:color="auto"/>
                <w:bottom w:val="none" w:sz="0" w:space="0" w:color="auto"/>
                <w:right w:val="none" w:sz="0" w:space="0" w:color="auto"/>
              </w:divBdr>
            </w:div>
          </w:divsChild>
        </w:div>
        <w:div w:id="927730951">
          <w:marLeft w:val="0"/>
          <w:marRight w:val="0"/>
          <w:marTop w:val="0"/>
          <w:marBottom w:val="0"/>
          <w:divBdr>
            <w:top w:val="none" w:sz="0" w:space="0" w:color="auto"/>
            <w:left w:val="none" w:sz="0" w:space="0" w:color="auto"/>
            <w:bottom w:val="none" w:sz="0" w:space="0" w:color="auto"/>
            <w:right w:val="none" w:sz="0" w:space="0" w:color="auto"/>
          </w:divBdr>
          <w:divsChild>
            <w:div w:id="2138638344">
              <w:marLeft w:val="0"/>
              <w:marRight w:val="0"/>
              <w:marTop w:val="0"/>
              <w:marBottom w:val="0"/>
              <w:divBdr>
                <w:top w:val="none" w:sz="0" w:space="0" w:color="auto"/>
                <w:left w:val="none" w:sz="0" w:space="0" w:color="auto"/>
                <w:bottom w:val="none" w:sz="0" w:space="0" w:color="auto"/>
                <w:right w:val="none" w:sz="0" w:space="0" w:color="auto"/>
              </w:divBdr>
            </w:div>
          </w:divsChild>
        </w:div>
        <w:div w:id="999767424">
          <w:marLeft w:val="0"/>
          <w:marRight w:val="0"/>
          <w:marTop w:val="0"/>
          <w:marBottom w:val="0"/>
          <w:divBdr>
            <w:top w:val="none" w:sz="0" w:space="0" w:color="auto"/>
            <w:left w:val="none" w:sz="0" w:space="0" w:color="auto"/>
            <w:bottom w:val="none" w:sz="0" w:space="0" w:color="auto"/>
            <w:right w:val="none" w:sz="0" w:space="0" w:color="auto"/>
          </w:divBdr>
          <w:divsChild>
            <w:div w:id="1791437345">
              <w:marLeft w:val="0"/>
              <w:marRight w:val="0"/>
              <w:marTop w:val="0"/>
              <w:marBottom w:val="0"/>
              <w:divBdr>
                <w:top w:val="none" w:sz="0" w:space="0" w:color="auto"/>
                <w:left w:val="none" w:sz="0" w:space="0" w:color="auto"/>
                <w:bottom w:val="none" w:sz="0" w:space="0" w:color="auto"/>
                <w:right w:val="none" w:sz="0" w:space="0" w:color="auto"/>
              </w:divBdr>
            </w:div>
          </w:divsChild>
        </w:div>
        <w:div w:id="1009330839">
          <w:marLeft w:val="0"/>
          <w:marRight w:val="0"/>
          <w:marTop w:val="0"/>
          <w:marBottom w:val="0"/>
          <w:divBdr>
            <w:top w:val="none" w:sz="0" w:space="0" w:color="auto"/>
            <w:left w:val="none" w:sz="0" w:space="0" w:color="auto"/>
            <w:bottom w:val="none" w:sz="0" w:space="0" w:color="auto"/>
            <w:right w:val="none" w:sz="0" w:space="0" w:color="auto"/>
          </w:divBdr>
          <w:divsChild>
            <w:div w:id="876891953">
              <w:marLeft w:val="0"/>
              <w:marRight w:val="0"/>
              <w:marTop w:val="0"/>
              <w:marBottom w:val="0"/>
              <w:divBdr>
                <w:top w:val="none" w:sz="0" w:space="0" w:color="auto"/>
                <w:left w:val="none" w:sz="0" w:space="0" w:color="auto"/>
                <w:bottom w:val="none" w:sz="0" w:space="0" w:color="auto"/>
                <w:right w:val="none" w:sz="0" w:space="0" w:color="auto"/>
              </w:divBdr>
            </w:div>
          </w:divsChild>
        </w:div>
        <w:div w:id="1031690074">
          <w:marLeft w:val="0"/>
          <w:marRight w:val="0"/>
          <w:marTop w:val="0"/>
          <w:marBottom w:val="0"/>
          <w:divBdr>
            <w:top w:val="none" w:sz="0" w:space="0" w:color="auto"/>
            <w:left w:val="none" w:sz="0" w:space="0" w:color="auto"/>
            <w:bottom w:val="none" w:sz="0" w:space="0" w:color="auto"/>
            <w:right w:val="none" w:sz="0" w:space="0" w:color="auto"/>
          </w:divBdr>
          <w:divsChild>
            <w:div w:id="320083991">
              <w:marLeft w:val="0"/>
              <w:marRight w:val="0"/>
              <w:marTop w:val="0"/>
              <w:marBottom w:val="0"/>
              <w:divBdr>
                <w:top w:val="none" w:sz="0" w:space="0" w:color="auto"/>
                <w:left w:val="none" w:sz="0" w:space="0" w:color="auto"/>
                <w:bottom w:val="none" w:sz="0" w:space="0" w:color="auto"/>
                <w:right w:val="none" w:sz="0" w:space="0" w:color="auto"/>
              </w:divBdr>
            </w:div>
          </w:divsChild>
        </w:div>
        <w:div w:id="1032075328">
          <w:marLeft w:val="0"/>
          <w:marRight w:val="0"/>
          <w:marTop w:val="0"/>
          <w:marBottom w:val="0"/>
          <w:divBdr>
            <w:top w:val="none" w:sz="0" w:space="0" w:color="auto"/>
            <w:left w:val="none" w:sz="0" w:space="0" w:color="auto"/>
            <w:bottom w:val="none" w:sz="0" w:space="0" w:color="auto"/>
            <w:right w:val="none" w:sz="0" w:space="0" w:color="auto"/>
          </w:divBdr>
          <w:divsChild>
            <w:div w:id="1103572556">
              <w:marLeft w:val="0"/>
              <w:marRight w:val="0"/>
              <w:marTop w:val="0"/>
              <w:marBottom w:val="0"/>
              <w:divBdr>
                <w:top w:val="none" w:sz="0" w:space="0" w:color="auto"/>
                <w:left w:val="none" w:sz="0" w:space="0" w:color="auto"/>
                <w:bottom w:val="none" w:sz="0" w:space="0" w:color="auto"/>
                <w:right w:val="none" w:sz="0" w:space="0" w:color="auto"/>
              </w:divBdr>
            </w:div>
          </w:divsChild>
        </w:div>
        <w:div w:id="1032413885">
          <w:marLeft w:val="0"/>
          <w:marRight w:val="0"/>
          <w:marTop w:val="0"/>
          <w:marBottom w:val="0"/>
          <w:divBdr>
            <w:top w:val="none" w:sz="0" w:space="0" w:color="auto"/>
            <w:left w:val="none" w:sz="0" w:space="0" w:color="auto"/>
            <w:bottom w:val="none" w:sz="0" w:space="0" w:color="auto"/>
            <w:right w:val="none" w:sz="0" w:space="0" w:color="auto"/>
          </w:divBdr>
          <w:divsChild>
            <w:div w:id="467165636">
              <w:marLeft w:val="0"/>
              <w:marRight w:val="0"/>
              <w:marTop w:val="0"/>
              <w:marBottom w:val="0"/>
              <w:divBdr>
                <w:top w:val="none" w:sz="0" w:space="0" w:color="auto"/>
                <w:left w:val="none" w:sz="0" w:space="0" w:color="auto"/>
                <w:bottom w:val="none" w:sz="0" w:space="0" w:color="auto"/>
                <w:right w:val="none" w:sz="0" w:space="0" w:color="auto"/>
              </w:divBdr>
            </w:div>
          </w:divsChild>
        </w:div>
        <w:div w:id="1035889362">
          <w:marLeft w:val="0"/>
          <w:marRight w:val="0"/>
          <w:marTop w:val="0"/>
          <w:marBottom w:val="0"/>
          <w:divBdr>
            <w:top w:val="none" w:sz="0" w:space="0" w:color="auto"/>
            <w:left w:val="none" w:sz="0" w:space="0" w:color="auto"/>
            <w:bottom w:val="none" w:sz="0" w:space="0" w:color="auto"/>
            <w:right w:val="none" w:sz="0" w:space="0" w:color="auto"/>
          </w:divBdr>
          <w:divsChild>
            <w:div w:id="225804025">
              <w:marLeft w:val="0"/>
              <w:marRight w:val="0"/>
              <w:marTop w:val="0"/>
              <w:marBottom w:val="0"/>
              <w:divBdr>
                <w:top w:val="none" w:sz="0" w:space="0" w:color="auto"/>
                <w:left w:val="none" w:sz="0" w:space="0" w:color="auto"/>
                <w:bottom w:val="none" w:sz="0" w:space="0" w:color="auto"/>
                <w:right w:val="none" w:sz="0" w:space="0" w:color="auto"/>
              </w:divBdr>
            </w:div>
          </w:divsChild>
        </w:div>
        <w:div w:id="1038050550">
          <w:marLeft w:val="0"/>
          <w:marRight w:val="0"/>
          <w:marTop w:val="0"/>
          <w:marBottom w:val="0"/>
          <w:divBdr>
            <w:top w:val="none" w:sz="0" w:space="0" w:color="auto"/>
            <w:left w:val="none" w:sz="0" w:space="0" w:color="auto"/>
            <w:bottom w:val="none" w:sz="0" w:space="0" w:color="auto"/>
            <w:right w:val="none" w:sz="0" w:space="0" w:color="auto"/>
          </w:divBdr>
          <w:divsChild>
            <w:div w:id="762795789">
              <w:marLeft w:val="0"/>
              <w:marRight w:val="0"/>
              <w:marTop w:val="0"/>
              <w:marBottom w:val="0"/>
              <w:divBdr>
                <w:top w:val="none" w:sz="0" w:space="0" w:color="auto"/>
                <w:left w:val="none" w:sz="0" w:space="0" w:color="auto"/>
                <w:bottom w:val="none" w:sz="0" w:space="0" w:color="auto"/>
                <w:right w:val="none" w:sz="0" w:space="0" w:color="auto"/>
              </w:divBdr>
            </w:div>
          </w:divsChild>
        </w:div>
        <w:div w:id="1051151365">
          <w:marLeft w:val="0"/>
          <w:marRight w:val="0"/>
          <w:marTop w:val="0"/>
          <w:marBottom w:val="0"/>
          <w:divBdr>
            <w:top w:val="none" w:sz="0" w:space="0" w:color="auto"/>
            <w:left w:val="none" w:sz="0" w:space="0" w:color="auto"/>
            <w:bottom w:val="none" w:sz="0" w:space="0" w:color="auto"/>
            <w:right w:val="none" w:sz="0" w:space="0" w:color="auto"/>
          </w:divBdr>
          <w:divsChild>
            <w:div w:id="1870215510">
              <w:marLeft w:val="0"/>
              <w:marRight w:val="0"/>
              <w:marTop w:val="0"/>
              <w:marBottom w:val="0"/>
              <w:divBdr>
                <w:top w:val="none" w:sz="0" w:space="0" w:color="auto"/>
                <w:left w:val="none" w:sz="0" w:space="0" w:color="auto"/>
                <w:bottom w:val="none" w:sz="0" w:space="0" w:color="auto"/>
                <w:right w:val="none" w:sz="0" w:space="0" w:color="auto"/>
              </w:divBdr>
            </w:div>
          </w:divsChild>
        </w:div>
        <w:div w:id="1088036972">
          <w:marLeft w:val="0"/>
          <w:marRight w:val="0"/>
          <w:marTop w:val="0"/>
          <w:marBottom w:val="0"/>
          <w:divBdr>
            <w:top w:val="none" w:sz="0" w:space="0" w:color="auto"/>
            <w:left w:val="none" w:sz="0" w:space="0" w:color="auto"/>
            <w:bottom w:val="none" w:sz="0" w:space="0" w:color="auto"/>
            <w:right w:val="none" w:sz="0" w:space="0" w:color="auto"/>
          </w:divBdr>
          <w:divsChild>
            <w:div w:id="1434396546">
              <w:marLeft w:val="0"/>
              <w:marRight w:val="0"/>
              <w:marTop w:val="0"/>
              <w:marBottom w:val="0"/>
              <w:divBdr>
                <w:top w:val="none" w:sz="0" w:space="0" w:color="auto"/>
                <w:left w:val="none" w:sz="0" w:space="0" w:color="auto"/>
                <w:bottom w:val="none" w:sz="0" w:space="0" w:color="auto"/>
                <w:right w:val="none" w:sz="0" w:space="0" w:color="auto"/>
              </w:divBdr>
            </w:div>
          </w:divsChild>
        </w:div>
        <w:div w:id="1092169952">
          <w:marLeft w:val="0"/>
          <w:marRight w:val="0"/>
          <w:marTop w:val="0"/>
          <w:marBottom w:val="0"/>
          <w:divBdr>
            <w:top w:val="none" w:sz="0" w:space="0" w:color="auto"/>
            <w:left w:val="none" w:sz="0" w:space="0" w:color="auto"/>
            <w:bottom w:val="none" w:sz="0" w:space="0" w:color="auto"/>
            <w:right w:val="none" w:sz="0" w:space="0" w:color="auto"/>
          </w:divBdr>
          <w:divsChild>
            <w:div w:id="303900776">
              <w:marLeft w:val="0"/>
              <w:marRight w:val="0"/>
              <w:marTop w:val="0"/>
              <w:marBottom w:val="0"/>
              <w:divBdr>
                <w:top w:val="none" w:sz="0" w:space="0" w:color="auto"/>
                <w:left w:val="none" w:sz="0" w:space="0" w:color="auto"/>
                <w:bottom w:val="none" w:sz="0" w:space="0" w:color="auto"/>
                <w:right w:val="none" w:sz="0" w:space="0" w:color="auto"/>
              </w:divBdr>
            </w:div>
          </w:divsChild>
        </w:div>
        <w:div w:id="1129936615">
          <w:marLeft w:val="0"/>
          <w:marRight w:val="0"/>
          <w:marTop w:val="0"/>
          <w:marBottom w:val="0"/>
          <w:divBdr>
            <w:top w:val="none" w:sz="0" w:space="0" w:color="auto"/>
            <w:left w:val="none" w:sz="0" w:space="0" w:color="auto"/>
            <w:bottom w:val="none" w:sz="0" w:space="0" w:color="auto"/>
            <w:right w:val="none" w:sz="0" w:space="0" w:color="auto"/>
          </w:divBdr>
          <w:divsChild>
            <w:div w:id="1809010071">
              <w:marLeft w:val="0"/>
              <w:marRight w:val="0"/>
              <w:marTop w:val="0"/>
              <w:marBottom w:val="0"/>
              <w:divBdr>
                <w:top w:val="none" w:sz="0" w:space="0" w:color="auto"/>
                <w:left w:val="none" w:sz="0" w:space="0" w:color="auto"/>
                <w:bottom w:val="none" w:sz="0" w:space="0" w:color="auto"/>
                <w:right w:val="none" w:sz="0" w:space="0" w:color="auto"/>
              </w:divBdr>
            </w:div>
          </w:divsChild>
        </w:div>
        <w:div w:id="1131483700">
          <w:marLeft w:val="0"/>
          <w:marRight w:val="0"/>
          <w:marTop w:val="0"/>
          <w:marBottom w:val="0"/>
          <w:divBdr>
            <w:top w:val="none" w:sz="0" w:space="0" w:color="auto"/>
            <w:left w:val="none" w:sz="0" w:space="0" w:color="auto"/>
            <w:bottom w:val="none" w:sz="0" w:space="0" w:color="auto"/>
            <w:right w:val="none" w:sz="0" w:space="0" w:color="auto"/>
          </w:divBdr>
          <w:divsChild>
            <w:div w:id="1139762545">
              <w:marLeft w:val="0"/>
              <w:marRight w:val="0"/>
              <w:marTop w:val="0"/>
              <w:marBottom w:val="0"/>
              <w:divBdr>
                <w:top w:val="none" w:sz="0" w:space="0" w:color="auto"/>
                <w:left w:val="none" w:sz="0" w:space="0" w:color="auto"/>
                <w:bottom w:val="none" w:sz="0" w:space="0" w:color="auto"/>
                <w:right w:val="none" w:sz="0" w:space="0" w:color="auto"/>
              </w:divBdr>
            </w:div>
          </w:divsChild>
        </w:div>
        <w:div w:id="1149205140">
          <w:marLeft w:val="0"/>
          <w:marRight w:val="0"/>
          <w:marTop w:val="0"/>
          <w:marBottom w:val="0"/>
          <w:divBdr>
            <w:top w:val="none" w:sz="0" w:space="0" w:color="auto"/>
            <w:left w:val="none" w:sz="0" w:space="0" w:color="auto"/>
            <w:bottom w:val="none" w:sz="0" w:space="0" w:color="auto"/>
            <w:right w:val="none" w:sz="0" w:space="0" w:color="auto"/>
          </w:divBdr>
          <w:divsChild>
            <w:div w:id="56588031">
              <w:marLeft w:val="0"/>
              <w:marRight w:val="0"/>
              <w:marTop w:val="0"/>
              <w:marBottom w:val="0"/>
              <w:divBdr>
                <w:top w:val="none" w:sz="0" w:space="0" w:color="auto"/>
                <w:left w:val="none" w:sz="0" w:space="0" w:color="auto"/>
                <w:bottom w:val="none" w:sz="0" w:space="0" w:color="auto"/>
                <w:right w:val="none" w:sz="0" w:space="0" w:color="auto"/>
              </w:divBdr>
            </w:div>
          </w:divsChild>
        </w:div>
        <w:div w:id="1168250791">
          <w:marLeft w:val="0"/>
          <w:marRight w:val="0"/>
          <w:marTop w:val="0"/>
          <w:marBottom w:val="0"/>
          <w:divBdr>
            <w:top w:val="none" w:sz="0" w:space="0" w:color="auto"/>
            <w:left w:val="none" w:sz="0" w:space="0" w:color="auto"/>
            <w:bottom w:val="none" w:sz="0" w:space="0" w:color="auto"/>
            <w:right w:val="none" w:sz="0" w:space="0" w:color="auto"/>
          </w:divBdr>
          <w:divsChild>
            <w:div w:id="187372157">
              <w:marLeft w:val="0"/>
              <w:marRight w:val="0"/>
              <w:marTop w:val="0"/>
              <w:marBottom w:val="0"/>
              <w:divBdr>
                <w:top w:val="none" w:sz="0" w:space="0" w:color="auto"/>
                <w:left w:val="none" w:sz="0" w:space="0" w:color="auto"/>
                <w:bottom w:val="none" w:sz="0" w:space="0" w:color="auto"/>
                <w:right w:val="none" w:sz="0" w:space="0" w:color="auto"/>
              </w:divBdr>
            </w:div>
          </w:divsChild>
        </w:div>
        <w:div w:id="1189022662">
          <w:marLeft w:val="0"/>
          <w:marRight w:val="0"/>
          <w:marTop w:val="0"/>
          <w:marBottom w:val="0"/>
          <w:divBdr>
            <w:top w:val="none" w:sz="0" w:space="0" w:color="auto"/>
            <w:left w:val="none" w:sz="0" w:space="0" w:color="auto"/>
            <w:bottom w:val="none" w:sz="0" w:space="0" w:color="auto"/>
            <w:right w:val="none" w:sz="0" w:space="0" w:color="auto"/>
          </w:divBdr>
          <w:divsChild>
            <w:div w:id="1425031134">
              <w:marLeft w:val="0"/>
              <w:marRight w:val="0"/>
              <w:marTop w:val="0"/>
              <w:marBottom w:val="0"/>
              <w:divBdr>
                <w:top w:val="none" w:sz="0" w:space="0" w:color="auto"/>
                <w:left w:val="none" w:sz="0" w:space="0" w:color="auto"/>
                <w:bottom w:val="none" w:sz="0" w:space="0" w:color="auto"/>
                <w:right w:val="none" w:sz="0" w:space="0" w:color="auto"/>
              </w:divBdr>
            </w:div>
          </w:divsChild>
        </w:div>
        <w:div w:id="1190993947">
          <w:marLeft w:val="0"/>
          <w:marRight w:val="0"/>
          <w:marTop w:val="0"/>
          <w:marBottom w:val="0"/>
          <w:divBdr>
            <w:top w:val="none" w:sz="0" w:space="0" w:color="auto"/>
            <w:left w:val="none" w:sz="0" w:space="0" w:color="auto"/>
            <w:bottom w:val="none" w:sz="0" w:space="0" w:color="auto"/>
            <w:right w:val="none" w:sz="0" w:space="0" w:color="auto"/>
          </w:divBdr>
          <w:divsChild>
            <w:div w:id="1556306869">
              <w:marLeft w:val="0"/>
              <w:marRight w:val="0"/>
              <w:marTop w:val="0"/>
              <w:marBottom w:val="0"/>
              <w:divBdr>
                <w:top w:val="none" w:sz="0" w:space="0" w:color="auto"/>
                <w:left w:val="none" w:sz="0" w:space="0" w:color="auto"/>
                <w:bottom w:val="none" w:sz="0" w:space="0" w:color="auto"/>
                <w:right w:val="none" w:sz="0" w:space="0" w:color="auto"/>
              </w:divBdr>
            </w:div>
          </w:divsChild>
        </w:div>
        <w:div w:id="1211963222">
          <w:marLeft w:val="0"/>
          <w:marRight w:val="0"/>
          <w:marTop w:val="0"/>
          <w:marBottom w:val="0"/>
          <w:divBdr>
            <w:top w:val="none" w:sz="0" w:space="0" w:color="auto"/>
            <w:left w:val="none" w:sz="0" w:space="0" w:color="auto"/>
            <w:bottom w:val="none" w:sz="0" w:space="0" w:color="auto"/>
            <w:right w:val="none" w:sz="0" w:space="0" w:color="auto"/>
          </w:divBdr>
          <w:divsChild>
            <w:div w:id="248972146">
              <w:marLeft w:val="0"/>
              <w:marRight w:val="0"/>
              <w:marTop w:val="0"/>
              <w:marBottom w:val="0"/>
              <w:divBdr>
                <w:top w:val="none" w:sz="0" w:space="0" w:color="auto"/>
                <w:left w:val="none" w:sz="0" w:space="0" w:color="auto"/>
                <w:bottom w:val="none" w:sz="0" w:space="0" w:color="auto"/>
                <w:right w:val="none" w:sz="0" w:space="0" w:color="auto"/>
              </w:divBdr>
            </w:div>
          </w:divsChild>
        </w:div>
        <w:div w:id="1221936535">
          <w:marLeft w:val="0"/>
          <w:marRight w:val="0"/>
          <w:marTop w:val="0"/>
          <w:marBottom w:val="0"/>
          <w:divBdr>
            <w:top w:val="none" w:sz="0" w:space="0" w:color="auto"/>
            <w:left w:val="none" w:sz="0" w:space="0" w:color="auto"/>
            <w:bottom w:val="none" w:sz="0" w:space="0" w:color="auto"/>
            <w:right w:val="none" w:sz="0" w:space="0" w:color="auto"/>
          </w:divBdr>
          <w:divsChild>
            <w:div w:id="261257276">
              <w:marLeft w:val="0"/>
              <w:marRight w:val="0"/>
              <w:marTop w:val="0"/>
              <w:marBottom w:val="0"/>
              <w:divBdr>
                <w:top w:val="none" w:sz="0" w:space="0" w:color="auto"/>
                <w:left w:val="none" w:sz="0" w:space="0" w:color="auto"/>
                <w:bottom w:val="none" w:sz="0" w:space="0" w:color="auto"/>
                <w:right w:val="none" w:sz="0" w:space="0" w:color="auto"/>
              </w:divBdr>
            </w:div>
          </w:divsChild>
        </w:div>
        <w:div w:id="1226448582">
          <w:marLeft w:val="0"/>
          <w:marRight w:val="0"/>
          <w:marTop w:val="0"/>
          <w:marBottom w:val="0"/>
          <w:divBdr>
            <w:top w:val="none" w:sz="0" w:space="0" w:color="auto"/>
            <w:left w:val="none" w:sz="0" w:space="0" w:color="auto"/>
            <w:bottom w:val="none" w:sz="0" w:space="0" w:color="auto"/>
            <w:right w:val="none" w:sz="0" w:space="0" w:color="auto"/>
          </w:divBdr>
          <w:divsChild>
            <w:div w:id="21639307">
              <w:marLeft w:val="0"/>
              <w:marRight w:val="0"/>
              <w:marTop w:val="0"/>
              <w:marBottom w:val="0"/>
              <w:divBdr>
                <w:top w:val="none" w:sz="0" w:space="0" w:color="auto"/>
                <w:left w:val="none" w:sz="0" w:space="0" w:color="auto"/>
                <w:bottom w:val="none" w:sz="0" w:space="0" w:color="auto"/>
                <w:right w:val="none" w:sz="0" w:space="0" w:color="auto"/>
              </w:divBdr>
            </w:div>
          </w:divsChild>
        </w:div>
        <w:div w:id="1252159242">
          <w:marLeft w:val="0"/>
          <w:marRight w:val="0"/>
          <w:marTop w:val="0"/>
          <w:marBottom w:val="0"/>
          <w:divBdr>
            <w:top w:val="none" w:sz="0" w:space="0" w:color="auto"/>
            <w:left w:val="none" w:sz="0" w:space="0" w:color="auto"/>
            <w:bottom w:val="none" w:sz="0" w:space="0" w:color="auto"/>
            <w:right w:val="none" w:sz="0" w:space="0" w:color="auto"/>
          </w:divBdr>
          <w:divsChild>
            <w:div w:id="1012952277">
              <w:marLeft w:val="0"/>
              <w:marRight w:val="0"/>
              <w:marTop w:val="0"/>
              <w:marBottom w:val="0"/>
              <w:divBdr>
                <w:top w:val="none" w:sz="0" w:space="0" w:color="auto"/>
                <w:left w:val="none" w:sz="0" w:space="0" w:color="auto"/>
                <w:bottom w:val="none" w:sz="0" w:space="0" w:color="auto"/>
                <w:right w:val="none" w:sz="0" w:space="0" w:color="auto"/>
              </w:divBdr>
            </w:div>
          </w:divsChild>
        </w:div>
        <w:div w:id="1266840338">
          <w:marLeft w:val="0"/>
          <w:marRight w:val="0"/>
          <w:marTop w:val="0"/>
          <w:marBottom w:val="0"/>
          <w:divBdr>
            <w:top w:val="none" w:sz="0" w:space="0" w:color="auto"/>
            <w:left w:val="none" w:sz="0" w:space="0" w:color="auto"/>
            <w:bottom w:val="none" w:sz="0" w:space="0" w:color="auto"/>
            <w:right w:val="none" w:sz="0" w:space="0" w:color="auto"/>
          </w:divBdr>
          <w:divsChild>
            <w:div w:id="447512020">
              <w:marLeft w:val="0"/>
              <w:marRight w:val="0"/>
              <w:marTop w:val="0"/>
              <w:marBottom w:val="0"/>
              <w:divBdr>
                <w:top w:val="none" w:sz="0" w:space="0" w:color="auto"/>
                <w:left w:val="none" w:sz="0" w:space="0" w:color="auto"/>
                <w:bottom w:val="none" w:sz="0" w:space="0" w:color="auto"/>
                <w:right w:val="none" w:sz="0" w:space="0" w:color="auto"/>
              </w:divBdr>
            </w:div>
          </w:divsChild>
        </w:div>
        <w:div w:id="1279333226">
          <w:marLeft w:val="0"/>
          <w:marRight w:val="0"/>
          <w:marTop w:val="0"/>
          <w:marBottom w:val="0"/>
          <w:divBdr>
            <w:top w:val="none" w:sz="0" w:space="0" w:color="auto"/>
            <w:left w:val="none" w:sz="0" w:space="0" w:color="auto"/>
            <w:bottom w:val="none" w:sz="0" w:space="0" w:color="auto"/>
            <w:right w:val="none" w:sz="0" w:space="0" w:color="auto"/>
          </w:divBdr>
          <w:divsChild>
            <w:div w:id="806167093">
              <w:marLeft w:val="0"/>
              <w:marRight w:val="0"/>
              <w:marTop w:val="0"/>
              <w:marBottom w:val="0"/>
              <w:divBdr>
                <w:top w:val="none" w:sz="0" w:space="0" w:color="auto"/>
                <w:left w:val="none" w:sz="0" w:space="0" w:color="auto"/>
                <w:bottom w:val="none" w:sz="0" w:space="0" w:color="auto"/>
                <w:right w:val="none" w:sz="0" w:space="0" w:color="auto"/>
              </w:divBdr>
            </w:div>
          </w:divsChild>
        </w:div>
        <w:div w:id="1299650449">
          <w:marLeft w:val="0"/>
          <w:marRight w:val="0"/>
          <w:marTop w:val="0"/>
          <w:marBottom w:val="0"/>
          <w:divBdr>
            <w:top w:val="none" w:sz="0" w:space="0" w:color="auto"/>
            <w:left w:val="none" w:sz="0" w:space="0" w:color="auto"/>
            <w:bottom w:val="none" w:sz="0" w:space="0" w:color="auto"/>
            <w:right w:val="none" w:sz="0" w:space="0" w:color="auto"/>
          </w:divBdr>
          <w:divsChild>
            <w:div w:id="1428186905">
              <w:marLeft w:val="0"/>
              <w:marRight w:val="0"/>
              <w:marTop w:val="0"/>
              <w:marBottom w:val="0"/>
              <w:divBdr>
                <w:top w:val="none" w:sz="0" w:space="0" w:color="auto"/>
                <w:left w:val="none" w:sz="0" w:space="0" w:color="auto"/>
                <w:bottom w:val="none" w:sz="0" w:space="0" w:color="auto"/>
                <w:right w:val="none" w:sz="0" w:space="0" w:color="auto"/>
              </w:divBdr>
            </w:div>
          </w:divsChild>
        </w:div>
        <w:div w:id="1306008686">
          <w:marLeft w:val="0"/>
          <w:marRight w:val="0"/>
          <w:marTop w:val="0"/>
          <w:marBottom w:val="0"/>
          <w:divBdr>
            <w:top w:val="none" w:sz="0" w:space="0" w:color="auto"/>
            <w:left w:val="none" w:sz="0" w:space="0" w:color="auto"/>
            <w:bottom w:val="none" w:sz="0" w:space="0" w:color="auto"/>
            <w:right w:val="none" w:sz="0" w:space="0" w:color="auto"/>
          </w:divBdr>
          <w:divsChild>
            <w:div w:id="1912351772">
              <w:marLeft w:val="0"/>
              <w:marRight w:val="0"/>
              <w:marTop w:val="0"/>
              <w:marBottom w:val="0"/>
              <w:divBdr>
                <w:top w:val="none" w:sz="0" w:space="0" w:color="auto"/>
                <w:left w:val="none" w:sz="0" w:space="0" w:color="auto"/>
                <w:bottom w:val="none" w:sz="0" w:space="0" w:color="auto"/>
                <w:right w:val="none" w:sz="0" w:space="0" w:color="auto"/>
              </w:divBdr>
            </w:div>
          </w:divsChild>
        </w:div>
        <w:div w:id="1309672070">
          <w:marLeft w:val="0"/>
          <w:marRight w:val="0"/>
          <w:marTop w:val="0"/>
          <w:marBottom w:val="0"/>
          <w:divBdr>
            <w:top w:val="none" w:sz="0" w:space="0" w:color="auto"/>
            <w:left w:val="none" w:sz="0" w:space="0" w:color="auto"/>
            <w:bottom w:val="none" w:sz="0" w:space="0" w:color="auto"/>
            <w:right w:val="none" w:sz="0" w:space="0" w:color="auto"/>
          </w:divBdr>
          <w:divsChild>
            <w:div w:id="125395580">
              <w:marLeft w:val="0"/>
              <w:marRight w:val="0"/>
              <w:marTop w:val="0"/>
              <w:marBottom w:val="0"/>
              <w:divBdr>
                <w:top w:val="none" w:sz="0" w:space="0" w:color="auto"/>
                <w:left w:val="none" w:sz="0" w:space="0" w:color="auto"/>
                <w:bottom w:val="none" w:sz="0" w:space="0" w:color="auto"/>
                <w:right w:val="none" w:sz="0" w:space="0" w:color="auto"/>
              </w:divBdr>
            </w:div>
          </w:divsChild>
        </w:div>
        <w:div w:id="1310744747">
          <w:marLeft w:val="0"/>
          <w:marRight w:val="0"/>
          <w:marTop w:val="0"/>
          <w:marBottom w:val="0"/>
          <w:divBdr>
            <w:top w:val="none" w:sz="0" w:space="0" w:color="auto"/>
            <w:left w:val="none" w:sz="0" w:space="0" w:color="auto"/>
            <w:bottom w:val="none" w:sz="0" w:space="0" w:color="auto"/>
            <w:right w:val="none" w:sz="0" w:space="0" w:color="auto"/>
          </w:divBdr>
          <w:divsChild>
            <w:div w:id="1893079507">
              <w:marLeft w:val="0"/>
              <w:marRight w:val="0"/>
              <w:marTop w:val="0"/>
              <w:marBottom w:val="0"/>
              <w:divBdr>
                <w:top w:val="none" w:sz="0" w:space="0" w:color="auto"/>
                <w:left w:val="none" w:sz="0" w:space="0" w:color="auto"/>
                <w:bottom w:val="none" w:sz="0" w:space="0" w:color="auto"/>
                <w:right w:val="none" w:sz="0" w:space="0" w:color="auto"/>
              </w:divBdr>
            </w:div>
          </w:divsChild>
        </w:div>
        <w:div w:id="1313832782">
          <w:marLeft w:val="0"/>
          <w:marRight w:val="0"/>
          <w:marTop w:val="0"/>
          <w:marBottom w:val="0"/>
          <w:divBdr>
            <w:top w:val="none" w:sz="0" w:space="0" w:color="auto"/>
            <w:left w:val="none" w:sz="0" w:space="0" w:color="auto"/>
            <w:bottom w:val="none" w:sz="0" w:space="0" w:color="auto"/>
            <w:right w:val="none" w:sz="0" w:space="0" w:color="auto"/>
          </w:divBdr>
          <w:divsChild>
            <w:div w:id="1439325644">
              <w:marLeft w:val="0"/>
              <w:marRight w:val="0"/>
              <w:marTop w:val="0"/>
              <w:marBottom w:val="0"/>
              <w:divBdr>
                <w:top w:val="none" w:sz="0" w:space="0" w:color="auto"/>
                <w:left w:val="none" w:sz="0" w:space="0" w:color="auto"/>
                <w:bottom w:val="none" w:sz="0" w:space="0" w:color="auto"/>
                <w:right w:val="none" w:sz="0" w:space="0" w:color="auto"/>
              </w:divBdr>
            </w:div>
            <w:div w:id="1936281464">
              <w:marLeft w:val="0"/>
              <w:marRight w:val="0"/>
              <w:marTop w:val="0"/>
              <w:marBottom w:val="0"/>
              <w:divBdr>
                <w:top w:val="none" w:sz="0" w:space="0" w:color="auto"/>
                <w:left w:val="none" w:sz="0" w:space="0" w:color="auto"/>
                <w:bottom w:val="none" w:sz="0" w:space="0" w:color="auto"/>
                <w:right w:val="none" w:sz="0" w:space="0" w:color="auto"/>
              </w:divBdr>
            </w:div>
          </w:divsChild>
        </w:div>
        <w:div w:id="1315142329">
          <w:marLeft w:val="0"/>
          <w:marRight w:val="0"/>
          <w:marTop w:val="0"/>
          <w:marBottom w:val="0"/>
          <w:divBdr>
            <w:top w:val="none" w:sz="0" w:space="0" w:color="auto"/>
            <w:left w:val="none" w:sz="0" w:space="0" w:color="auto"/>
            <w:bottom w:val="none" w:sz="0" w:space="0" w:color="auto"/>
            <w:right w:val="none" w:sz="0" w:space="0" w:color="auto"/>
          </w:divBdr>
          <w:divsChild>
            <w:div w:id="1892692684">
              <w:marLeft w:val="0"/>
              <w:marRight w:val="0"/>
              <w:marTop w:val="0"/>
              <w:marBottom w:val="0"/>
              <w:divBdr>
                <w:top w:val="none" w:sz="0" w:space="0" w:color="auto"/>
                <w:left w:val="none" w:sz="0" w:space="0" w:color="auto"/>
                <w:bottom w:val="none" w:sz="0" w:space="0" w:color="auto"/>
                <w:right w:val="none" w:sz="0" w:space="0" w:color="auto"/>
              </w:divBdr>
            </w:div>
          </w:divsChild>
        </w:div>
        <w:div w:id="1317033925">
          <w:marLeft w:val="0"/>
          <w:marRight w:val="0"/>
          <w:marTop w:val="0"/>
          <w:marBottom w:val="0"/>
          <w:divBdr>
            <w:top w:val="none" w:sz="0" w:space="0" w:color="auto"/>
            <w:left w:val="none" w:sz="0" w:space="0" w:color="auto"/>
            <w:bottom w:val="none" w:sz="0" w:space="0" w:color="auto"/>
            <w:right w:val="none" w:sz="0" w:space="0" w:color="auto"/>
          </w:divBdr>
          <w:divsChild>
            <w:div w:id="1816097735">
              <w:marLeft w:val="0"/>
              <w:marRight w:val="0"/>
              <w:marTop w:val="0"/>
              <w:marBottom w:val="0"/>
              <w:divBdr>
                <w:top w:val="none" w:sz="0" w:space="0" w:color="auto"/>
                <w:left w:val="none" w:sz="0" w:space="0" w:color="auto"/>
                <w:bottom w:val="none" w:sz="0" w:space="0" w:color="auto"/>
                <w:right w:val="none" w:sz="0" w:space="0" w:color="auto"/>
              </w:divBdr>
            </w:div>
          </w:divsChild>
        </w:div>
        <w:div w:id="1323000365">
          <w:marLeft w:val="0"/>
          <w:marRight w:val="0"/>
          <w:marTop w:val="0"/>
          <w:marBottom w:val="0"/>
          <w:divBdr>
            <w:top w:val="none" w:sz="0" w:space="0" w:color="auto"/>
            <w:left w:val="none" w:sz="0" w:space="0" w:color="auto"/>
            <w:bottom w:val="none" w:sz="0" w:space="0" w:color="auto"/>
            <w:right w:val="none" w:sz="0" w:space="0" w:color="auto"/>
          </w:divBdr>
          <w:divsChild>
            <w:div w:id="1323968977">
              <w:marLeft w:val="0"/>
              <w:marRight w:val="0"/>
              <w:marTop w:val="0"/>
              <w:marBottom w:val="0"/>
              <w:divBdr>
                <w:top w:val="none" w:sz="0" w:space="0" w:color="auto"/>
                <w:left w:val="none" w:sz="0" w:space="0" w:color="auto"/>
                <w:bottom w:val="none" w:sz="0" w:space="0" w:color="auto"/>
                <w:right w:val="none" w:sz="0" w:space="0" w:color="auto"/>
              </w:divBdr>
            </w:div>
          </w:divsChild>
        </w:div>
        <w:div w:id="1337414548">
          <w:marLeft w:val="0"/>
          <w:marRight w:val="0"/>
          <w:marTop w:val="0"/>
          <w:marBottom w:val="0"/>
          <w:divBdr>
            <w:top w:val="none" w:sz="0" w:space="0" w:color="auto"/>
            <w:left w:val="none" w:sz="0" w:space="0" w:color="auto"/>
            <w:bottom w:val="none" w:sz="0" w:space="0" w:color="auto"/>
            <w:right w:val="none" w:sz="0" w:space="0" w:color="auto"/>
          </w:divBdr>
          <w:divsChild>
            <w:div w:id="276832791">
              <w:marLeft w:val="0"/>
              <w:marRight w:val="0"/>
              <w:marTop w:val="0"/>
              <w:marBottom w:val="0"/>
              <w:divBdr>
                <w:top w:val="none" w:sz="0" w:space="0" w:color="auto"/>
                <w:left w:val="none" w:sz="0" w:space="0" w:color="auto"/>
                <w:bottom w:val="none" w:sz="0" w:space="0" w:color="auto"/>
                <w:right w:val="none" w:sz="0" w:space="0" w:color="auto"/>
              </w:divBdr>
            </w:div>
          </w:divsChild>
        </w:div>
        <w:div w:id="1345401847">
          <w:marLeft w:val="0"/>
          <w:marRight w:val="0"/>
          <w:marTop w:val="0"/>
          <w:marBottom w:val="0"/>
          <w:divBdr>
            <w:top w:val="none" w:sz="0" w:space="0" w:color="auto"/>
            <w:left w:val="none" w:sz="0" w:space="0" w:color="auto"/>
            <w:bottom w:val="none" w:sz="0" w:space="0" w:color="auto"/>
            <w:right w:val="none" w:sz="0" w:space="0" w:color="auto"/>
          </w:divBdr>
          <w:divsChild>
            <w:div w:id="380443692">
              <w:marLeft w:val="0"/>
              <w:marRight w:val="0"/>
              <w:marTop w:val="0"/>
              <w:marBottom w:val="0"/>
              <w:divBdr>
                <w:top w:val="none" w:sz="0" w:space="0" w:color="auto"/>
                <w:left w:val="none" w:sz="0" w:space="0" w:color="auto"/>
                <w:bottom w:val="none" w:sz="0" w:space="0" w:color="auto"/>
                <w:right w:val="none" w:sz="0" w:space="0" w:color="auto"/>
              </w:divBdr>
            </w:div>
          </w:divsChild>
        </w:div>
        <w:div w:id="1394113284">
          <w:marLeft w:val="0"/>
          <w:marRight w:val="0"/>
          <w:marTop w:val="0"/>
          <w:marBottom w:val="0"/>
          <w:divBdr>
            <w:top w:val="none" w:sz="0" w:space="0" w:color="auto"/>
            <w:left w:val="none" w:sz="0" w:space="0" w:color="auto"/>
            <w:bottom w:val="none" w:sz="0" w:space="0" w:color="auto"/>
            <w:right w:val="none" w:sz="0" w:space="0" w:color="auto"/>
          </w:divBdr>
          <w:divsChild>
            <w:div w:id="1919170793">
              <w:marLeft w:val="0"/>
              <w:marRight w:val="0"/>
              <w:marTop w:val="0"/>
              <w:marBottom w:val="0"/>
              <w:divBdr>
                <w:top w:val="none" w:sz="0" w:space="0" w:color="auto"/>
                <w:left w:val="none" w:sz="0" w:space="0" w:color="auto"/>
                <w:bottom w:val="none" w:sz="0" w:space="0" w:color="auto"/>
                <w:right w:val="none" w:sz="0" w:space="0" w:color="auto"/>
              </w:divBdr>
            </w:div>
          </w:divsChild>
        </w:div>
        <w:div w:id="1402175427">
          <w:marLeft w:val="0"/>
          <w:marRight w:val="0"/>
          <w:marTop w:val="0"/>
          <w:marBottom w:val="0"/>
          <w:divBdr>
            <w:top w:val="none" w:sz="0" w:space="0" w:color="auto"/>
            <w:left w:val="none" w:sz="0" w:space="0" w:color="auto"/>
            <w:bottom w:val="none" w:sz="0" w:space="0" w:color="auto"/>
            <w:right w:val="none" w:sz="0" w:space="0" w:color="auto"/>
          </w:divBdr>
          <w:divsChild>
            <w:div w:id="27797833">
              <w:marLeft w:val="0"/>
              <w:marRight w:val="0"/>
              <w:marTop w:val="0"/>
              <w:marBottom w:val="0"/>
              <w:divBdr>
                <w:top w:val="none" w:sz="0" w:space="0" w:color="auto"/>
                <w:left w:val="none" w:sz="0" w:space="0" w:color="auto"/>
                <w:bottom w:val="none" w:sz="0" w:space="0" w:color="auto"/>
                <w:right w:val="none" w:sz="0" w:space="0" w:color="auto"/>
              </w:divBdr>
            </w:div>
            <w:div w:id="994839636">
              <w:marLeft w:val="0"/>
              <w:marRight w:val="0"/>
              <w:marTop w:val="0"/>
              <w:marBottom w:val="0"/>
              <w:divBdr>
                <w:top w:val="none" w:sz="0" w:space="0" w:color="auto"/>
                <w:left w:val="none" w:sz="0" w:space="0" w:color="auto"/>
                <w:bottom w:val="none" w:sz="0" w:space="0" w:color="auto"/>
                <w:right w:val="none" w:sz="0" w:space="0" w:color="auto"/>
              </w:divBdr>
            </w:div>
            <w:div w:id="1475754921">
              <w:marLeft w:val="0"/>
              <w:marRight w:val="0"/>
              <w:marTop w:val="0"/>
              <w:marBottom w:val="0"/>
              <w:divBdr>
                <w:top w:val="none" w:sz="0" w:space="0" w:color="auto"/>
                <w:left w:val="none" w:sz="0" w:space="0" w:color="auto"/>
                <w:bottom w:val="none" w:sz="0" w:space="0" w:color="auto"/>
                <w:right w:val="none" w:sz="0" w:space="0" w:color="auto"/>
              </w:divBdr>
            </w:div>
          </w:divsChild>
        </w:div>
        <w:div w:id="1422608785">
          <w:marLeft w:val="0"/>
          <w:marRight w:val="0"/>
          <w:marTop w:val="0"/>
          <w:marBottom w:val="0"/>
          <w:divBdr>
            <w:top w:val="none" w:sz="0" w:space="0" w:color="auto"/>
            <w:left w:val="none" w:sz="0" w:space="0" w:color="auto"/>
            <w:bottom w:val="none" w:sz="0" w:space="0" w:color="auto"/>
            <w:right w:val="none" w:sz="0" w:space="0" w:color="auto"/>
          </w:divBdr>
          <w:divsChild>
            <w:div w:id="40982406">
              <w:marLeft w:val="0"/>
              <w:marRight w:val="0"/>
              <w:marTop w:val="0"/>
              <w:marBottom w:val="0"/>
              <w:divBdr>
                <w:top w:val="none" w:sz="0" w:space="0" w:color="auto"/>
                <w:left w:val="none" w:sz="0" w:space="0" w:color="auto"/>
                <w:bottom w:val="none" w:sz="0" w:space="0" w:color="auto"/>
                <w:right w:val="none" w:sz="0" w:space="0" w:color="auto"/>
              </w:divBdr>
            </w:div>
          </w:divsChild>
        </w:div>
        <w:div w:id="1424765971">
          <w:marLeft w:val="0"/>
          <w:marRight w:val="0"/>
          <w:marTop w:val="0"/>
          <w:marBottom w:val="0"/>
          <w:divBdr>
            <w:top w:val="none" w:sz="0" w:space="0" w:color="auto"/>
            <w:left w:val="none" w:sz="0" w:space="0" w:color="auto"/>
            <w:bottom w:val="none" w:sz="0" w:space="0" w:color="auto"/>
            <w:right w:val="none" w:sz="0" w:space="0" w:color="auto"/>
          </w:divBdr>
          <w:divsChild>
            <w:div w:id="617875689">
              <w:marLeft w:val="0"/>
              <w:marRight w:val="0"/>
              <w:marTop w:val="0"/>
              <w:marBottom w:val="0"/>
              <w:divBdr>
                <w:top w:val="none" w:sz="0" w:space="0" w:color="auto"/>
                <w:left w:val="none" w:sz="0" w:space="0" w:color="auto"/>
                <w:bottom w:val="none" w:sz="0" w:space="0" w:color="auto"/>
                <w:right w:val="none" w:sz="0" w:space="0" w:color="auto"/>
              </w:divBdr>
            </w:div>
          </w:divsChild>
        </w:div>
        <w:div w:id="1444111886">
          <w:marLeft w:val="0"/>
          <w:marRight w:val="0"/>
          <w:marTop w:val="0"/>
          <w:marBottom w:val="0"/>
          <w:divBdr>
            <w:top w:val="none" w:sz="0" w:space="0" w:color="auto"/>
            <w:left w:val="none" w:sz="0" w:space="0" w:color="auto"/>
            <w:bottom w:val="none" w:sz="0" w:space="0" w:color="auto"/>
            <w:right w:val="none" w:sz="0" w:space="0" w:color="auto"/>
          </w:divBdr>
          <w:divsChild>
            <w:div w:id="1927108182">
              <w:marLeft w:val="0"/>
              <w:marRight w:val="0"/>
              <w:marTop w:val="0"/>
              <w:marBottom w:val="0"/>
              <w:divBdr>
                <w:top w:val="none" w:sz="0" w:space="0" w:color="auto"/>
                <w:left w:val="none" w:sz="0" w:space="0" w:color="auto"/>
                <w:bottom w:val="none" w:sz="0" w:space="0" w:color="auto"/>
                <w:right w:val="none" w:sz="0" w:space="0" w:color="auto"/>
              </w:divBdr>
            </w:div>
          </w:divsChild>
        </w:div>
        <w:div w:id="1448088095">
          <w:marLeft w:val="0"/>
          <w:marRight w:val="0"/>
          <w:marTop w:val="0"/>
          <w:marBottom w:val="0"/>
          <w:divBdr>
            <w:top w:val="none" w:sz="0" w:space="0" w:color="auto"/>
            <w:left w:val="none" w:sz="0" w:space="0" w:color="auto"/>
            <w:bottom w:val="none" w:sz="0" w:space="0" w:color="auto"/>
            <w:right w:val="none" w:sz="0" w:space="0" w:color="auto"/>
          </w:divBdr>
          <w:divsChild>
            <w:div w:id="1042052777">
              <w:marLeft w:val="0"/>
              <w:marRight w:val="0"/>
              <w:marTop w:val="0"/>
              <w:marBottom w:val="0"/>
              <w:divBdr>
                <w:top w:val="none" w:sz="0" w:space="0" w:color="auto"/>
                <w:left w:val="none" w:sz="0" w:space="0" w:color="auto"/>
                <w:bottom w:val="none" w:sz="0" w:space="0" w:color="auto"/>
                <w:right w:val="none" w:sz="0" w:space="0" w:color="auto"/>
              </w:divBdr>
            </w:div>
          </w:divsChild>
        </w:div>
        <w:div w:id="1461149288">
          <w:marLeft w:val="0"/>
          <w:marRight w:val="0"/>
          <w:marTop w:val="0"/>
          <w:marBottom w:val="0"/>
          <w:divBdr>
            <w:top w:val="none" w:sz="0" w:space="0" w:color="auto"/>
            <w:left w:val="none" w:sz="0" w:space="0" w:color="auto"/>
            <w:bottom w:val="none" w:sz="0" w:space="0" w:color="auto"/>
            <w:right w:val="none" w:sz="0" w:space="0" w:color="auto"/>
          </w:divBdr>
          <w:divsChild>
            <w:div w:id="809247418">
              <w:marLeft w:val="0"/>
              <w:marRight w:val="0"/>
              <w:marTop w:val="0"/>
              <w:marBottom w:val="0"/>
              <w:divBdr>
                <w:top w:val="none" w:sz="0" w:space="0" w:color="auto"/>
                <w:left w:val="none" w:sz="0" w:space="0" w:color="auto"/>
                <w:bottom w:val="none" w:sz="0" w:space="0" w:color="auto"/>
                <w:right w:val="none" w:sz="0" w:space="0" w:color="auto"/>
              </w:divBdr>
            </w:div>
          </w:divsChild>
        </w:div>
        <w:div w:id="1461611067">
          <w:marLeft w:val="0"/>
          <w:marRight w:val="0"/>
          <w:marTop w:val="0"/>
          <w:marBottom w:val="0"/>
          <w:divBdr>
            <w:top w:val="none" w:sz="0" w:space="0" w:color="auto"/>
            <w:left w:val="none" w:sz="0" w:space="0" w:color="auto"/>
            <w:bottom w:val="none" w:sz="0" w:space="0" w:color="auto"/>
            <w:right w:val="none" w:sz="0" w:space="0" w:color="auto"/>
          </w:divBdr>
          <w:divsChild>
            <w:div w:id="193009815">
              <w:marLeft w:val="0"/>
              <w:marRight w:val="0"/>
              <w:marTop w:val="0"/>
              <w:marBottom w:val="0"/>
              <w:divBdr>
                <w:top w:val="none" w:sz="0" w:space="0" w:color="auto"/>
                <w:left w:val="none" w:sz="0" w:space="0" w:color="auto"/>
                <w:bottom w:val="none" w:sz="0" w:space="0" w:color="auto"/>
                <w:right w:val="none" w:sz="0" w:space="0" w:color="auto"/>
              </w:divBdr>
            </w:div>
          </w:divsChild>
        </w:div>
        <w:div w:id="1464346813">
          <w:marLeft w:val="0"/>
          <w:marRight w:val="0"/>
          <w:marTop w:val="0"/>
          <w:marBottom w:val="0"/>
          <w:divBdr>
            <w:top w:val="none" w:sz="0" w:space="0" w:color="auto"/>
            <w:left w:val="none" w:sz="0" w:space="0" w:color="auto"/>
            <w:bottom w:val="none" w:sz="0" w:space="0" w:color="auto"/>
            <w:right w:val="none" w:sz="0" w:space="0" w:color="auto"/>
          </w:divBdr>
          <w:divsChild>
            <w:div w:id="440414123">
              <w:marLeft w:val="0"/>
              <w:marRight w:val="0"/>
              <w:marTop w:val="0"/>
              <w:marBottom w:val="0"/>
              <w:divBdr>
                <w:top w:val="none" w:sz="0" w:space="0" w:color="auto"/>
                <w:left w:val="none" w:sz="0" w:space="0" w:color="auto"/>
                <w:bottom w:val="none" w:sz="0" w:space="0" w:color="auto"/>
                <w:right w:val="none" w:sz="0" w:space="0" w:color="auto"/>
              </w:divBdr>
            </w:div>
          </w:divsChild>
        </w:div>
        <w:div w:id="1482381448">
          <w:marLeft w:val="0"/>
          <w:marRight w:val="0"/>
          <w:marTop w:val="0"/>
          <w:marBottom w:val="0"/>
          <w:divBdr>
            <w:top w:val="none" w:sz="0" w:space="0" w:color="auto"/>
            <w:left w:val="none" w:sz="0" w:space="0" w:color="auto"/>
            <w:bottom w:val="none" w:sz="0" w:space="0" w:color="auto"/>
            <w:right w:val="none" w:sz="0" w:space="0" w:color="auto"/>
          </w:divBdr>
          <w:divsChild>
            <w:div w:id="904145031">
              <w:marLeft w:val="0"/>
              <w:marRight w:val="0"/>
              <w:marTop w:val="0"/>
              <w:marBottom w:val="0"/>
              <w:divBdr>
                <w:top w:val="none" w:sz="0" w:space="0" w:color="auto"/>
                <w:left w:val="none" w:sz="0" w:space="0" w:color="auto"/>
                <w:bottom w:val="none" w:sz="0" w:space="0" w:color="auto"/>
                <w:right w:val="none" w:sz="0" w:space="0" w:color="auto"/>
              </w:divBdr>
            </w:div>
          </w:divsChild>
        </w:div>
        <w:div w:id="1504083179">
          <w:marLeft w:val="0"/>
          <w:marRight w:val="0"/>
          <w:marTop w:val="0"/>
          <w:marBottom w:val="0"/>
          <w:divBdr>
            <w:top w:val="none" w:sz="0" w:space="0" w:color="auto"/>
            <w:left w:val="none" w:sz="0" w:space="0" w:color="auto"/>
            <w:bottom w:val="none" w:sz="0" w:space="0" w:color="auto"/>
            <w:right w:val="none" w:sz="0" w:space="0" w:color="auto"/>
          </w:divBdr>
          <w:divsChild>
            <w:div w:id="677393367">
              <w:marLeft w:val="0"/>
              <w:marRight w:val="0"/>
              <w:marTop w:val="0"/>
              <w:marBottom w:val="0"/>
              <w:divBdr>
                <w:top w:val="none" w:sz="0" w:space="0" w:color="auto"/>
                <w:left w:val="none" w:sz="0" w:space="0" w:color="auto"/>
                <w:bottom w:val="none" w:sz="0" w:space="0" w:color="auto"/>
                <w:right w:val="none" w:sz="0" w:space="0" w:color="auto"/>
              </w:divBdr>
            </w:div>
          </w:divsChild>
        </w:div>
        <w:div w:id="1513837468">
          <w:marLeft w:val="0"/>
          <w:marRight w:val="0"/>
          <w:marTop w:val="0"/>
          <w:marBottom w:val="0"/>
          <w:divBdr>
            <w:top w:val="none" w:sz="0" w:space="0" w:color="auto"/>
            <w:left w:val="none" w:sz="0" w:space="0" w:color="auto"/>
            <w:bottom w:val="none" w:sz="0" w:space="0" w:color="auto"/>
            <w:right w:val="none" w:sz="0" w:space="0" w:color="auto"/>
          </w:divBdr>
          <w:divsChild>
            <w:div w:id="242568770">
              <w:marLeft w:val="0"/>
              <w:marRight w:val="0"/>
              <w:marTop w:val="0"/>
              <w:marBottom w:val="0"/>
              <w:divBdr>
                <w:top w:val="none" w:sz="0" w:space="0" w:color="auto"/>
                <w:left w:val="none" w:sz="0" w:space="0" w:color="auto"/>
                <w:bottom w:val="none" w:sz="0" w:space="0" w:color="auto"/>
                <w:right w:val="none" w:sz="0" w:space="0" w:color="auto"/>
              </w:divBdr>
            </w:div>
          </w:divsChild>
        </w:div>
        <w:div w:id="1517768880">
          <w:marLeft w:val="0"/>
          <w:marRight w:val="0"/>
          <w:marTop w:val="0"/>
          <w:marBottom w:val="0"/>
          <w:divBdr>
            <w:top w:val="none" w:sz="0" w:space="0" w:color="auto"/>
            <w:left w:val="none" w:sz="0" w:space="0" w:color="auto"/>
            <w:bottom w:val="none" w:sz="0" w:space="0" w:color="auto"/>
            <w:right w:val="none" w:sz="0" w:space="0" w:color="auto"/>
          </w:divBdr>
          <w:divsChild>
            <w:div w:id="522793416">
              <w:marLeft w:val="0"/>
              <w:marRight w:val="0"/>
              <w:marTop w:val="0"/>
              <w:marBottom w:val="0"/>
              <w:divBdr>
                <w:top w:val="none" w:sz="0" w:space="0" w:color="auto"/>
                <w:left w:val="none" w:sz="0" w:space="0" w:color="auto"/>
                <w:bottom w:val="none" w:sz="0" w:space="0" w:color="auto"/>
                <w:right w:val="none" w:sz="0" w:space="0" w:color="auto"/>
              </w:divBdr>
            </w:div>
          </w:divsChild>
        </w:div>
        <w:div w:id="1533109124">
          <w:marLeft w:val="0"/>
          <w:marRight w:val="0"/>
          <w:marTop w:val="0"/>
          <w:marBottom w:val="0"/>
          <w:divBdr>
            <w:top w:val="none" w:sz="0" w:space="0" w:color="auto"/>
            <w:left w:val="none" w:sz="0" w:space="0" w:color="auto"/>
            <w:bottom w:val="none" w:sz="0" w:space="0" w:color="auto"/>
            <w:right w:val="none" w:sz="0" w:space="0" w:color="auto"/>
          </w:divBdr>
          <w:divsChild>
            <w:div w:id="100338565">
              <w:marLeft w:val="0"/>
              <w:marRight w:val="0"/>
              <w:marTop w:val="0"/>
              <w:marBottom w:val="0"/>
              <w:divBdr>
                <w:top w:val="none" w:sz="0" w:space="0" w:color="auto"/>
                <w:left w:val="none" w:sz="0" w:space="0" w:color="auto"/>
                <w:bottom w:val="none" w:sz="0" w:space="0" w:color="auto"/>
                <w:right w:val="none" w:sz="0" w:space="0" w:color="auto"/>
              </w:divBdr>
            </w:div>
            <w:div w:id="2033341625">
              <w:marLeft w:val="0"/>
              <w:marRight w:val="0"/>
              <w:marTop w:val="0"/>
              <w:marBottom w:val="0"/>
              <w:divBdr>
                <w:top w:val="none" w:sz="0" w:space="0" w:color="auto"/>
                <w:left w:val="none" w:sz="0" w:space="0" w:color="auto"/>
                <w:bottom w:val="none" w:sz="0" w:space="0" w:color="auto"/>
                <w:right w:val="none" w:sz="0" w:space="0" w:color="auto"/>
              </w:divBdr>
            </w:div>
          </w:divsChild>
        </w:div>
        <w:div w:id="1545755851">
          <w:marLeft w:val="0"/>
          <w:marRight w:val="0"/>
          <w:marTop w:val="0"/>
          <w:marBottom w:val="0"/>
          <w:divBdr>
            <w:top w:val="none" w:sz="0" w:space="0" w:color="auto"/>
            <w:left w:val="none" w:sz="0" w:space="0" w:color="auto"/>
            <w:bottom w:val="none" w:sz="0" w:space="0" w:color="auto"/>
            <w:right w:val="none" w:sz="0" w:space="0" w:color="auto"/>
          </w:divBdr>
          <w:divsChild>
            <w:div w:id="664094610">
              <w:marLeft w:val="0"/>
              <w:marRight w:val="0"/>
              <w:marTop w:val="0"/>
              <w:marBottom w:val="0"/>
              <w:divBdr>
                <w:top w:val="none" w:sz="0" w:space="0" w:color="auto"/>
                <w:left w:val="none" w:sz="0" w:space="0" w:color="auto"/>
                <w:bottom w:val="none" w:sz="0" w:space="0" w:color="auto"/>
                <w:right w:val="none" w:sz="0" w:space="0" w:color="auto"/>
              </w:divBdr>
            </w:div>
          </w:divsChild>
        </w:div>
        <w:div w:id="1549368513">
          <w:marLeft w:val="0"/>
          <w:marRight w:val="0"/>
          <w:marTop w:val="0"/>
          <w:marBottom w:val="0"/>
          <w:divBdr>
            <w:top w:val="none" w:sz="0" w:space="0" w:color="auto"/>
            <w:left w:val="none" w:sz="0" w:space="0" w:color="auto"/>
            <w:bottom w:val="none" w:sz="0" w:space="0" w:color="auto"/>
            <w:right w:val="none" w:sz="0" w:space="0" w:color="auto"/>
          </w:divBdr>
          <w:divsChild>
            <w:div w:id="67385716">
              <w:marLeft w:val="0"/>
              <w:marRight w:val="0"/>
              <w:marTop w:val="0"/>
              <w:marBottom w:val="0"/>
              <w:divBdr>
                <w:top w:val="none" w:sz="0" w:space="0" w:color="auto"/>
                <w:left w:val="none" w:sz="0" w:space="0" w:color="auto"/>
                <w:bottom w:val="none" w:sz="0" w:space="0" w:color="auto"/>
                <w:right w:val="none" w:sz="0" w:space="0" w:color="auto"/>
              </w:divBdr>
            </w:div>
            <w:div w:id="816343914">
              <w:marLeft w:val="0"/>
              <w:marRight w:val="0"/>
              <w:marTop w:val="0"/>
              <w:marBottom w:val="0"/>
              <w:divBdr>
                <w:top w:val="none" w:sz="0" w:space="0" w:color="auto"/>
                <w:left w:val="none" w:sz="0" w:space="0" w:color="auto"/>
                <w:bottom w:val="none" w:sz="0" w:space="0" w:color="auto"/>
                <w:right w:val="none" w:sz="0" w:space="0" w:color="auto"/>
              </w:divBdr>
            </w:div>
          </w:divsChild>
        </w:div>
        <w:div w:id="1584803790">
          <w:marLeft w:val="0"/>
          <w:marRight w:val="0"/>
          <w:marTop w:val="0"/>
          <w:marBottom w:val="0"/>
          <w:divBdr>
            <w:top w:val="none" w:sz="0" w:space="0" w:color="auto"/>
            <w:left w:val="none" w:sz="0" w:space="0" w:color="auto"/>
            <w:bottom w:val="none" w:sz="0" w:space="0" w:color="auto"/>
            <w:right w:val="none" w:sz="0" w:space="0" w:color="auto"/>
          </w:divBdr>
          <w:divsChild>
            <w:div w:id="1426927108">
              <w:marLeft w:val="0"/>
              <w:marRight w:val="0"/>
              <w:marTop w:val="0"/>
              <w:marBottom w:val="0"/>
              <w:divBdr>
                <w:top w:val="none" w:sz="0" w:space="0" w:color="auto"/>
                <w:left w:val="none" w:sz="0" w:space="0" w:color="auto"/>
                <w:bottom w:val="none" w:sz="0" w:space="0" w:color="auto"/>
                <w:right w:val="none" w:sz="0" w:space="0" w:color="auto"/>
              </w:divBdr>
            </w:div>
          </w:divsChild>
        </w:div>
        <w:div w:id="1588229452">
          <w:marLeft w:val="0"/>
          <w:marRight w:val="0"/>
          <w:marTop w:val="0"/>
          <w:marBottom w:val="0"/>
          <w:divBdr>
            <w:top w:val="none" w:sz="0" w:space="0" w:color="auto"/>
            <w:left w:val="none" w:sz="0" w:space="0" w:color="auto"/>
            <w:bottom w:val="none" w:sz="0" w:space="0" w:color="auto"/>
            <w:right w:val="none" w:sz="0" w:space="0" w:color="auto"/>
          </w:divBdr>
          <w:divsChild>
            <w:div w:id="1689942407">
              <w:marLeft w:val="0"/>
              <w:marRight w:val="0"/>
              <w:marTop w:val="0"/>
              <w:marBottom w:val="0"/>
              <w:divBdr>
                <w:top w:val="none" w:sz="0" w:space="0" w:color="auto"/>
                <w:left w:val="none" w:sz="0" w:space="0" w:color="auto"/>
                <w:bottom w:val="none" w:sz="0" w:space="0" w:color="auto"/>
                <w:right w:val="none" w:sz="0" w:space="0" w:color="auto"/>
              </w:divBdr>
            </w:div>
          </w:divsChild>
        </w:div>
        <w:div w:id="1597664189">
          <w:marLeft w:val="0"/>
          <w:marRight w:val="0"/>
          <w:marTop w:val="0"/>
          <w:marBottom w:val="0"/>
          <w:divBdr>
            <w:top w:val="none" w:sz="0" w:space="0" w:color="auto"/>
            <w:left w:val="none" w:sz="0" w:space="0" w:color="auto"/>
            <w:bottom w:val="none" w:sz="0" w:space="0" w:color="auto"/>
            <w:right w:val="none" w:sz="0" w:space="0" w:color="auto"/>
          </w:divBdr>
          <w:divsChild>
            <w:div w:id="1999724086">
              <w:marLeft w:val="0"/>
              <w:marRight w:val="0"/>
              <w:marTop w:val="0"/>
              <w:marBottom w:val="0"/>
              <w:divBdr>
                <w:top w:val="none" w:sz="0" w:space="0" w:color="auto"/>
                <w:left w:val="none" w:sz="0" w:space="0" w:color="auto"/>
                <w:bottom w:val="none" w:sz="0" w:space="0" w:color="auto"/>
                <w:right w:val="none" w:sz="0" w:space="0" w:color="auto"/>
              </w:divBdr>
            </w:div>
          </w:divsChild>
        </w:div>
        <w:div w:id="1612855824">
          <w:marLeft w:val="0"/>
          <w:marRight w:val="0"/>
          <w:marTop w:val="0"/>
          <w:marBottom w:val="0"/>
          <w:divBdr>
            <w:top w:val="none" w:sz="0" w:space="0" w:color="auto"/>
            <w:left w:val="none" w:sz="0" w:space="0" w:color="auto"/>
            <w:bottom w:val="none" w:sz="0" w:space="0" w:color="auto"/>
            <w:right w:val="none" w:sz="0" w:space="0" w:color="auto"/>
          </w:divBdr>
          <w:divsChild>
            <w:div w:id="1144857696">
              <w:marLeft w:val="0"/>
              <w:marRight w:val="0"/>
              <w:marTop w:val="0"/>
              <w:marBottom w:val="0"/>
              <w:divBdr>
                <w:top w:val="none" w:sz="0" w:space="0" w:color="auto"/>
                <w:left w:val="none" w:sz="0" w:space="0" w:color="auto"/>
                <w:bottom w:val="none" w:sz="0" w:space="0" w:color="auto"/>
                <w:right w:val="none" w:sz="0" w:space="0" w:color="auto"/>
              </w:divBdr>
            </w:div>
            <w:div w:id="1925989609">
              <w:marLeft w:val="0"/>
              <w:marRight w:val="0"/>
              <w:marTop w:val="0"/>
              <w:marBottom w:val="0"/>
              <w:divBdr>
                <w:top w:val="none" w:sz="0" w:space="0" w:color="auto"/>
                <w:left w:val="none" w:sz="0" w:space="0" w:color="auto"/>
                <w:bottom w:val="none" w:sz="0" w:space="0" w:color="auto"/>
                <w:right w:val="none" w:sz="0" w:space="0" w:color="auto"/>
              </w:divBdr>
            </w:div>
            <w:div w:id="2087530392">
              <w:marLeft w:val="0"/>
              <w:marRight w:val="0"/>
              <w:marTop w:val="0"/>
              <w:marBottom w:val="0"/>
              <w:divBdr>
                <w:top w:val="none" w:sz="0" w:space="0" w:color="auto"/>
                <w:left w:val="none" w:sz="0" w:space="0" w:color="auto"/>
                <w:bottom w:val="none" w:sz="0" w:space="0" w:color="auto"/>
                <w:right w:val="none" w:sz="0" w:space="0" w:color="auto"/>
              </w:divBdr>
            </w:div>
          </w:divsChild>
        </w:div>
        <w:div w:id="1614558376">
          <w:marLeft w:val="0"/>
          <w:marRight w:val="0"/>
          <w:marTop w:val="0"/>
          <w:marBottom w:val="0"/>
          <w:divBdr>
            <w:top w:val="none" w:sz="0" w:space="0" w:color="auto"/>
            <w:left w:val="none" w:sz="0" w:space="0" w:color="auto"/>
            <w:bottom w:val="none" w:sz="0" w:space="0" w:color="auto"/>
            <w:right w:val="none" w:sz="0" w:space="0" w:color="auto"/>
          </w:divBdr>
          <w:divsChild>
            <w:div w:id="1987128846">
              <w:marLeft w:val="0"/>
              <w:marRight w:val="0"/>
              <w:marTop w:val="0"/>
              <w:marBottom w:val="0"/>
              <w:divBdr>
                <w:top w:val="none" w:sz="0" w:space="0" w:color="auto"/>
                <w:left w:val="none" w:sz="0" w:space="0" w:color="auto"/>
                <w:bottom w:val="none" w:sz="0" w:space="0" w:color="auto"/>
                <w:right w:val="none" w:sz="0" w:space="0" w:color="auto"/>
              </w:divBdr>
            </w:div>
          </w:divsChild>
        </w:div>
        <w:div w:id="1615015421">
          <w:marLeft w:val="0"/>
          <w:marRight w:val="0"/>
          <w:marTop w:val="0"/>
          <w:marBottom w:val="0"/>
          <w:divBdr>
            <w:top w:val="none" w:sz="0" w:space="0" w:color="auto"/>
            <w:left w:val="none" w:sz="0" w:space="0" w:color="auto"/>
            <w:bottom w:val="none" w:sz="0" w:space="0" w:color="auto"/>
            <w:right w:val="none" w:sz="0" w:space="0" w:color="auto"/>
          </w:divBdr>
          <w:divsChild>
            <w:div w:id="488982612">
              <w:marLeft w:val="0"/>
              <w:marRight w:val="0"/>
              <w:marTop w:val="0"/>
              <w:marBottom w:val="0"/>
              <w:divBdr>
                <w:top w:val="none" w:sz="0" w:space="0" w:color="auto"/>
                <w:left w:val="none" w:sz="0" w:space="0" w:color="auto"/>
                <w:bottom w:val="none" w:sz="0" w:space="0" w:color="auto"/>
                <w:right w:val="none" w:sz="0" w:space="0" w:color="auto"/>
              </w:divBdr>
            </w:div>
          </w:divsChild>
        </w:div>
        <w:div w:id="1618833398">
          <w:marLeft w:val="0"/>
          <w:marRight w:val="0"/>
          <w:marTop w:val="0"/>
          <w:marBottom w:val="0"/>
          <w:divBdr>
            <w:top w:val="none" w:sz="0" w:space="0" w:color="auto"/>
            <w:left w:val="none" w:sz="0" w:space="0" w:color="auto"/>
            <w:bottom w:val="none" w:sz="0" w:space="0" w:color="auto"/>
            <w:right w:val="none" w:sz="0" w:space="0" w:color="auto"/>
          </w:divBdr>
          <w:divsChild>
            <w:div w:id="1564172884">
              <w:marLeft w:val="0"/>
              <w:marRight w:val="0"/>
              <w:marTop w:val="0"/>
              <w:marBottom w:val="0"/>
              <w:divBdr>
                <w:top w:val="none" w:sz="0" w:space="0" w:color="auto"/>
                <w:left w:val="none" w:sz="0" w:space="0" w:color="auto"/>
                <w:bottom w:val="none" w:sz="0" w:space="0" w:color="auto"/>
                <w:right w:val="none" w:sz="0" w:space="0" w:color="auto"/>
              </w:divBdr>
            </w:div>
          </w:divsChild>
        </w:div>
        <w:div w:id="1635215558">
          <w:marLeft w:val="0"/>
          <w:marRight w:val="0"/>
          <w:marTop w:val="0"/>
          <w:marBottom w:val="0"/>
          <w:divBdr>
            <w:top w:val="none" w:sz="0" w:space="0" w:color="auto"/>
            <w:left w:val="none" w:sz="0" w:space="0" w:color="auto"/>
            <w:bottom w:val="none" w:sz="0" w:space="0" w:color="auto"/>
            <w:right w:val="none" w:sz="0" w:space="0" w:color="auto"/>
          </w:divBdr>
          <w:divsChild>
            <w:div w:id="720330464">
              <w:marLeft w:val="0"/>
              <w:marRight w:val="0"/>
              <w:marTop w:val="0"/>
              <w:marBottom w:val="0"/>
              <w:divBdr>
                <w:top w:val="none" w:sz="0" w:space="0" w:color="auto"/>
                <w:left w:val="none" w:sz="0" w:space="0" w:color="auto"/>
                <w:bottom w:val="none" w:sz="0" w:space="0" w:color="auto"/>
                <w:right w:val="none" w:sz="0" w:space="0" w:color="auto"/>
              </w:divBdr>
            </w:div>
          </w:divsChild>
        </w:div>
        <w:div w:id="1651908928">
          <w:marLeft w:val="0"/>
          <w:marRight w:val="0"/>
          <w:marTop w:val="0"/>
          <w:marBottom w:val="0"/>
          <w:divBdr>
            <w:top w:val="none" w:sz="0" w:space="0" w:color="auto"/>
            <w:left w:val="none" w:sz="0" w:space="0" w:color="auto"/>
            <w:bottom w:val="none" w:sz="0" w:space="0" w:color="auto"/>
            <w:right w:val="none" w:sz="0" w:space="0" w:color="auto"/>
          </w:divBdr>
          <w:divsChild>
            <w:div w:id="2010790401">
              <w:marLeft w:val="0"/>
              <w:marRight w:val="0"/>
              <w:marTop w:val="0"/>
              <w:marBottom w:val="0"/>
              <w:divBdr>
                <w:top w:val="none" w:sz="0" w:space="0" w:color="auto"/>
                <w:left w:val="none" w:sz="0" w:space="0" w:color="auto"/>
                <w:bottom w:val="none" w:sz="0" w:space="0" w:color="auto"/>
                <w:right w:val="none" w:sz="0" w:space="0" w:color="auto"/>
              </w:divBdr>
            </w:div>
          </w:divsChild>
        </w:div>
        <w:div w:id="1678115207">
          <w:marLeft w:val="0"/>
          <w:marRight w:val="0"/>
          <w:marTop w:val="0"/>
          <w:marBottom w:val="0"/>
          <w:divBdr>
            <w:top w:val="none" w:sz="0" w:space="0" w:color="auto"/>
            <w:left w:val="none" w:sz="0" w:space="0" w:color="auto"/>
            <w:bottom w:val="none" w:sz="0" w:space="0" w:color="auto"/>
            <w:right w:val="none" w:sz="0" w:space="0" w:color="auto"/>
          </w:divBdr>
          <w:divsChild>
            <w:div w:id="137573946">
              <w:marLeft w:val="0"/>
              <w:marRight w:val="0"/>
              <w:marTop w:val="0"/>
              <w:marBottom w:val="0"/>
              <w:divBdr>
                <w:top w:val="none" w:sz="0" w:space="0" w:color="auto"/>
                <w:left w:val="none" w:sz="0" w:space="0" w:color="auto"/>
                <w:bottom w:val="none" w:sz="0" w:space="0" w:color="auto"/>
                <w:right w:val="none" w:sz="0" w:space="0" w:color="auto"/>
              </w:divBdr>
            </w:div>
          </w:divsChild>
        </w:div>
        <w:div w:id="1692994565">
          <w:marLeft w:val="0"/>
          <w:marRight w:val="0"/>
          <w:marTop w:val="0"/>
          <w:marBottom w:val="0"/>
          <w:divBdr>
            <w:top w:val="none" w:sz="0" w:space="0" w:color="auto"/>
            <w:left w:val="none" w:sz="0" w:space="0" w:color="auto"/>
            <w:bottom w:val="none" w:sz="0" w:space="0" w:color="auto"/>
            <w:right w:val="none" w:sz="0" w:space="0" w:color="auto"/>
          </w:divBdr>
          <w:divsChild>
            <w:div w:id="578708423">
              <w:marLeft w:val="0"/>
              <w:marRight w:val="0"/>
              <w:marTop w:val="0"/>
              <w:marBottom w:val="0"/>
              <w:divBdr>
                <w:top w:val="none" w:sz="0" w:space="0" w:color="auto"/>
                <w:left w:val="none" w:sz="0" w:space="0" w:color="auto"/>
                <w:bottom w:val="none" w:sz="0" w:space="0" w:color="auto"/>
                <w:right w:val="none" w:sz="0" w:space="0" w:color="auto"/>
              </w:divBdr>
            </w:div>
          </w:divsChild>
        </w:div>
        <w:div w:id="1693874618">
          <w:marLeft w:val="0"/>
          <w:marRight w:val="0"/>
          <w:marTop w:val="0"/>
          <w:marBottom w:val="0"/>
          <w:divBdr>
            <w:top w:val="none" w:sz="0" w:space="0" w:color="auto"/>
            <w:left w:val="none" w:sz="0" w:space="0" w:color="auto"/>
            <w:bottom w:val="none" w:sz="0" w:space="0" w:color="auto"/>
            <w:right w:val="none" w:sz="0" w:space="0" w:color="auto"/>
          </w:divBdr>
          <w:divsChild>
            <w:div w:id="1762331591">
              <w:marLeft w:val="0"/>
              <w:marRight w:val="0"/>
              <w:marTop w:val="0"/>
              <w:marBottom w:val="0"/>
              <w:divBdr>
                <w:top w:val="none" w:sz="0" w:space="0" w:color="auto"/>
                <w:left w:val="none" w:sz="0" w:space="0" w:color="auto"/>
                <w:bottom w:val="none" w:sz="0" w:space="0" w:color="auto"/>
                <w:right w:val="none" w:sz="0" w:space="0" w:color="auto"/>
              </w:divBdr>
            </w:div>
          </w:divsChild>
        </w:div>
        <w:div w:id="1709336753">
          <w:marLeft w:val="0"/>
          <w:marRight w:val="0"/>
          <w:marTop w:val="0"/>
          <w:marBottom w:val="0"/>
          <w:divBdr>
            <w:top w:val="none" w:sz="0" w:space="0" w:color="auto"/>
            <w:left w:val="none" w:sz="0" w:space="0" w:color="auto"/>
            <w:bottom w:val="none" w:sz="0" w:space="0" w:color="auto"/>
            <w:right w:val="none" w:sz="0" w:space="0" w:color="auto"/>
          </w:divBdr>
          <w:divsChild>
            <w:div w:id="1178546319">
              <w:marLeft w:val="0"/>
              <w:marRight w:val="0"/>
              <w:marTop w:val="0"/>
              <w:marBottom w:val="0"/>
              <w:divBdr>
                <w:top w:val="none" w:sz="0" w:space="0" w:color="auto"/>
                <w:left w:val="none" w:sz="0" w:space="0" w:color="auto"/>
                <w:bottom w:val="none" w:sz="0" w:space="0" w:color="auto"/>
                <w:right w:val="none" w:sz="0" w:space="0" w:color="auto"/>
              </w:divBdr>
            </w:div>
          </w:divsChild>
        </w:div>
        <w:div w:id="1730378265">
          <w:marLeft w:val="0"/>
          <w:marRight w:val="0"/>
          <w:marTop w:val="0"/>
          <w:marBottom w:val="0"/>
          <w:divBdr>
            <w:top w:val="none" w:sz="0" w:space="0" w:color="auto"/>
            <w:left w:val="none" w:sz="0" w:space="0" w:color="auto"/>
            <w:bottom w:val="none" w:sz="0" w:space="0" w:color="auto"/>
            <w:right w:val="none" w:sz="0" w:space="0" w:color="auto"/>
          </w:divBdr>
          <w:divsChild>
            <w:div w:id="515383441">
              <w:marLeft w:val="0"/>
              <w:marRight w:val="0"/>
              <w:marTop w:val="0"/>
              <w:marBottom w:val="0"/>
              <w:divBdr>
                <w:top w:val="none" w:sz="0" w:space="0" w:color="auto"/>
                <w:left w:val="none" w:sz="0" w:space="0" w:color="auto"/>
                <w:bottom w:val="none" w:sz="0" w:space="0" w:color="auto"/>
                <w:right w:val="none" w:sz="0" w:space="0" w:color="auto"/>
              </w:divBdr>
            </w:div>
          </w:divsChild>
        </w:div>
        <w:div w:id="1758819371">
          <w:marLeft w:val="0"/>
          <w:marRight w:val="0"/>
          <w:marTop w:val="0"/>
          <w:marBottom w:val="0"/>
          <w:divBdr>
            <w:top w:val="none" w:sz="0" w:space="0" w:color="auto"/>
            <w:left w:val="none" w:sz="0" w:space="0" w:color="auto"/>
            <w:bottom w:val="none" w:sz="0" w:space="0" w:color="auto"/>
            <w:right w:val="none" w:sz="0" w:space="0" w:color="auto"/>
          </w:divBdr>
          <w:divsChild>
            <w:div w:id="1656644357">
              <w:marLeft w:val="0"/>
              <w:marRight w:val="0"/>
              <w:marTop w:val="0"/>
              <w:marBottom w:val="0"/>
              <w:divBdr>
                <w:top w:val="none" w:sz="0" w:space="0" w:color="auto"/>
                <w:left w:val="none" w:sz="0" w:space="0" w:color="auto"/>
                <w:bottom w:val="none" w:sz="0" w:space="0" w:color="auto"/>
                <w:right w:val="none" w:sz="0" w:space="0" w:color="auto"/>
              </w:divBdr>
            </w:div>
          </w:divsChild>
        </w:div>
        <w:div w:id="1760908623">
          <w:marLeft w:val="0"/>
          <w:marRight w:val="0"/>
          <w:marTop w:val="0"/>
          <w:marBottom w:val="0"/>
          <w:divBdr>
            <w:top w:val="none" w:sz="0" w:space="0" w:color="auto"/>
            <w:left w:val="none" w:sz="0" w:space="0" w:color="auto"/>
            <w:bottom w:val="none" w:sz="0" w:space="0" w:color="auto"/>
            <w:right w:val="none" w:sz="0" w:space="0" w:color="auto"/>
          </w:divBdr>
          <w:divsChild>
            <w:div w:id="592251017">
              <w:marLeft w:val="0"/>
              <w:marRight w:val="0"/>
              <w:marTop w:val="0"/>
              <w:marBottom w:val="0"/>
              <w:divBdr>
                <w:top w:val="none" w:sz="0" w:space="0" w:color="auto"/>
                <w:left w:val="none" w:sz="0" w:space="0" w:color="auto"/>
                <w:bottom w:val="none" w:sz="0" w:space="0" w:color="auto"/>
                <w:right w:val="none" w:sz="0" w:space="0" w:color="auto"/>
              </w:divBdr>
            </w:div>
          </w:divsChild>
        </w:div>
        <w:div w:id="1770853521">
          <w:marLeft w:val="0"/>
          <w:marRight w:val="0"/>
          <w:marTop w:val="0"/>
          <w:marBottom w:val="0"/>
          <w:divBdr>
            <w:top w:val="none" w:sz="0" w:space="0" w:color="auto"/>
            <w:left w:val="none" w:sz="0" w:space="0" w:color="auto"/>
            <w:bottom w:val="none" w:sz="0" w:space="0" w:color="auto"/>
            <w:right w:val="none" w:sz="0" w:space="0" w:color="auto"/>
          </w:divBdr>
          <w:divsChild>
            <w:div w:id="1937513897">
              <w:marLeft w:val="0"/>
              <w:marRight w:val="0"/>
              <w:marTop w:val="0"/>
              <w:marBottom w:val="0"/>
              <w:divBdr>
                <w:top w:val="none" w:sz="0" w:space="0" w:color="auto"/>
                <w:left w:val="none" w:sz="0" w:space="0" w:color="auto"/>
                <w:bottom w:val="none" w:sz="0" w:space="0" w:color="auto"/>
                <w:right w:val="none" w:sz="0" w:space="0" w:color="auto"/>
              </w:divBdr>
            </w:div>
          </w:divsChild>
        </w:div>
        <w:div w:id="1781486873">
          <w:marLeft w:val="0"/>
          <w:marRight w:val="0"/>
          <w:marTop w:val="0"/>
          <w:marBottom w:val="0"/>
          <w:divBdr>
            <w:top w:val="none" w:sz="0" w:space="0" w:color="auto"/>
            <w:left w:val="none" w:sz="0" w:space="0" w:color="auto"/>
            <w:bottom w:val="none" w:sz="0" w:space="0" w:color="auto"/>
            <w:right w:val="none" w:sz="0" w:space="0" w:color="auto"/>
          </w:divBdr>
          <w:divsChild>
            <w:div w:id="279917137">
              <w:marLeft w:val="0"/>
              <w:marRight w:val="0"/>
              <w:marTop w:val="0"/>
              <w:marBottom w:val="0"/>
              <w:divBdr>
                <w:top w:val="none" w:sz="0" w:space="0" w:color="auto"/>
                <w:left w:val="none" w:sz="0" w:space="0" w:color="auto"/>
                <w:bottom w:val="none" w:sz="0" w:space="0" w:color="auto"/>
                <w:right w:val="none" w:sz="0" w:space="0" w:color="auto"/>
              </w:divBdr>
            </w:div>
          </w:divsChild>
        </w:div>
        <w:div w:id="1794132089">
          <w:marLeft w:val="0"/>
          <w:marRight w:val="0"/>
          <w:marTop w:val="0"/>
          <w:marBottom w:val="0"/>
          <w:divBdr>
            <w:top w:val="none" w:sz="0" w:space="0" w:color="auto"/>
            <w:left w:val="none" w:sz="0" w:space="0" w:color="auto"/>
            <w:bottom w:val="none" w:sz="0" w:space="0" w:color="auto"/>
            <w:right w:val="none" w:sz="0" w:space="0" w:color="auto"/>
          </w:divBdr>
          <w:divsChild>
            <w:div w:id="1689024296">
              <w:marLeft w:val="0"/>
              <w:marRight w:val="0"/>
              <w:marTop w:val="0"/>
              <w:marBottom w:val="0"/>
              <w:divBdr>
                <w:top w:val="none" w:sz="0" w:space="0" w:color="auto"/>
                <w:left w:val="none" w:sz="0" w:space="0" w:color="auto"/>
                <w:bottom w:val="none" w:sz="0" w:space="0" w:color="auto"/>
                <w:right w:val="none" w:sz="0" w:space="0" w:color="auto"/>
              </w:divBdr>
            </w:div>
          </w:divsChild>
        </w:div>
        <w:div w:id="1801416593">
          <w:marLeft w:val="0"/>
          <w:marRight w:val="0"/>
          <w:marTop w:val="0"/>
          <w:marBottom w:val="0"/>
          <w:divBdr>
            <w:top w:val="none" w:sz="0" w:space="0" w:color="auto"/>
            <w:left w:val="none" w:sz="0" w:space="0" w:color="auto"/>
            <w:bottom w:val="none" w:sz="0" w:space="0" w:color="auto"/>
            <w:right w:val="none" w:sz="0" w:space="0" w:color="auto"/>
          </w:divBdr>
          <w:divsChild>
            <w:div w:id="716928264">
              <w:marLeft w:val="0"/>
              <w:marRight w:val="0"/>
              <w:marTop w:val="0"/>
              <w:marBottom w:val="0"/>
              <w:divBdr>
                <w:top w:val="none" w:sz="0" w:space="0" w:color="auto"/>
                <w:left w:val="none" w:sz="0" w:space="0" w:color="auto"/>
                <w:bottom w:val="none" w:sz="0" w:space="0" w:color="auto"/>
                <w:right w:val="none" w:sz="0" w:space="0" w:color="auto"/>
              </w:divBdr>
            </w:div>
          </w:divsChild>
        </w:div>
        <w:div w:id="1819610707">
          <w:marLeft w:val="0"/>
          <w:marRight w:val="0"/>
          <w:marTop w:val="0"/>
          <w:marBottom w:val="0"/>
          <w:divBdr>
            <w:top w:val="none" w:sz="0" w:space="0" w:color="auto"/>
            <w:left w:val="none" w:sz="0" w:space="0" w:color="auto"/>
            <w:bottom w:val="none" w:sz="0" w:space="0" w:color="auto"/>
            <w:right w:val="none" w:sz="0" w:space="0" w:color="auto"/>
          </w:divBdr>
          <w:divsChild>
            <w:div w:id="1447654104">
              <w:marLeft w:val="0"/>
              <w:marRight w:val="0"/>
              <w:marTop w:val="0"/>
              <w:marBottom w:val="0"/>
              <w:divBdr>
                <w:top w:val="none" w:sz="0" w:space="0" w:color="auto"/>
                <w:left w:val="none" w:sz="0" w:space="0" w:color="auto"/>
                <w:bottom w:val="none" w:sz="0" w:space="0" w:color="auto"/>
                <w:right w:val="none" w:sz="0" w:space="0" w:color="auto"/>
              </w:divBdr>
            </w:div>
          </w:divsChild>
        </w:div>
        <w:div w:id="1826117691">
          <w:marLeft w:val="0"/>
          <w:marRight w:val="0"/>
          <w:marTop w:val="0"/>
          <w:marBottom w:val="0"/>
          <w:divBdr>
            <w:top w:val="none" w:sz="0" w:space="0" w:color="auto"/>
            <w:left w:val="none" w:sz="0" w:space="0" w:color="auto"/>
            <w:bottom w:val="none" w:sz="0" w:space="0" w:color="auto"/>
            <w:right w:val="none" w:sz="0" w:space="0" w:color="auto"/>
          </w:divBdr>
          <w:divsChild>
            <w:div w:id="541284081">
              <w:marLeft w:val="0"/>
              <w:marRight w:val="0"/>
              <w:marTop w:val="0"/>
              <w:marBottom w:val="0"/>
              <w:divBdr>
                <w:top w:val="none" w:sz="0" w:space="0" w:color="auto"/>
                <w:left w:val="none" w:sz="0" w:space="0" w:color="auto"/>
                <w:bottom w:val="none" w:sz="0" w:space="0" w:color="auto"/>
                <w:right w:val="none" w:sz="0" w:space="0" w:color="auto"/>
              </w:divBdr>
            </w:div>
          </w:divsChild>
        </w:div>
        <w:div w:id="1826507215">
          <w:marLeft w:val="0"/>
          <w:marRight w:val="0"/>
          <w:marTop w:val="0"/>
          <w:marBottom w:val="0"/>
          <w:divBdr>
            <w:top w:val="none" w:sz="0" w:space="0" w:color="auto"/>
            <w:left w:val="none" w:sz="0" w:space="0" w:color="auto"/>
            <w:bottom w:val="none" w:sz="0" w:space="0" w:color="auto"/>
            <w:right w:val="none" w:sz="0" w:space="0" w:color="auto"/>
          </w:divBdr>
          <w:divsChild>
            <w:div w:id="1123691896">
              <w:marLeft w:val="0"/>
              <w:marRight w:val="0"/>
              <w:marTop w:val="0"/>
              <w:marBottom w:val="0"/>
              <w:divBdr>
                <w:top w:val="none" w:sz="0" w:space="0" w:color="auto"/>
                <w:left w:val="none" w:sz="0" w:space="0" w:color="auto"/>
                <w:bottom w:val="none" w:sz="0" w:space="0" w:color="auto"/>
                <w:right w:val="none" w:sz="0" w:space="0" w:color="auto"/>
              </w:divBdr>
            </w:div>
          </w:divsChild>
        </w:div>
        <w:div w:id="1855075702">
          <w:marLeft w:val="0"/>
          <w:marRight w:val="0"/>
          <w:marTop w:val="0"/>
          <w:marBottom w:val="0"/>
          <w:divBdr>
            <w:top w:val="none" w:sz="0" w:space="0" w:color="auto"/>
            <w:left w:val="none" w:sz="0" w:space="0" w:color="auto"/>
            <w:bottom w:val="none" w:sz="0" w:space="0" w:color="auto"/>
            <w:right w:val="none" w:sz="0" w:space="0" w:color="auto"/>
          </w:divBdr>
          <w:divsChild>
            <w:div w:id="654994389">
              <w:marLeft w:val="0"/>
              <w:marRight w:val="0"/>
              <w:marTop w:val="0"/>
              <w:marBottom w:val="0"/>
              <w:divBdr>
                <w:top w:val="none" w:sz="0" w:space="0" w:color="auto"/>
                <w:left w:val="none" w:sz="0" w:space="0" w:color="auto"/>
                <w:bottom w:val="none" w:sz="0" w:space="0" w:color="auto"/>
                <w:right w:val="none" w:sz="0" w:space="0" w:color="auto"/>
              </w:divBdr>
            </w:div>
          </w:divsChild>
        </w:div>
        <w:div w:id="1858811968">
          <w:marLeft w:val="0"/>
          <w:marRight w:val="0"/>
          <w:marTop w:val="0"/>
          <w:marBottom w:val="0"/>
          <w:divBdr>
            <w:top w:val="none" w:sz="0" w:space="0" w:color="auto"/>
            <w:left w:val="none" w:sz="0" w:space="0" w:color="auto"/>
            <w:bottom w:val="none" w:sz="0" w:space="0" w:color="auto"/>
            <w:right w:val="none" w:sz="0" w:space="0" w:color="auto"/>
          </w:divBdr>
          <w:divsChild>
            <w:div w:id="2024745539">
              <w:marLeft w:val="0"/>
              <w:marRight w:val="0"/>
              <w:marTop w:val="0"/>
              <w:marBottom w:val="0"/>
              <w:divBdr>
                <w:top w:val="none" w:sz="0" w:space="0" w:color="auto"/>
                <w:left w:val="none" w:sz="0" w:space="0" w:color="auto"/>
                <w:bottom w:val="none" w:sz="0" w:space="0" w:color="auto"/>
                <w:right w:val="none" w:sz="0" w:space="0" w:color="auto"/>
              </w:divBdr>
            </w:div>
          </w:divsChild>
        </w:div>
        <w:div w:id="1899169081">
          <w:marLeft w:val="0"/>
          <w:marRight w:val="0"/>
          <w:marTop w:val="0"/>
          <w:marBottom w:val="0"/>
          <w:divBdr>
            <w:top w:val="none" w:sz="0" w:space="0" w:color="auto"/>
            <w:left w:val="none" w:sz="0" w:space="0" w:color="auto"/>
            <w:bottom w:val="none" w:sz="0" w:space="0" w:color="auto"/>
            <w:right w:val="none" w:sz="0" w:space="0" w:color="auto"/>
          </w:divBdr>
          <w:divsChild>
            <w:div w:id="1499420894">
              <w:marLeft w:val="0"/>
              <w:marRight w:val="0"/>
              <w:marTop w:val="0"/>
              <w:marBottom w:val="0"/>
              <w:divBdr>
                <w:top w:val="none" w:sz="0" w:space="0" w:color="auto"/>
                <w:left w:val="none" w:sz="0" w:space="0" w:color="auto"/>
                <w:bottom w:val="none" w:sz="0" w:space="0" w:color="auto"/>
                <w:right w:val="none" w:sz="0" w:space="0" w:color="auto"/>
              </w:divBdr>
            </w:div>
          </w:divsChild>
        </w:div>
        <w:div w:id="1913587614">
          <w:marLeft w:val="0"/>
          <w:marRight w:val="0"/>
          <w:marTop w:val="0"/>
          <w:marBottom w:val="0"/>
          <w:divBdr>
            <w:top w:val="none" w:sz="0" w:space="0" w:color="auto"/>
            <w:left w:val="none" w:sz="0" w:space="0" w:color="auto"/>
            <w:bottom w:val="none" w:sz="0" w:space="0" w:color="auto"/>
            <w:right w:val="none" w:sz="0" w:space="0" w:color="auto"/>
          </w:divBdr>
          <w:divsChild>
            <w:div w:id="1585994721">
              <w:marLeft w:val="0"/>
              <w:marRight w:val="0"/>
              <w:marTop w:val="0"/>
              <w:marBottom w:val="0"/>
              <w:divBdr>
                <w:top w:val="none" w:sz="0" w:space="0" w:color="auto"/>
                <w:left w:val="none" w:sz="0" w:space="0" w:color="auto"/>
                <w:bottom w:val="none" w:sz="0" w:space="0" w:color="auto"/>
                <w:right w:val="none" w:sz="0" w:space="0" w:color="auto"/>
              </w:divBdr>
            </w:div>
          </w:divsChild>
        </w:div>
        <w:div w:id="1918398519">
          <w:marLeft w:val="0"/>
          <w:marRight w:val="0"/>
          <w:marTop w:val="0"/>
          <w:marBottom w:val="0"/>
          <w:divBdr>
            <w:top w:val="none" w:sz="0" w:space="0" w:color="auto"/>
            <w:left w:val="none" w:sz="0" w:space="0" w:color="auto"/>
            <w:bottom w:val="none" w:sz="0" w:space="0" w:color="auto"/>
            <w:right w:val="none" w:sz="0" w:space="0" w:color="auto"/>
          </w:divBdr>
          <w:divsChild>
            <w:div w:id="125239966">
              <w:marLeft w:val="0"/>
              <w:marRight w:val="0"/>
              <w:marTop w:val="0"/>
              <w:marBottom w:val="0"/>
              <w:divBdr>
                <w:top w:val="none" w:sz="0" w:space="0" w:color="auto"/>
                <w:left w:val="none" w:sz="0" w:space="0" w:color="auto"/>
                <w:bottom w:val="none" w:sz="0" w:space="0" w:color="auto"/>
                <w:right w:val="none" w:sz="0" w:space="0" w:color="auto"/>
              </w:divBdr>
            </w:div>
          </w:divsChild>
        </w:div>
        <w:div w:id="1920141421">
          <w:marLeft w:val="0"/>
          <w:marRight w:val="0"/>
          <w:marTop w:val="0"/>
          <w:marBottom w:val="0"/>
          <w:divBdr>
            <w:top w:val="none" w:sz="0" w:space="0" w:color="auto"/>
            <w:left w:val="none" w:sz="0" w:space="0" w:color="auto"/>
            <w:bottom w:val="none" w:sz="0" w:space="0" w:color="auto"/>
            <w:right w:val="none" w:sz="0" w:space="0" w:color="auto"/>
          </w:divBdr>
          <w:divsChild>
            <w:div w:id="768623383">
              <w:marLeft w:val="0"/>
              <w:marRight w:val="0"/>
              <w:marTop w:val="0"/>
              <w:marBottom w:val="0"/>
              <w:divBdr>
                <w:top w:val="none" w:sz="0" w:space="0" w:color="auto"/>
                <w:left w:val="none" w:sz="0" w:space="0" w:color="auto"/>
                <w:bottom w:val="none" w:sz="0" w:space="0" w:color="auto"/>
                <w:right w:val="none" w:sz="0" w:space="0" w:color="auto"/>
              </w:divBdr>
            </w:div>
          </w:divsChild>
        </w:div>
        <w:div w:id="1924610222">
          <w:marLeft w:val="0"/>
          <w:marRight w:val="0"/>
          <w:marTop w:val="0"/>
          <w:marBottom w:val="0"/>
          <w:divBdr>
            <w:top w:val="none" w:sz="0" w:space="0" w:color="auto"/>
            <w:left w:val="none" w:sz="0" w:space="0" w:color="auto"/>
            <w:bottom w:val="none" w:sz="0" w:space="0" w:color="auto"/>
            <w:right w:val="none" w:sz="0" w:space="0" w:color="auto"/>
          </w:divBdr>
          <w:divsChild>
            <w:div w:id="168059537">
              <w:marLeft w:val="0"/>
              <w:marRight w:val="0"/>
              <w:marTop w:val="0"/>
              <w:marBottom w:val="0"/>
              <w:divBdr>
                <w:top w:val="none" w:sz="0" w:space="0" w:color="auto"/>
                <w:left w:val="none" w:sz="0" w:space="0" w:color="auto"/>
                <w:bottom w:val="none" w:sz="0" w:space="0" w:color="auto"/>
                <w:right w:val="none" w:sz="0" w:space="0" w:color="auto"/>
              </w:divBdr>
            </w:div>
          </w:divsChild>
        </w:div>
        <w:div w:id="1941988145">
          <w:marLeft w:val="0"/>
          <w:marRight w:val="0"/>
          <w:marTop w:val="0"/>
          <w:marBottom w:val="0"/>
          <w:divBdr>
            <w:top w:val="none" w:sz="0" w:space="0" w:color="auto"/>
            <w:left w:val="none" w:sz="0" w:space="0" w:color="auto"/>
            <w:bottom w:val="none" w:sz="0" w:space="0" w:color="auto"/>
            <w:right w:val="none" w:sz="0" w:space="0" w:color="auto"/>
          </w:divBdr>
          <w:divsChild>
            <w:div w:id="1701935285">
              <w:marLeft w:val="0"/>
              <w:marRight w:val="0"/>
              <w:marTop w:val="0"/>
              <w:marBottom w:val="0"/>
              <w:divBdr>
                <w:top w:val="none" w:sz="0" w:space="0" w:color="auto"/>
                <w:left w:val="none" w:sz="0" w:space="0" w:color="auto"/>
                <w:bottom w:val="none" w:sz="0" w:space="0" w:color="auto"/>
                <w:right w:val="none" w:sz="0" w:space="0" w:color="auto"/>
              </w:divBdr>
            </w:div>
          </w:divsChild>
        </w:div>
        <w:div w:id="1953053901">
          <w:marLeft w:val="0"/>
          <w:marRight w:val="0"/>
          <w:marTop w:val="0"/>
          <w:marBottom w:val="0"/>
          <w:divBdr>
            <w:top w:val="none" w:sz="0" w:space="0" w:color="auto"/>
            <w:left w:val="none" w:sz="0" w:space="0" w:color="auto"/>
            <w:bottom w:val="none" w:sz="0" w:space="0" w:color="auto"/>
            <w:right w:val="none" w:sz="0" w:space="0" w:color="auto"/>
          </w:divBdr>
          <w:divsChild>
            <w:div w:id="832719383">
              <w:marLeft w:val="0"/>
              <w:marRight w:val="0"/>
              <w:marTop w:val="0"/>
              <w:marBottom w:val="0"/>
              <w:divBdr>
                <w:top w:val="none" w:sz="0" w:space="0" w:color="auto"/>
                <w:left w:val="none" w:sz="0" w:space="0" w:color="auto"/>
                <w:bottom w:val="none" w:sz="0" w:space="0" w:color="auto"/>
                <w:right w:val="none" w:sz="0" w:space="0" w:color="auto"/>
              </w:divBdr>
            </w:div>
          </w:divsChild>
        </w:div>
        <w:div w:id="1959146292">
          <w:marLeft w:val="0"/>
          <w:marRight w:val="0"/>
          <w:marTop w:val="0"/>
          <w:marBottom w:val="0"/>
          <w:divBdr>
            <w:top w:val="none" w:sz="0" w:space="0" w:color="auto"/>
            <w:left w:val="none" w:sz="0" w:space="0" w:color="auto"/>
            <w:bottom w:val="none" w:sz="0" w:space="0" w:color="auto"/>
            <w:right w:val="none" w:sz="0" w:space="0" w:color="auto"/>
          </w:divBdr>
          <w:divsChild>
            <w:div w:id="1523863887">
              <w:marLeft w:val="0"/>
              <w:marRight w:val="0"/>
              <w:marTop w:val="0"/>
              <w:marBottom w:val="0"/>
              <w:divBdr>
                <w:top w:val="none" w:sz="0" w:space="0" w:color="auto"/>
                <w:left w:val="none" w:sz="0" w:space="0" w:color="auto"/>
                <w:bottom w:val="none" w:sz="0" w:space="0" w:color="auto"/>
                <w:right w:val="none" w:sz="0" w:space="0" w:color="auto"/>
              </w:divBdr>
            </w:div>
          </w:divsChild>
        </w:div>
        <w:div w:id="1964533621">
          <w:marLeft w:val="0"/>
          <w:marRight w:val="0"/>
          <w:marTop w:val="0"/>
          <w:marBottom w:val="0"/>
          <w:divBdr>
            <w:top w:val="none" w:sz="0" w:space="0" w:color="auto"/>
            <w:left w:val="none" w:sz="0" w:space="0" w:color="auto"/>
            <w:bottom w:val="none" w:sz="0" w:space="0" w:color="auto"/>
            <w:right w:val="none" w:sz="0" w:space="0" w:color="auto"/>
          </w:divBdr>
          <w:divsChild>
            <w:div w:id="479032244">
              <w:marLeft w:val="0"/>
              <w:marRight w:val="0"/>
              <w:marTop w:val="0"/>
              <w:marBottom w:val="0"/>
              <w:divBdr>
                <w:top w:val="none" w:sz="0" w:space="0" w:color="auto"/>
                <w:left w:val="none" w:sz="0" w:space="0" w:color="auto"/>
                <w:bottom w:val="none" w:sz="0" w:space="0" w:color="auto"/>
                <w:right w:val="none" w:sz="0" w:space="0" w:color="auto"/>
              </w:divBdr>
            </w:div>
          </w:divsChild>
        </w:div>
        <w:div w:id="1975867228">
          <w:marLeft w:val="0"/>
          <w:marRight w:val="0"/>
          <w:marTop w:val="0"/>
          <w:marBottom w:val="0"/>
          <w:divBdr>
            <w:top w:val="none" w:sz="0" w:space="0" w:color="auto"/>
            <w:left w:val="none" w:sz="0" w:space="0" w:color="auto"/>
            <w:bottom w:val="none" w:sz="0" w:space="0" w:color="auto"/>
            <w:right w:val="none" w:sz="0" w:space="0" w:color="auto"/>
          </w:divBdr>
          <w:divsChild>
            <w:div w:id="935288691">
              <w:marLeft w:val="0"/>
              <w:marRight w:val="0"/>
              <w:marTop w:val="0"/>
              <w:marBottom w:val="0"/>
              <w:divBdr>
                <w:top w:val="none" w:sz="0" w:space="0" w:color="auto"/>
                <w:left w:val="none" w:sz="0" w:space="0" w:color="auto"/>
                <w:bottom w:val="none" w:sz="0" w:space="0" w:color="auto"/>
                <w:right w:val="none" w:sz="0" w:space="0" w:color="auto"/>
              </w:divBdr>
            </w:div>
            <w:div w:id="1443648639">
              <w:marLeft w:val="0"/>
              <w:marRight w:val="0"/>
              <w:marTop w:val="0"/>
              <w:marBottom w:val="0"/>
              <w:divBdr>
                <w:top w:val="none" w:sz="0" w:space="0" w:color="auto"/>
                <w:left w:val="none" w:sz="0" w:space="0" w:color="auto"/>
                <w:bottom w:val="none" w:sz="0" w:space="0" w:color="auto"/>
                <w:right w:val="none" w:sz="0" w:space="0" w:color="auto"/>
              </w:divBdr>
            </w:div>
          </w:divsChild>
        </w:div>
        <w:div w:id="1980374449">
          <w:marLeft w:val="0"/>
          <w:marRight w:val="0"/>
          <w:marTop w:val="0"/>
          <w:marBottom w:val="0"/>
          <w:divBdr>
            <w:top w:val="none" w:sz="0" w:space="0" w:color="auto"/>
            <w:left w:val="none" w:sz="0" w:space="0" w:color="auto"/>
            <w:bottom w:val="none" w:sz="0" w:space="0" w:color="auto"/>
            <w:right w:val="none" w:sz="0" w:space="0" w:color="auto"/>
          </w:divBdr>
          <w:divsChild>
            <w:div w:id="1518344534">
              <w:marLeft w:val="0"/>
              <w:marRight w:val="0"/>
              <w:marTop w:val="0"/>
              <w:marBottom w:val="0"/>
              <w:divBdr>
                <w:top w:val="none" w:sz="0" w:space="0" w:color="auto"/>
                <w:left w:val="none" w:sz="0" w:space="0" w:color="auto"/>
                <w:bottom w:val="none" w:sz="0" w:space="0" w:color="auto"/>
                <w:right w:val="none" w:sz="0" w:space="0" w:color="auto"/>
              </w:divBdr>
            </w:div>
          </w:divsChild>
        </w:div>
        <w:div w:id="1984506727">
          <w:marLeft w:val="0"/>
          <w:marRight w:val="0"/>
          <w:marTop w:val="0"/>
          <w:marBottom w:val="0"/>
          <w:divBdr>
            <w:top w:val="none" w:sz="0" w:space="0" w:color="auto"/>
            <w:left w:val="none" w:sz="0" w:space="0" w:color="auto"/>
            <w:bottom w:val="none" w:sz="0" w:space="0" w:color="auto"/>
            <w:right w:val="none" w:sz="0" w:space="0" w:color="auto"/>
          </w:divBdr>
          <w:divsChild>
            <w:div w:id="872765916">
              <w:marLeft w:val="0"/>
              <w:marRight w:val="0"/>
              <w:marTop w:val="0"/>
              <w:marBottom w:val="0"/>
              <w:divBdr>
                <w:top w:val="none" w:sz="0" w:space="0" w:color="auto"/>
                <w:left w:val="none" w:sz="0" w:space="0" w:color="auto"/>
                <w:bottom w:val="none" w:sz="0" w:space="0" w:color="auto"/>
                <w:right w:val="none" w:sz="0" w:space="0" w:color="auto"/>
              </w:divBdr>
            </w:div>
            <w:div w:id="1291979741">
              <w:marLeft w:val="0"/>
              <w:marRight w:val="0"/>
              <w:marTop w:val="0"/>
              <w:marBottom w:val="0"/>
              <w:divBdr>
                <w:top w:val="none" w:sz="0" w:space="0" w:color="auto"/>
                <w:left w:val="none" w:sz="0" w:space="0" w:color="auto"/>
                <w:bottom w:val="none" w:sz="0" w:space="0" w:color="auto"/>
                <w:right w:val="none" w:sz="0" w:space="0" w:color="auto"/>
              </w:divBdr>
            </w:div>
          </w:divsChild>
        </w:div>
        <w:div w:id="1988778441">
          <w:marLeft w:val="0"/>
          <w:marRight w:val="0"/>
          <w:marTop w:val="0"/>
          <w:marBottom w:val="0"/>
          <w:divBdr>
            <w:top w:val="none" w:sz="0" w:space="0" w:color="auto"/>
            <w:left w:val="none" w:sz="0" w:space="0" w:color="auto"/>
            <w:bottom w:val="none" w:sz="0" w:space="0" w:color="auto"/>
            <w:right w:val="none" w:sz="0" w:space="0" w:color="auto"/>
          </w:divBdr>
          <w:divsChild>
            <w:div w:id="974143983">
              <w:marLeft w:val="0"/>
              <w:marRight w:val="0"/>
              <w:marTop w:val="0"/>
              <w:marBottom w:val="0"/>
              <w:divBdr>
                <w:top w:val="none" w:sz="0" w:space="0" w:color="auto"/>
                <w:left w:val="none" w:sz="0" w:space="0" w:color="auto"/>
                <w:bottom w:val="none" w:sz="0" w:space="0" w:color="auto"/>
                <w:right w:val="none" w:sz="0" w:space="0" w:color="auto"/>
              </w:divBdr>
            </w:div>
          </w:divsChild>
        </w:div>
        <w:div w:id="2000691756">
          <w:marLeft w:val="0"/>
          <w:marRight w:val="0"/>
          <w:marTop w:val="0"/>
          <w:marBottom w:val="0"/>
          <w:divBdr>
            <w:top w:val="none" w:sz="0" w:space="0" w:color="auto"/>
            <w:left w:val="none" w:sz="0" w:space="0" w:color="auto"/>
            <w:bottom w:val="none" w:sz="0" w:space="0" w:color="auto"/>
            <w:right w:val="none" w:sz="0" w:space="0" w:color="auto"/>
          </w:divBdr>
          <w:divsChild>
            <w:div w:id="589319176">
              <w:marLeft w:val="0"/>
              <w:marRight w:val="0"/>
              <w:marTop w:val="0"/>
              <w:marBottom w:val="0"/>
              <w:divBdr>
                <w:top w:val="none" w:sz="0" w:space="0" w:color="auto"/>
                <w:left w:val="none" w:sz="0" w:space="0" w:color="auto"/>
                <w:bottom w:val="none" w:sz="0" w:space="0" w:color="auto"/>
                <w:right w:val="none" w:sz="0" w:space="0" w:color="auto"/>
              </w:divBdr>
            </w:div>
          </w:divsChild>
        </w:div>
        <w:div w:id="2018926331">
          <w:marLeft w:val="0"/>
          <w:marRight w:val="0"/>
          <w:marTop w:val="0"/>
          <w:marBottom w:val="0"/>
          <w:divBdr>
            <w:top w:val="none" w:sz="0" w:space="0" w:color="auto"/>
            <w:left w:val="none" w:sz="0" w:space="0" w:color="auto"/>
            <w:bottom w:val="none" w:sz="0" w:space="0" w:color="auto"/>
            <w:right w:val="none" w:sz="0" w:space="0" w:color="auto"/>
          </w:divBdr>
          <w:divsChild>
            <w:div w:id="1544369042">
              <w:marLeft w:val="0"/>
              <w:marRight w:val="0"/>
              <w:marTop w:val="0"/>
              <w:marBottom w:val="0"/>
              <w:divBdr>
                <w:top w:val="none" w:sz="0" w:space="0" w:color="auto"/>
                <w:left w:val="none" w:sz="0" w:space="0" w:color="auto"/>
                <w:bottom w:val="none" w:sz="0" w:space="0" w:color="auto"/>
                <w:right w:val="none" w:sz="0" w:space="0" w:color="auto"/>
              </w:divBdr>
            </w:div>
          </w:divsChild>
        </w:div>
        <w:div w:id="2030259428">
          <w:marLeft w:val="0"/>
          <w:marRight w:val="0"/>
          <w:marTop w:val="0"/>
          <w:marBottom w:val="0"/>
          <w:divBdr>
            <w:top w:val="none" w:sz="0" w:space="0" w:color="auto"/>
            <w:left w:val="none" w:sz="0" w:space="0" w:color="auto"/>
            <w:bottom w:val="none" w:sz="0" w:space="0" w:color="auto"/>
            <w:right w:val="none" w:sz="0" w:space="0" w:color="auto"/>
          </w:divBdr>
          <w:divsChild>
            <w:div w:id="892736970">
              <w:marLeft w:val="0"/>
              <w:marRight w:val="0"/>
              <w:marTop w:val="0"/>
              <w:marBottom w:val="0"/>
              <w:divBdr>
                <w:top w:val="none" w:sz="0" w:space="0" w:color="auto"/>
                <w:left w:val="none" w:sz="0" w:space="0" w:color="auto"/>
                <w:bottom w:val="none" w:sz="0" w:space="0" w:color="auto"/>
                <w:right w:val="none" w:sz="0" w:space="0" w:color="auto"/>
              </w:divBdr>
            </w:div>
          </w:divsChild>
        </w:div>
        <w:div w:id="2068185449">
          <w:marLeft w:val="0"/>
          <w:marRight w:val="0"/>
          <w:marTop w:val="0"/>
          <w:marBottom w:val="0"/>
          <w:divBdr>
            <w:top w:val="none" w:sz="0" w:space="0" w:color="auto"/>
            <w:left w:val="none" w:sz="0" w:space="0" w:color="auto"/>
            <w:bottom w:val="none" w:sz="0" w:space="0" w:color="auto"/>
            <w:right w:val="none" w:sz="0" w:space="0" w:color="auto"/>
          </w:divBdr>
          <w:divsChild>
            <w:div w:id="1474953433">
              <w:marLeft w:val="0"/>
              <w:marRight w:val="0"/>
              <w:marTop w:val="0"/>
              <w:marBottom w:val="0"/>
              <w:divBdr>
                <w:top w:val="none" w:sz="0" w:space="0" w:color="auto"/>
                <w:left w:val="none" w:sz="0" w:space="0" w:color="auto"/>
                <w:bottom w:val="none" w:sz="0" w:space="0" w:color="auto"/>
                <w:right w:val="none" w:sz="0" w:space="0" w:color="auto"/>
              </w:divBdr>
            </w:div>
          </w:divsChild>
        </w:div>
        <w:div w:id="2079134552">
          <w:marLeft w:val="0"/>
          <w:marRight w:val="0"/>
          <w:marTop w:val="0"/>
          <w:marBottom w:val="0"/>
          <w:divBdr>
            <w:top w:val="none" w:sz="0" w:space="0" w:color="auto"/>
            <w:left w:val="none" w:sz="0" w:space="0" w:color="auto"/>
            <w:bottom w:val="none" w:sz="0" w:space="0" w:color="auto"/>
            <w:right w:val="none" w:sz="0" w:space="0" w:color="auto"/>
          </w:divBdr>
          <w:divsChild>
            <w:div w:id="1790082167">
              <w:marLeft w:val="0"/>
              <w:marRight w:val="0"/>
              <w:marTop w:val="0"/>
              <w:marBottom w:val="0"/>
              <w:divBdr>
                <w:top w:val="none" w:sz="0" w:space="0" w:color="auto"/>
                <w:left w:val="none" w:sz="0" w:space="0" w:color="auto"/>
                <w:bottom w:val="none" w:sz="0" w:space="0" w:color="auto"/>
                <w:right w:val="none" w:sz="0" w:space="0" w:color="auto"/>
              </w:divBdr>
            </w:div>
          </w:divsChild>
        </w:div>
        <w:div w:id="2079208786">
          <w:marLeft w:val="0"/>
          <w:marRight w:val="0"/>
          <w:marTop w:val="0"/>
          <w:marBottom w:val="0"/>
          <w:divBdr>
            <w:top w:val="none" w:sz="0" w:space="0" w:color="auto"/>
            <w:left w:val="none" w:sz="0" w:space="0" w:color="auto"/>
            <w:bottom w:val="none" w:sz="0" w:space="0" w:color="auto"/>
            <w:right w:val="none" w:sz="0" w:space="0" w:color="auto"/>
          </w:divBdr>
          <w:divsChild>
            <w:div w:id="1604534039">
              <w:marLeft w:val="0"/>
              <w:marRight w:val="0"/>
              <w:marTop w:val="0"/>
              <w:marBottom w:val="0"/>
              <w:divBdr>
                <w:top w:val="none" w:sz="0" w:space="0" w:color="auto"/>
                <w:left w:val="none" w:sz="0" w:space="0" w:color="auto"/>
                <w:bottom w:val="none" w:sz="0" w:space="0" w:color="auto"/>
                <w:right w:val="none" w:sz="0" w:space="0" w:color="auto"/>
              </w:divBdr>
            </w:div>
          </w:divsChild>
        </w:div>
        <w:div w:id="2090686327">
          <w:marLeft w:val="0"/>
          <w:marRight w:val="0"/>
          <w:marTop w:val="0"/>
          <w:marBottom w:val="0"/>
          <w:divBdr>
            <w:top w:val="none" w:sz="0" w:space="0" w:color="auto"/>
            <w:left w:val="none" w:sz="0" w:space="0" w:color="auto"/>
            <w:bottom w:val="none" w:sz="0" w:space="0" w:color="auto"/>
            <w:right w:val="none" w:sz="0" w:space="0" w:color="auto"/>
          </w:divBdr>
          <w:divsChild>
            <w:div w:id="663437807">
              <w:marLeft w:val="0"/>
              <w:marRight w:val="0"/>
              <w:marTop w:val="0"/>
              <w:marBottom w:val="0"/>
              <w:divBdr>
                <w:top w:val="none" w:sz="0" w:space="0" w:color="auto"/>
                <w:left w:val="none" w:sz="0" w:space="0" w:color="auto"/>
                <w:bottom w:val="none" w:sz="0" w:space="0" w:color="auto"/>
                <w:right w:val="none" w:sz="0" w:space="0" w:color="auto"/>
              </w:divBdr>
            </w:div>
          </w:divsChild>
        </w:div>
        <w:div w:id="2093354946">
          <w:marLeft w:val="0"/>
          <w:marRight w:val="0"/>
          <w:marTop w:val="0"/>
          <w:marBottom w:val="0"/>
          <w:divBdr>
            <w:top w:val="none" w:sz="0" w:space="0" w:color="auto"/>
            <w:left w:val="none" w:sz="0" w:space="0" w:color="auto"/>
            <w:bottom w:val="none" w:sz="0" w:space="0" w:color="auto"/>
            <w:right w:val="none" w:sz="0" w:space="0" w:color="auto"/>
          </w:divBdr>
          <w:divsChild>
            <w:div w:id="452527961">
              <w:marLeft w:val="0"/>
              <w:marRight w:val="0"/>
              <w:marTop w:val="0"/>
              <w:marBottom w:val="0"/>
              <w:divBdr>
                <w:top w:val="none" w:sz="0" w:space="0" w:color="auto"/>
                <w:left w:val="none" w:sz="0" w:space="0" w:color="auto"/>
                <w:bottom w:val="none" w:sz="0" w:space="0" w:color="auto"/>
                <w:right w:val="none" w:sz="0" w:space="0" w:color="auto"/>
              </w:divBdr>
            </w:div>
            <w:div w:id="993139724">
              <w:marLeft w:val="0"/>
              <w:marRight w:val="0"/>
              <w:marTop w:val="0"/>
              <w:marBottom w:val="0"/>
              <w:divBdr>
                <w:top w:val="none" w:sz="0" w:space="0" w:color="auto"/>
                <w:left w:val="none" w:sz="0" w:space="0" w:color="auto"/>
                <w:bottom w:val="none" w:sz="0" w:space="0" w:color="auto"/>
                <w:right w:val="none" w:sz="0" w:space="0" w:color="auto"/>
              </w:divBdr>
            </w:div>
            <w:div w:id="2064786946">
              <w:marLeft w:val="0"/>
              <w:marRight w:val="0"/>
              <w:marTop w:val="0"/>
              <w:marBottom w:val="0"/>
              <w:divBdr>
                <w:top w:val="none" w:sz="0" w:space="0" w:color="auto"/>
                <w:left w:val="none" w:sz="0" w:space="0" w:color="auto"/>
                <w:bottom w:val="none" w:sz="0" w:space="0" w:color="auto"/>
                <w:right w:val="none" w:sz="0" w:space="0" w:color="auto"/>
              </w:divBdr>
            </w:div>
          </w:divsChild>
        </w:div>
        <w:div w:id="2096896963">
          <w:marLeft w:val="0"/>
          <w:marRight w:val="0"/>
          <w:marTop w:val="0"/>
          <w:marBottom w:val="0"/>
          <w:divBdr>
            <w:top w:val="none" w:sz="0" w:space="0" w:color="auto"/>
            <w:left w:val="none" w:sz="0" w:space="0" w:color="auto"/>
            <w:bottom w:val="none" w:sz="0" w:space="0" w:color="auto"/>
            <w:right w:val="none" w:sz="0" w:space="0" w:color="auto"/>
          </w:divBdr>
          <w:divsChild>
            <w:div w:id="1575968581">
              <w:marLeft w:val="0"/>
              <w:marRight w:val="0"/>
              <w:marTop w:val="0"/>
              <w:marBottom w:val="0"/>
              <w:divBdr>
                <w:top w:val="none" w:sz="0" w:space="0" w:color="auto"/>
                <w:left w:val="none" w:sz="0" w:space="0" w:color="auto"/>
                <w:bottom w:val="none" w:sz="0" w:space="0" w:color="auto"/>
                <w:right w:val="none" w:sz="0" w:space="0" w:color="auto"/>
              </w:divBdr>
            </w:div>
          </w:divsChild>
        </w:div>
        <w:div w:id="2096901199">
          <w:marLeft w:val="0"/>
          <w:marRight w:val="0"/>
          <w:marTop w:val="0"/>
          <w:marBottom w:val="0"/>
          <w:divBdr>
            <w:top w:val="none" w:sz="0" w:space="0" w:color="auto"/>
            <w:left w:val="none" w:sz="0" w:space="0" w:color="auto"/>
            <w:bottom w:val="none" w:sz="0" w:space="0" w:color="auto"/>
            <w:right w:val="none" w:sz="0" w:space="0" w:color="auto"/>
          </w:divBdr>
          <w:divsChild>
            <w:div w:id="371274452">
              <w:marLeft w:val="0"/>
              <w:marRight w:val="0"/>
              <w:marTop w:val="0"/>
              <w:marBottom w:val="0"/>
              <w:divBdr>
                <w:top w:val="none" w:sz="0" w:space="0" w:color="auto"/>
                <w:left w:val="none" w:sz="0" w:space="0" w:color="auto"/>
                <w:bottom w:val="none" w:sz="0" w:space="0" w:color="auto"/>
                <w:right w:val="none" w:sz="0" w:space="0" w:color="auto"/>
              </w:divBdr>
            </w:div>
          </w:divsChild>
        </w:div>
        <w:div w:id="2116361707">
          <w:marLeft w:val="0"/>
          <w:marRight w:val="0"/>
          <w:marTop w:val="0"/>
          <w:marBottom w:val="0"/>
          <w:divBdr>
            <w:top w:val="none" w:sz="0" w:space="0" w:color="auto"/>
            <w:left w:val="none" w:sz="0" w:space="0" w:color="auto"/>
            <w:bottom w:val="none" w:sz="0" w:space="0" w:color="auto"/>
            <w:right w:val="none" w:sz="0" w:space="0" w:color="auto"/>
          </w:divBdr>
          <w:divsChild>
            <w:div w:id="846673713">
              <w:marLeft w:val="0"/>
              <w:marRight w:val="0"/>
              <w:marTop w:val="0"/>
              <w:marBottom w:val="0"/>
              <w:divBdr>
                <w:top w:val="none" w:sz="0" w:space="0" w:color="auto"/>
                <w:left w:val="none" w:sz="0" w:space="0" w:color="auto"/>
                <w:bottom w:val="none" w:sz="0" w:space="0" w:color="auto"/>
                <w:right w:val="none" w:sz="0" w:space="0" w:color="auto"/>
              </w:divBdr>
            </w:div>
          </w:divsChild>
        </w:div>
        <w:div w:id="2125732669">
          <w:marLeft w:val="0"/>
          <w:marRight w:val="0"/>
          <w:marTop w:val="0"/>
          <w:marBottom w:val="0"/>
          <w:divBdr>
            <w:top w:val="none" w:sz="0" w:space="0" w:color="auto"/>
            <w:left w:val="none" w:sz="0" w:space="0" w:color="auto"/>
            <w:bottom w:val="none" w:sz="0" w:space="0" w:color="auto"/>
            <w:right w:val="none" w:sz="0" w:space="0" w:color="auto"/>
          </w:divBdr>
          <w:divsChild>
            <w:div w:id="42368002">
              <w:marLeft w:val="0"/>
              <w:marRight w:val="0"/>
              <w:marTop w:val="0"/>
              <w:marBottom w:val="0"/>
              <w:divBdr>
                <w:top w:val="none" w:sz="0" w:space="0" w:color="auto"/>
                <w:left w:val="none" w:sz="0" w:space="0" w:color="auto"/>
                <w:bottom w:val="none" w:sz="0" w:space="0" w:color="auto"/>
                <w:right w:val="none" w:sz="0" w:space="0" w:color="auto"/>
              </w:divBdr>
            </w:div>
          </w:divsChild>
        </w:div>
        <w:div w:id="2131705621">
          <w:marLeft w:val="0"/>
          <w:marRight w:val="0"/>
          <w:marTop w:val="0"/>
          <w:marBottom w:val="0"/>
          <w:divBdr>
            <w:top w:val="none" w:sz="0" w:space="0" w:color="auto"/>
            <w:left w:val="none" w:sz="0" w:space="0" w:color="auto"/>
            <w:bottom w:val="none" w:sz="0" w:space="0" w:color="auto"/>
            <w:right w:val="none" w:sz="0" w:space="0" w:color="auto"/>
          </w:divBdr>
          <w:divsChild>
            <w:div w:id="675499977">
              <w:marLeft w:val="0"/>
              <w:marRight w:val="0"/>
              <w:marTop w:val="0"/>
              <w:marBottom w:val="0"/>
              <w:divBdr>
                <w:top w:val="none" w:sz="0" w:space="0" w:color="auto"/>
                <w:left w:val="none" w:sz="0" w:space="0" w:color="auto"/>
                <w:bottom w:val="none" w:sz="0" w:space="0" w:color="auto"/>
                <w:right w:val="none" w:sz="0" w:space="0" w:color="auto"/>
              </w:divBdr>
            </w:div>
          </w:divsChild>
        </w:div>
        <w:div w:id="2133743549">
          <w:marLeft w:val="0"/>
          <w:marRight w:val="0"/>
          <w:marTop w:val="0"/>
          <w:marBottom w:val="0"/>
          <w:divBdr>
            <w:top w:val="none" w:sz="0" w:space="0" w:color="auto"/>
            <w:left w:val="none" w:sz="0" w:space="0" w:color="auto"/>
            <w:bottom w:val="none" w:sz="0" w:space="0" w:color="auto"/>
            <w:right w:val="none" w:sz="0" w:space="0" w:color="auto"/>
          </w:divBdr>
          <w:divsChild>
            <w:div w:id="722102259">
              <w:marLeft w:val="0"/>
              <w:marRight w:val="0"/>
              <w:marTop w:val="0"/>
              <w:marBottom w:val="0"/>
              <w:divBdr>
                <w:top w:val="none" w:sz="0" w:space="0" w:color="auto"/>
                <w:left w:val="none" w:sz="0" w:space="0" w:color="auto"/>
                <w:bottom w:val="none" w:sz="0" w:space="0" w:color="auto"/>
                <w:right w:val="none" w:sz="0" w:space="0" w:color="auto"/>
              </w:divBdr>
            </w:div>
          </w:divsChild>
        </w:div>
        <w:div w:id="2143039603">
          <w:marLeft w:val="0"/>
          <w:marRight w:val="0"/>
          <w:marTop w:val="0"/>
          <w:marBottom w:val="0"/>
          <w:divBdr>
            <w:top w:val="none" w:sz="0" w:space="0" w:color="auto"/>
            <w:left w:val="none" w:sz="0" w:space="0" w:color="auto"/>
            <w:bottom w:val="none" w:sz="0" w:space="0" w:color="auto"/>
            <w:right w:val="none" w:sz="0" w:space="0" w:color="auto"/>
          </w:divBdr>
          <w:divsChild>
            <w:div w:id="13701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048044">
      <w:bodyDiv w:val="1"/>
      <w:marLeft w:val="0"/>
      <w:marRight w:val="0"/>
      <w:marTop w:val="0"/>
      <w:marBottom w:val="0"/>
      <w:divBdr>
        <w:top w:val="none" w:sz="0" w:space="0" w:color="auto"/>
        <w:left w:val="none" w:sz="0" w:space="0" w:color="auto"/>
        <w:bottom w:val="none" w:sz="0" w:space="0" w:color="auto"/>
        <w:right w:val="none" w:sz="0" w:space="0" w:color="auto"/>
      </w:divBdr>
      <w:divsChild>
        <w:div w:id="48308743">
          <w:marLeft w:val="0"/>
          <w:marRight w:val="0"/>
          <w:marTop w:val="0"/>
          <w:marBottom w:val="0"/>
          <w:divBdr>
            <w:top w:val="none" w:sz="0" w:space="0" w:color="auto"/>
            <w:left w:val="none" w:sz="0" w:space="0" w:color="auto"/>
            <w:bottom w:val="none" w:sz="0" w:space="0" w:color="auto"/>
            <w:right w:val="none" w:sz="0" w:space="0" w:color="auto"/>
          </w:divBdr>
        </w:div>
        <w:div w:id="102383150">
          <w:marLeft w:val="0"/>
          <w:marRight w:val="0"/>
          <w:marTop w:val="0"/>
          <w:marBottom w:val="0"/>
          <w:divBdr>
            <w:top w:val="none" w:sz="0" w:space="0" w:color="auto"/>
            <w:left w:val="none" w:sz="0" w:space="0" w:color="auto"/>
            <w:bottom w:val="none" w:sz="0" w:space="0" w:color="auto"/>
            <w:right w:val="none" w:sz="0" w:space="0" w:color="auto"/>
          </w:divBdr>
        </w:div>
        <w:div w:id="244610473">
          <w:marLeft w:val="0"/>
          <w:marRight w:val="0"/>
          <w:marTop w:val="0"/>
          <w:marBottom w:val="0"/>
          <w:divBdr>
            <w:top w:val="none" w:sz="0" w:space="0" w:color="auto"/>
            <w:left w:val="none" w:sz="0" w:space="0" w:color="auto"/>
            <w:bottom w:val="none" w:sz="0" w:space="0" w:color="auto"/>
            <w:right w:val="none" w:sz="0" w:space="0" w:color="auto"/>
          </w:divBdr>
        </w:div>
        <w:div w:id="259336155">
          <w:marLeft w:val="0"/>
          <w:marRight w:val="0"/>
          <w:marTop w:val="0"/>
          <w:marBottom w:val="0"/>
          <w:divBdr>
            <w:top w:val="none" w:sz="0" w:space="0" w:color="auto"/>
            <w:left w:val="none" w:sz="0" w:space="0" w:color="auto"/>
            <w:bottom w:val="none" w:sz="0" w:space="0" w:color="auto"/>
            <w:right w:val="none" w:sz="0" w:space="0" w:color="auto"/>
          </w:divBdr>
        </w:div>
        <w:div w:id="272637875">
          <w:marLeft w:val="0"/>
          <w:marRight w:val="0"/>
          <w:marTop w:val="0"/>
          <w:marBottom w:val="0"/>
          <w:divBdr>
            <w:top w:val="none" w:sz="0" w:space="0" w:color="auto"/>
            <w:left w:val="none" w:sz="0" w:space="0" w:color="auto"/>
            <w:bottom w:val="none" w:sz="0" w:space="0" w:color="auto"/>
            <w:right w:val="none" w:sz="0" w:space="0" w:color="auto"/>
          </w:divBdr>
        </w:div>
        <w:div w:id="286008992">
          <w:marLeft w:val="0"/>
          <w:marRight w:val="0"/>
          <w:marTop w:val="0"/>
          <w:marBottom w:val="0"/>
          <w:divBdr>
            <w:top w:val="none" w:sz="0" w:space="0" w:color="auto"/>
            <w:left w:val="none" w:sz="0" w:space="0" w:color="auto"/>
            <w:bottom w:val="none" w:sz="0" w:space="0" w:color="auto"/>
            <w:right w:val="none" w:sz="0" w:space="0" w:color="auto"/>
          </w:divBdr>
        </w:div>
        <w:div w:id="305167044">
          <w:marLeft w:val="0"/>
          <w:marRight w:val="0"/>
          <w:marTop w:val="0"/>
          <w:marBottom w:val="0"/>
          <w:divBdr>
            <w:top w:val="none" w:sz="0" w:space="0" w:color="auto"/>
            <w:left w:val="none" w:sz="0" w:space="0" w:color="auto"/>
            <w:bottom w:val="none" w:sz="0" w:space="0" w:color="auto"/>
            <w:right w:val="none" w:sz="0" w:space="0" w:color="auto"/>
          </w:divBdr>
        </w:div>
        <w:div w:id="344946041">
          <w:marLeft w:val="0"/>
          <w:marRight w:val="0"/>
          <w:marTop w:val="0"/>
          <w:marBottom w:val="0"/>
          <w:divBdr>
            <w:top w:val="none" w:sz="0" w:space="0" w:color="auto"/>
            <w:left w:val="none" w:sz="0" w:space="0" w:color="auto"/>
            <w:bottom w:val="none" w:sz="0" w:space="0" w:color="auto"/>
            <w:right w:val="none" w:sz="0" w:space="0" w:color="auto"/>
          </w:divBdr>
        </w:div>
        <w:div w:id="453063909">
          <w:marLeft w:val="0"/>
          <w:marRight w:val="0"/>
          <w:marTop w:val="0"/>
          <w:marBottom w:val="0"/>
          <w:divBdr>
            <w:top w:val="none" w:sz="0" w:space="0" w:color="auto"/>
            <w:left w:val="none" w:sz="0" w:space="0" w:color="auto"/>
            <w:bottom w:val="none" w:sz="0" w:space="0" w:color="auto"/>
            <w:right w:val="none" w:sz="0" w:space="0" w:color="auto"/>
          </w:divBdr>
          <w:divsChild>
            <w:div w:id="205531609">
              <w:marLeft w:val="0"/>
              <w:marRight w:val="0"/>
              <w:marTop w:val="0"/>
              <w:marBottom w:val="0"/>
              <w:divBdr>
                <w:top w:val="none" w:sz="0" w:space="0" w:color="auto"/>
                <w:left w:val="none" w:sz="0" w:space="0" w:color="auto"/>
                <w:bottom w:val="none" w:sz="0" w:space="0" w:color="auto"/>
                <w:right w:val="none" w:sz="0" w:space="0" w:color="auto"/>
              </w:divBdr>
            </w:div>
            <w:div w:id="569582437">
              <w:marLeft w:val="0"/>
              <w:marRight w:val="0"/>
              <w:marTop w:val="0"/>
              <w:marBottom w:val="0"/>
              <w:divBdr>
                <w:top w:val="none" w:sz="0" w:space="0" w:color="auto"/>
                <w:left w:val="none" w:sz="0" w:space="0" w:color="auto"/>
                <w:bottom w:val="none" w:sz="0" w:space="0" w:color="auto"/>
                <w:right w:val="none" w:sz="0" w:space="0" w:color="auto"/>
              </w:divBdr>
            </w:div>
            <w:div w:id="665666237">
              <w:marLeft w:val="0"/>
              <w:marRight w:val="0"/>
              <w:marTop w:val="0"/>
              <w:marBottom w:val="0"/>
              <w:divBdr>
                <w:top w:val="none" w:sz="0" w:space="0" w:color="auto"/>
                <w:left w:val="none" w:sz="0" w:space="0" w:color="auto"/>
                <w:bottom w:val="none" w:sz="0" w:space="0" w:color="auto"/>
                <w:right w:val="none" w:sz="0" w:space="0" w:color="auto"/>
              </w:divBdr>
            </w:div>
            <w:div w:id="709719705">
              <w:marLeft w:val="0"/>
              <w:marRight w:val="0"/>
              <w:marTop w:val="0"/>
              <w:marBottom w:val="0"/>
              <w:divBdr>
                <w:top w:val="none" w:sz="0" w:space="0" w:color="auto"/>
                <w:left w:val="none" w:sz="0" w:space="0" w:color="auto"/>
                <w:bottom w:val="none" w:sz="0" w:space="0" w:color="auto"/>
                <w:right w:val="none" w:sz="0" w:space="0" w:color="auto"/>
              </w:divBdr>
            </w:div>
            <w:div w:id="737872337">
              <w:marLeft w:val="0"/>
              <w:marRight w:val="0"/>
              <w:marTop w:val="0"/>
              <w:marBottom w:val="0"/>
              <w:divBdr>
                <w:top w:val="none" w:sz="0" w:space="0" w:color="auto"/>
                <w:left w:val="none" w:sz="0" w:space="0" w:color="auto"/>
                <w:bottom w:val="none" w:sz="0" w:space="0" w:color="auto"/>
                <w:right w:val="none" w:sz="0" w:space="0" w:color="auto"/>
              </w:divBdr>
            </w:div>
            <w:div w:id="751270153">
              <w:marLeft w:val="0"/>
              <w:marRight w:val="0"/>
              <w:marTop w:val="0"/>
              <w:marBottom w:val="0"/>
              <w:divBdr>
                <w:top w:val="none" w:sz="0" w:space="0" w:color="auto"/>
                <w:left w:val="none" w:sz="0" w:space="0" w:color="auto"/>
                <w:bottom w:val="none" w:sz="0" w:space="0" w:color="auto"/>
                <w:right w:val="none" w:sz="0" w:space="0" w:color="auto"/>
              </w:divBdr>
            </w:div>
            <w:div w:id="913005981">
              <w:marLeft w:val="0"/>
              <w:marRight w:val="0"/>
              <w:marTop w:val="0"/>
              <w:marBottom w:val="0"/>
              <w:divBdr>
                <w:top w:val="none" w:sz="0" w:space="0" w:color="auto"/>
                <w:left w:val="none" w:sz="0" w:space="0" w:color="auto"/>
                <w:bottom w:val="none" w:sz="0" w:space="0" w:color="auto"/>
                <w:right w:val="none" w:sz="0" w:space="0" w:color="auto"/>
              </w:divBdr>
            </w:div>
            <w:div w:id="1153182392">
              <w:marLeft w:val="0"/>
              <w:marRight w:val="0"/>
              <w:marTop w:val="0"/>
              <w:marBottom w:val="0"/>
              <w:divBdr>
                <w:top w:val="none" w:sz="0" w:space="0" w:color="auto"/>
                <w:left w:val="none" w:sz="0" w:space="0" w:color="auto"/>
                <w:bottom w:val="none" w:sz="0" w:space="0" w:color="auto"/>
                <w:right w:val="none" w:sz="0" w:space="0" w:color="auto"/>
              </w:divBdr>
            </w:div>
            <w:div w:id="1231846894">
              <w:marLeft w:val="0"/>
              <w:marRight w:val="0"/>
              <w:marTop w:val="0"/>
              <w:marBottom w:val="0"/>
              <w:divBdr>
                <w:top w:val="none" w:sz="0" w:space="0" w:color="auto"/>
                <w:left w:val="none" w:sz="0" w:space="0" w:color="auto"/>
                <w:bottom w:val="none" w:sz="0" w:space="0" w:color="auto"/>
                <w:right w:val="none" w:sz="0" w:space="0" w:color="auto"/>
              </w:divBdr>
            </w:div>
            <w:div w:id="1461536351">
              <w:marLeft w:val="0"/>
              <w:marRight w:val="0"/>
              <w:marTop w:val="0"/>
              <w:marBottom w:val="0"/>
              <w:divBdr>
                <w:top w:val="none" w:sz="0" w:space="0" w:color="auto"/>
                <w:left w:val="none" w:sz="0" w:space="0" w:color="auto"/>
                <w:bottom w:val="none" w:sz="0" w:space="0" w:color="auto"/>
                <w:right w:val="none" w:sz="0" w:space="0" w:color="auto"/>
              </w:divBdr>
            </w:div>
            <w:div w:id="1533617491">
              <w:marLeft w:val="0"/>
              <w:marRight w:val="0"/>
              <w:marTop w:val="0"/>
              <w:marBottom w:val="0"/>
              <w:divBdr>
                <w:top w:val="none" w:sz="0" w:space="0" w:color="auto"/>
                <w:left w:val="none" w:sz="0" w:space="0" w:color="auto"/>
                <w:bottom w:val="none" w:sz="0" w:space="0" w:color="auto"/>
                <w:right w:val="none" w:sz="0" w:space="0" w:color="auto"/>
              </w:divBdr>
            </w:div>
            <w:div w:id="1544441435">
              <w:marLeft w:val="0"/>
              <w:marRight w:val="0"/>
              <w:marTop w:val="0"/>
              <w:marBottom w:val="0"/>
              <w:divBdr>
                <w:top w:val="none" w:sz="0" w:space="0" w:color="auto"/>
                <w:left w:val="none" w:sz="0" w:space="0" w:color="auto"/>
                <w:bottom w:val="none" w:sz="0" w:space="0" w:color="auto"/>
                <w:right w:val="none" w:sz="0" w:space="0" w:color="auto"/>
              </w:divBdr>
            </w:div>
            <w:div w:id="1583179067">
              <w:marLeft w:val="0"/>
              <w:marRight w:val="0"/>
              <w:marTop w:val="0"/>
              <w:marBottom w:val="0"/>
              <w:divBdr>
                <w:top w:val="none" w:sz="0" w:space="0" w:color="auto"/>
                <w:left w:val="none" w:sz="0" w:space="0" w:color="auto"/>
                <w:bottom w:val="none" w:sz="0" w:space="0" w:color="auto"/>
                <w:right w:val="none" w:sz="0" w:space="0" w:color="auto"/>
              </w:divBdr>
            </w:div>
            <w:div w:id="1621260834">
              <w:marLeft w:val="0"/>
              <w:marRight w:val="0"/>
              <w:marTop w:val="0"/>
              <w:marBottom w:val="0"/>
              <w:divBdr>
                <w:top w:val="none" w:sz="0" w:space="0" w:color="auto"/>
                <w:left w:val="none" w:sz="0" w:space="0" w:color="auto"/>
                <w:bottom w:val="none" w:sz="0" w:space="0" w:color="auto"/>
                <w:right w:val="none" w:sz="0" w:space="0" w:color="auto"/>
              </w:divBdr>
            </w:div>
            <w:div w:id="1679116034">
              <w:marLeft w:val="0"/>
              <w:marRight w:val="0"/>
              <w:marTop w:val="0"/>
              <w:marBottom w:val="0"/>
              <w:divBdr>
                <w:top w:val="none" w:sz="0" w:space="0" w:color="auto"/>
                <w:left w:val="none" w:sz="0" w:space="0" w:color="auto"/>
                <w:bottom w:val="none" w:sz="0" w:space="0" w:color="auto"/>
                <w:right w:val="none" w:sz="0" w:space="0" w:color="auto"/>
              </w:divBdr>
            </w:div>
            <w:div w:id="1781752203">
              <w:marLeft w:val="0"/>
              <w:marRight w:val="0"/>
              <w:marTop w:val="0"/>
              <w:marBottom w:val="0"/>
              <w:divBdr>
                <w:top w:val="none" w:sz="0" w:space="0" w:color="auto"/>
                <w:left w:val="none" w:sz="0" w:space="0" w:color="auto"/>
                <w:bottom w:val="none" w:sz="0" w:space="0" w:color="auto"/>
                <w:right w:val="none" w:sz="0" w:space="0" w:color="auto"/>
              </w:divBdr>
            </w:div>
            <w:div w:id="1884633685">
              <w:marLeft w:val="0"/>
              <w:marRight w:val="0"/>
              <w:marTop w:val="0"/>
              <w:marBottom w:val="0"/>
              <w:divBdr>
                <w:top w:val="none" w:sz="0" w:space="0" w:color="auto"/>
                <w:left w:val="none" w:sz="0" w:space="0" w:color="auto"/>
                <w:bottom w:val="none" w:sz="0" w:space="0" w:color="auto"/>
                <w:right w:val="none" w:sz="0" w:space="0" w:color="auto"/>
              </w:divBdr>
            </w:div>
            <w:div w:id="2045014171">
              <w:marLeft w:val="0"/>
              <w:marRight w:val="0"/>
              <w:marTop w:val="0"/>
              <w:marBottom w:val="0"/>
              <w:divBdr>
                <w:top w:val="none" w:sz="0" w:space="0" w:color="auto"/>
                <w:left w:val="none" w:sz="0" w:space="0" w:color="auto"/>
                <w:bottom w:val="none" w:sz="0" w:space="0" w:color="auto"/>
                <w:right w:val="none" w:sz="0" w:space="0" w:color="auto"/>
              </w:divBdr>
            </w:div>
            <w:div w:id="2099667485">
              <w:marLeft w:val="0"/>
              <w:marRight w:val="0"/>
              <w:marTop w:val="0"/>
              <w:marBottom w:val="0"/>
              <w:divBdr>
                <w:top w:val="none" w:sz="0" w:space="0" w:color="auto"/>
                <w:left w:val="none" w:sz="0" w:space="0" w:color="auto"/>
                <w:bottom w:val="none" w:sz="0" w:space="0" w:color="auto"/>
                <w:right w:val="none" w:sz="0" w:space="0" w:color="auto"/>
              </w:divBdr>
            </w:div>
            <w:div w:id="2132506793">
              <w:marLeft w:val="0"/>
              <w:marRight w:val="0"/>
              <w:marTop w:val="0"/>
              <w:marBottom w:val="0"/>
              <w:divBdr>
                <w:top w:val="none" w:sz="0" w:space="0" w:color="auto"/>
                <w:left w:val="none" w:sz="0" w:space="0" w:color="auto"/>
                <w:bottom w:val="none" w:sz="0" w:space="0" w:color="auto"/>
                <w:right w:val="none" w:sz="0" w:space="0" w:color="auto"/>
              </w:divBdr>
            </w:div>
          </w:divsChild>
        </w:div>
        <w:div w:id="1091658602">
          <w:marLeft w:val="0"/>
          <w:marRight w:val="0"/>
          <w:marTop w:val="0"/>
          <w:marBottom w:val="0"/>
          <w:divBdr>
            <w:top w:val="none" w:sz="0" w:space="0" w:color="auto"/>
            <w:left w:val="none" w:sz="0" w:space="0" w:color="auto"/>
            <w:bottom w:val="none" w:sz="0" w:space="0" w:color="auto"/>
            <w:right w:val="none" w:sz="0" w:space="0" w:color="auto"/>
          </w:divBdr>
        </w:div>
        <w:div w:id="1383864363">
          <w:marLeft w:val="0"/>
          <w:marRight w:val="0"/>
          <w:marTop w:val="0"/>
          <w:marBottom w:val="0"/>
          <w:divBdr>
            <w:top w:val="none" w:sz="0" w:space="0" w:color="auto"/>
            <w:left w:val="none" w:sz="0" w:space="0" w:color="auto"/>
            <w:bottom w:val="none" w:sz="0" w:space="0" w:color="auto"/>
            <w:right w:val="none" w:sz="0" w:space="0" w:color="auto"/>
          </w:divBdr>
        </w:div>
        <w:div w:id="1514299733">
          <w:marLeft w:val="0"/>
          <w:marRight w:val="0"/>
          <w:marTop w:val="0"/>
          <w:marBottom w:val="0"/>
          <w:divBdr>
            <w:top w:val="none" w:sz="0" w:space="0" w:color="auto"/>
            <w:left w:val="none" w:sz="0" w:space="0" w:color="auto"/>
            <w:bottom w:val="none" w:sz="0" w:space="0" w:color="auto"/>
            <w:right w:val="none" w:sz="0" w:space="0" w:color="auto"/>
          </w:divBdr>
        </w:div>
        <w:div w:id="1625110114">
          <w:marLeft w:val="0"/>
          <w:marRight w:val="0"/>
          <w:marTop w:val="0"/>
          <w:marBottom w:val="0"/>
          <w:divBdr>
            <w:top w:val="none" w:sz="0" w:space="0" w:color="auto"/>
            <w:left w:val="none" w:sz="0" w:space="0" w:color="auto"/>
            <w:bottom w:val="none" w:sz="0" w:space="0" w:color="auto"/>
            <w:right w:val="none" w:sz="0" w:space="0" w:color="auto"/>
          </w:divBdr>
        </w:div>
        <w:div w:id="1638142069">
          <w:marLeft w:val="0"/>
          <w:marRight w:val="0"/>
          <w:marTop w:val="0"/>
          <w:marBottom w:val="0"/>
          <w:divBdr>
            <w:top w:val="none" w:sz="0" w:space="0" w:color="auto"/>
            <w:left w:val="none" w:sz="0" w:space="0" w:color="auto"/>
            <w:bottom w:val="none" w:sz="0" w:space="0" w:color="auto"/>
            <w:right w:val="none" w:sz="0" w:space="0" w:color="auto"/>
          </w:divBdr>
        </w:div>
        <w:div w:id="1722090792">
          <w:marLeft w:val="0"/>
          <w:marRight w:val="0"/>
          <w:marTop w:val="0"/>
          <w:marBottom w:val="0"/>
          <w:divBdr>
            <w:top w:val="none" w:sz="0" w:space="0" w:color="auto"/>
            <w:left w:val="none" w:sz="0" w:space="0" w:color="auto"/>
            <w:bottom w:val="none" w:sz="0" w:space="0" w:color="auto"/>
            <w:right w:val="none" w:sz="0" w:space="0" w:color="auto"/>
          </w:divBdr>
        </w:div>
        <w:div w:id="1770617773">
          <w:marLeft w:val="0"/>
          <w:marRight w:val="0"/>
          <w:marTop w:val="0"/>
          <w:marBottom w:val="0"/>
          <w:divBdr>
            <w:top w:val="none" w:sz="0" w:space="0" w:color="auto"/>
            <w:left w:val="none" w:sz="0" w:space="0" w:color="auto"/>
            <w:bottom w:val="none" w:sz="0" w:space="0" w:color="auto"/>
            <w:right w:val="none" w:sz="0" w:space="0" w:color="auto"/>
          </w:divBdr>
        </w:div>
        <w:div w:id="1823616256">
          <w:marLeft w:val="0"/>
          <w:marRight w:val="0"/>
          <w:marTop w:val="0"/>
          <w:marBottom w:val="0"/>
          <w:divBdr>
            <w:top w:val="none" w:sz="0" w:space="0" w:color="auto"/>
            <w:left w:val="none" w:sz="0" w:space="0" w:color="auto"/>
            <w:bottom w:val="none" w:sz="0" w:space="0" w:color="auto"/>
            <w:right w:val="none" w:sz="0" w:space="0" w:color="auto"/>
          </w:divBdr>
          <w:divsChild>
            <w:div w:id="398289446">
              <w:marLeft w:val="0"/>
              <w:marRight w:val="0"/>
              <w:marTop w:val="0"/>
              <w:marBottom w:val="0"/>
              <w:divBdr>
                <w:top w:val="none" w:sz="0" w:space="0" w:color="auto"/>
                <w:left w:val="none" w:sz="0" w:space="0" w:color="auto"/>
                <w:bottom w:val="none" w:sz="0" w:space="0" w:color="auto"/>
                <w:right w:val="none" w:sz="0" w:space="0" w:color="auto"/>
              </w:divBdr>
            </w:div>
            <w:div w:id="654770312">
              <w:marLeft w:val="0"/>
              <w:marRight w:val="0"/>
              <w:marTop w:val="0"/>
              <w:marBottom w:val="0"/>
              <w:divBdr>
                <w:top w:val="none" w:sz="0" w:space="0" w:color="auto"/>
                <w:left w:val="none" w:sz="0" w:space="0" w:color="auto"/>
                <w:bottom w:val="none" w:sz="0" w:space="0" w:color="auto"/>
                <w:right w:val="none" w:sz="0" w:space="0" w:color="auto"/>
              </w:divBdr>
            </w:div>
            <w:div w:id="1071006484">
              <w:marLeft w:val="0"/>
              <w:marRight w:val="0"/>
              <w:marTop w:val="0"/>
              <w:marBottom w:val="0"/>
              <w:divBdr>
                <w:top w:val="none" w:sz="0" w:space="0" w:color="auto"/>
                <w:left w:val="none" w:sz="0" w:space="0" w:color="auto"/>
                <w:bottom w:val="none" w:sz="0" w:space="0" w:color="auto"/>
                <w:right w:val="none" w:sz="0" w:space="0" w:color="auto"/>
              </w:divBdr>
            </w:div>
            <w:div w:id="1931348558">
              <w:marLeft w:val="0"/>
              <w:marRight w:val="0"/>
              <w:marTop w:val="0"/>
              <w:marBottom w:val="0"/>
              <w:divBdr>
                <w:top w:val="none" w:sz="0" w:space="0" w:color="auto"/>
                <w:left w:val="none" w:sz="0" w:space="0" w:color="auto"/>
                <w:bottom w:val="none" w:sz="0" w:space="0" w:color="auto"/>
                <w:right w:val="none" w:sz="0" w:space="0" w:color="auto"/>
              </w:divBdr>
            </w:div>
          </w:divsChild>
        </w:div>
        <w:div w:id="1864127774">
          <w:marLeft w:val="0"/>
          <w:marRight w:val="0"/>
          <w:marTop w:val="0"/>
          <w:marBottom w:val="0"/>
          <w:divBdr>
            <w:top w:val="none" w:sz="0" w:space="0" w:color="auto"/>
            <w:left w:val="none" w:sz="0" w:space="0" w:color="auto"/>
            <w:bottom w:val="none" w:sz="0" w:space="0" w:color="auto"/>
            <w:right w:val="none" w:sz="0" w:space="0" w:color="auto"/>
          </w:divBdr>
        </w:div>
        <w:div w:id="1941185385">
          <w:marLeft w:val="0"/>
          <w:marRight w:val="0"/>
          <w:marTop w:val="0"/>
          <w:marBottom w:val="0"/>
          <w:divBdr>
            <w:top w:val="none" w:sz="0" w:space="0" w:color="auto"/>
            <w:left w:val="none" w:sz="0" w:space="0" w:color="auto"/>
            <w:bottom w:val="none" w:sz="0" w:space="0" w:color="auto"/>
            <w:right w:val="none" w:sz="0" w:space="0" w:color="auto"/>
          </w:divBdr>
        </w:div>
      </w:divsChild>
    </w:div>
    <w:div w:id="214415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node/1931" TargetMode="External"/><Relationship Id="rId117"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21" Type="http://schemas.openxmlformats.org/officeDocument/2006/relationships/hyperlink" Target="http://web.undp.org/evaluation/guidance.shtml" TargetMode="External"/><Relationship Id="rId42"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47"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3"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8" Type="http://schemas.openxmlformats.org/officeDocument/2006/relationships/image" Target="media/image10.png"/><Relationship Id="rId84"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9"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12"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6" Type="http://schemas.openxmlformats.org/officeDocument/2006/relationships/image" Target="media/image4.png"/><Relationship Id="rId107"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1" Type="http://schemas.openxmlformats.org/officeDocument/2006/relationships/image" Target="media/image1.png"/><Relationship Id="rId32" Type="http://schemas.openxmlformats.org/officeDocument/2006/relationships/hyperlink" Target="http://www.undp.org/secu-srm" TargetMode="External"/><Relationship Id="rId37" Type="http://schemas.openxmlformats.org/officeDocument/2006/relationships/hyperlink" Target="https://pims.undp.org/attachments/9796/221076/1791801/1871857/PIMS%209796%20SEP%20%2021st%20Feb%202025.docx" TargetMode="External"/><Relationship Id="rId53"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58"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74"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79"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02" Type="http://schemas.openxmlformats.org/officeDocument/2006/relationships/hyperlink" Target="file:///C:/Users/rnghitevelekwa/Downloads/241108-africa_gender_index_report_2023_v11.pdf" TargetMode="External"/><Relationship Id="rId123" Type="http://schemas.openxmlformats.org/officeDocument/2006/relationships/glossaryDocument" Target="glossary/document.xml"/><Relationship Id="rId5" Type="http://schemas.openxmlformats.org/officeDocument/2006/relationships/numbering" Target="numbering.xml"/><Relationship Id="rId90" Type="http://schemas.openxmlformats.org/officeDocument/2006/relationships/hyperlink" Target="https://www.thegef.org/sites/default/files/documents/2022-04/GEF_R.08_29_Rev.01_GEF8_Programming_Directions.pdf" TargetMode="External"/><Relationship Id="rId95"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22" Type="http://schemas.openxmlformats.org/officeDocument/2006/relationships/header" Target="header1.xml"/><Relationship Id="rId27" Type="http://schemas.openxmlformats.org/officeDocument/2006/relationships/hyperlink" Target="https://www.thegef.org/sites/default/files/documents/GEF_Guidelines_Project_Program_Cycle_Policy_20200731.pdf" TargetMode="External"/><Relationship Id="rId43"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48"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4"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9"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13" Type="http://schemas.openxmlformats.org/officeDocument/2006/relationships/hyperlink" Target="https://www.thevillager.com.na/top-stories/2024/women-own-30-of-namibian-farms/" TargetMode="External"/><Relationship Id="rId118"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0"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5"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2" Type="http://schemas.openxmlformats.org/officeDocument/2006/relationships/image" Target="media/image2.png"/><Relationship Id="rId17" Type="http://schemas.openxmlformats.org/officeDocument/2006/relationships/image" Target="media/image5.png"/><Relationship Id="rId33" Type="http://schemas.openxmlformats.org/officeDocument/2006/relationships/hyperlink" Target="https://www.un.org/geospatial/mapsgeo" TargetMode="External"/><Relationship Id="rId38" Type="http://schemas.openxmlformats.org/officeDocument/2006/relationships/hyperlink" Target="https://pims.undp.org/attachments/9796/221076/1791802/1871858/PIMS%209796%20ESMF%2021st%20Feb%202025.docx" TargetMode="External"/><Relationship Id="rId59"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03"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08"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24" Type="http://schemas.openxmlformats.org/officeDocument/2006/relationships/theme" Target="theme/theme1.xml"/><Relationship Id="rId54"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70"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75"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91"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96" Type="http://schemas.openxmlformats.org/officeDocument/2006/relationships/hyperlink" Target="https://hdr.undp.org/system/files/documents/global-report-document/hdr2023-24reporten.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3.xml"/><Relationship Id="rId28" Type="http://schemas.openxmlformats.org/officeDocument/2006/relationships/hyperlink" Target="file:////node/1796" TargetMode="External"/><Relationship Id="rId49"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14"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19"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44"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0"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5"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1"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6"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6.png"/><Relationship Id="rId39"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09"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34" Type="http://schemas.openxmlformats.org/officeDocument/2006/relationships/image" Target="media/image8.png"/><Relationship Id="rId50"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55"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76"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97"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04" Type="http://schemas.openxmlformats.org/officeDocument/2006/relationships/hyperlink" Target="https://au.int/sites/default/files/documents/42730-doc-01_UNWOMEN_-_AU_Gender_Scorecard_Report_-_English_Version_-_Final_for_Web.pdf" TargetMode="External"/><Relationship Id="rId120"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92" Type="http://schemas.openxmlformats.org/officeDocument/2006/relationships/hyperlink" Target="https://www.thegef.org/sites/default/files/documents/Gender_Equality_Policy.pdf" TargetMode="External"/><Relationship Id="rId2" Type="http://schemas.openxmlformats.org/officeDocument/2006/relationships/customXml" Target="../customXml/item2.xml"/><Relationship Id="rId29" Type="http://schemas.openxmlformats.org/officeDocument/2006/relationships/hyperlink" Target="file:////node/1681" TargetMode="External"/><Relationship Id="rId24" Type="http://schemas.openxmlformats.org/officeDocument/2006/relationships/image" Target="media/image7.emf"/><Relationship Id="rId40"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45"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6"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7"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10"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15"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1"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2"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9" Type="http://schemas.openxmlformats.org/officeDocument/2006/relationships/hyperlink" Target="https://popp.undp.org" TargetMode="External"/><Relationship Id="rId14" Type="http://schemas.openxmlformats.org/officeDocument/2006/relationships/footer" Target="footer1.xml"/><Relationship Id="rId30" Type="http://schemas.openxmlformats.org/officeDocument/2006/relationships/hyperlink" Target="https://www.un.org/securitycouncil/content/un-sc-consolidated-list" TargetMode="External"/><Relationship Id="rId35" Type="http://schemas.openxmlformats.org/officeDocument/2006/relationships/hyperlink" Target="bookmark://_Project_Results_Framework" TargetMode="External"/><Relationship Id="rId56"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77"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00" Type="http://schemas.openxmlformats.org/officeDocument/2006/relationships/hyperlink" Target="https://doi.org/10.1787/4607b7c7-en" TargetMode="External"/><Relationship Id="rId105"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 Type="http://schemas.openxmlformats.org/officeDocument/2006/relationships/webSettings" Target="webSettings.xml"/><Relationship Id="rId51"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72"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93"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98" Type="http://schemas.openxmlformats.org/officeDocument/2006/relationships/hyperlink" Target="https://www3.weforum.org/docs/WEF_GGGR_2024.pdf" TargetMode="External"/><Relationship Id="rId121" Type="http://schemas.openxmlformats.org/officeDocument/2006/relationships/footer" Target="footer4.xml"/><Relationship Id="rId3" Type="http://schemas.openxmlformats.org/officeDocument/2006/relationships/customXml" Target="../customXml/item3.xml"/><Relationship Id="rId25" Type="http://schemas.openxmlformats.org/officeDocument/2006/relationships/hyperlink" Target="file:////node/1856" TargetMode="External"/><Relationship Id="rId46"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7"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16"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20" Type="http://schemas.openxmlformats.org/officeDocument/2006/relationships/hyperlink" Target="file:///C:\node\1681" TargetMode="External"/><Relationship Id="rId41"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62"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3"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88"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11" Type="http://schemas.openxmlformats.org/officeDocument/2006/relationships/hyperlink" Target="https://www.fao.org/namibia/news/detail-events/en/c/1644046/" TargetMode="External"/><Relationship Id="rId15" Type="http://schemas.openxmlformats.org/officeDocument/2006/relationships/footer" Target="footer2.xml"/><Relationship Id="rId36" Type="http://schemas.openxmlformats.org/officeDocument/2006/relationships/image" Target="media/image9.png"/><Relationship Id="rId57"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06" Type="http://schemas.openxmlformats.org/officeDocument/2006/relationships/hyperlink" Target="file:///C:/Users/rnghitevelekwa/Downloads/2023-Population-and-Housing-Census-Main-Report-28-Oct-2024.pdf" TargetMode="External"/><Relationship Id="rId10" Type="http://schemas.openxmlformats.org/officeDocument/2006/relationships/endnotes" Target="endnotes.xml"/><Relationship Id="rId31" Type="http://schemas.openxmlformats.org/officeDocument/2006/relationships/hyperlink" Target="http://www.undp.org/ses" TargetMode="External"/><Relationship Id="rId52"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73"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78"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94" Type="http://schemas.openxmlformats.org/officeDocument/2006/relationships/hyperlink" Target="file:///C:/Users/rnghitevelekwa/Downloads/UNDP_Gender_Equality_Strategy_2022-2025_EN_V2.pdf" TargetMode="External"/><Relationship Id="rId99"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01" Type="http://schemas.openxmlformats.org/officeDocument/2006/relationships/hyperlink" Target="https://euc-word-edit.officeapps.live.com/we/wordeditorframe.aspx?ui=en-US&amp;rs=en-US&amp;wopisrc=https%3A%2F%2Funfao-my.sharepoint.com%2Fpersonal%2Flolita_dealmeida_fao_org%2F_vti_bin%2Fwopi.ashx%2Ffiles%2F840ba0e0d6da415ca3be0324ca167f98&amp;wdpid=ad66669&amp;wdenableroaming=1&amp;mscc=0&amp;wdodb=1&amp;hid=69BC89A1-4014-B000-D78F-1E6B0ADCD7D7.0&amp;uih=sharepointcom&amp;wdlcid=en-US&amp;jsapi=1&amp;jsapiver=v2&amp;corrid=b5a2b662-af51-5303-0e0b-84e6441c74ce&amp;usid=b5a2b662-af51-5303-0e0b-84e6441c74ce&amp;newsession=1&amp;sftc=1&amp;uihit=docaspx&amp;muv=1&amp;cac=1&amp;sams=1&amp;mtf=1&amp;sfp=1&amp;sdp=1&amp;hch=1&amp;hwfh=1&amp;dchat=1&amp;sc=%7B%22pmo%22%3A%22https%3A%2F%2Funfao-my.sharepoint.com%22%2C%22pmshare%22%3Atrue%7D&amp;ctp=LeastProtected&amp;rct=Normal&amp;wdorigin=Other&amp;csc=1&amp;instantedit=1&amp;wopicomplete=1&amp;wdredirectionreason=Unified_SingleFlush" TargetMode="External"/><Relationship Id="rId1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opp.undp.org/_layouts/15/WopiFrame.aspx?sourcedoc=/UNDP_POPP_DOCUMENT_LIBRARY/Public/PPM_Project%20Management_Closing.docx&amp;action=defaul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864F573177431198D65B75FC88EB6C"/>
        <w:category>
          <w:name w:val="General"/>
          <w:gallery w:val="placeholder"/>
        </w:category>
        <w:types>
          <w:type w:val="bbPlcHdr"/>
        </w:types>
        <w:behaviors>
          <w:behavior w:val="content"/>
        </w:behaviors>
        <w:guid w:val="{98CDB79F-52B3-4015-BE2B-C76B96D49F4D}"/>
      </w:docPartPr>
      <w:docPartBody>
        <w:p w:rsidR="00161024" w:rsidRDefault="005C282F" w:rsidP="005C282F">
          <w:pPr>
            <w:pStyle w:val="B5864F573177431198D65B75FC88EB6C"/>
          </w:pPr>
          <w:r w:rsidRPr="00A07C84">
            <w:rPr>
              <w:rStyle w:val="PlaceholderText"/>
            </w:rPr>
            <w:t>Click or tap to enter a date.</w:t>
          </w:r>
        </w:p>
      </w:docPartBody>
    </w:docPart>
    <w:docPart>
      <w:docPartPr>
        <w:name w:val="446F978CBAF1F849B516844FD9946CE7"/>
        <w:category>
          <w:name w:val="General"/>
          <w:gallery w:val="placeholder"/>
        </w:category>
        <w:types>
          <w:type w:val="bbPlcHdr"/>
        </w:types>
        <w:behaviors>
          <w:behavior w:val="content"/>
        </w:behaviors>
        <w:guid w:val="{AD062529-CA78-184E-A915-FBA3AA64E21D}"/>
      </w:docPartPr>
      <w:docPartBody>
        <w:p w:rsidR="00765E76" w:rsidRDefault="00005AB2" w:rsidP="00005AB2">
          <w:pPr>
            <w:pStyle w:val="446F978CBAF1F849B516844FD9946CE7"/>
          </w:pPr>
          <w:r w:rsidRPr="00A07C84">
            <w:rPr>
              <w:rStyle w:val="PlaceholderText"/>
            </w:rPr>
            <w:t>Choose an item.</w:t>
          </w:r>
        </w:p>
      </w:docPartBody>
    </w:docPart>
    <w:docPart>
      <w:docPartPr>
        <w:name w:val="2318127058F5BB44A0F5194CF896ACB9"/>
        <w:category>
          <w:name w:val="General"/>
          <w:gallery w:val="placeholder"/>
        </w:category>
        <w:types>
          <w:type w:val="bbPlcHdr"/>
        </w:types>
        <w:behaviors>
          <w:behavior w:val="content"/>
        </w:behaviors>
        <w:guid w:val="{7152CE88-53B6-784F-9089-5B7B48776669}"/>
      </w:docPartPr>
      <w:docPartBody>
        <w:p w:rsidR="00765E76" w:rsidRDefault="00005AB2" w:rsidP="00005AB2">
          <w:pPr>
            <w:pStyle w:val="2318127058F5BB44A0F5194CF896ACB9"/>
          </w:pPr>
          <w:r w:rsidRPr="00A07C84">
            <w:rPr>
              <w:rStyle w:val="PlaceholderText"/>
            </w:rPr>
            <w:t>Choose an item.</w:t>
          </w:r>
        </w:p>
      </w:docPartBody>
    </w:docPart>
    <w:docPart>
      <w:docPartPr>
        <w:name w:val="A4B0E0C087DB11438B1EDDBC6FE4207F"/>
        <w:category>
          <w:name w:val="General"/>
          <w:gallery w:val="placeholder"/>
        </w:category>
        <w:types>
          <w:type w:val="bbPlcHdr"/>
        </w:types>
        <w:behaviors>
          <w:behavior w:val="content"/>
        </w:behaviors>
        <w:guid w:val="{3C9D8AE4-4102-174C-8616-0D2EA8AD9F69}"/>
      </w:docPartPr>
      <w:docPartBody>
        <w:p w:rsidR="00765E76" w:rsidRDefault="00005AB2" w:rsidP="00005AB2">
          <w:pPr>
            <w:pStyle w:val="A4B0E0C087DB11438B1EDDBC6FE4207F"/>
          </w:pPr>
          <w:r w:rsidRPr="00A07C84">
            <w:rPr>
              <w:rStyle w:val="PlaceholderText"/>
            </w:rPr>
            <w:t>Click or tap to enter a date.</w:t>
          </w:r>
        </w:p>
      </w:docPartBody>
    </w:docPart>
    <w:docPart>
      <w:docPartPr>
        <w:name w:val="8C395ED753191B4784A785D4B77F2A09"/>
        <w:category>
          <w:name w:val="General"/>
          <w:gallery w:val="placeholder"/>
        </w:category>
        <w:types>
          <w:type w:val="bbPlcHdr"/>
        </w:types>
        <w:behaviors>
          <w:behavior w:val="content"/>
        </w:behaviors>
        <w:guid w:val="{68C6CECB-2F3A-9E45-9664-0C7451DDF845}"/>
      </w:docPartPr>
      <w:docPartBody>
        <w:p w:rsidR="00765E76" w:rsidRDefault="00005AB2" w:rsidP="00005AB2">
          <w:pPr>
            <w:pStyle w:val="8C395ED753191B4784A785D4B77F2A09"/>
          </w:pPr>
          <w:r w:rsidRPr="00A07C84">
            <w:rPr>
              <w:rStyle w:val="PlaceholderText"/>
            </w:rPr>
            <w:t>Choose an item.</w:t>
          </w:r>
        </w:p>
      </w:docPartBody>
    </w:docPart>
    <w:docPart>
      <w:docPartPr>
        <w:name w:val="C786188ADB1A214A97FD2BC187A8552F"/>
        <w:category>
          <w:name w:val="General"/>
          <w:gallery w:val="placeholder"/>
        </w:category>
        <w:types>
          <w:type w:val="bbPlcHdr"/>
        </w:types>
        <w:behaviors>
          <w:behavior w:val="content"/>
        </w:behaviors>
        <w:guid w:val="{27F73CFC-E2C3-B04C-9CA7-BC375FE5B20C}"/>
      </w:docPartPr>
      <w:docPartBody>
        <w:p w:rsidR="00765E76" w:rsidRDefault="00005AB2" w:rsidP="00005AB2">
          <w:pPr>
            <w:pStyle w:val="C786188ADB1A214A97FD2BC187A8552F"/>
          </w:pPr>
          <w:r w:rsidRPr="00A07C84">
            <w:rPr>
              <w:rStyle w:val="PlaceholderText"/>
            </w:rPr>
            <w:t>Choose an item.</w:t>
          </w:r>
        </w:p>
      </w:docPartBody>
    </w:docPart>
    <w:docPart>
      <w:docPartPr>
        <w:name w:val="CFBEE45D6792A541A95FD8166FBAED86"/>
        <w:category>
          <w:name w:val="General"/>
          <w:gallery w:val="placeholder"/>
        </w:category>
        <w:types>
          <w:type w:val="bbPlcHdr"/>
        </w:types>
        <w:behaviors>
          <w:behavior w:val="content"/>
        </w:behaviors>
        <w:guid w:val="{04D4D270-1E63-1B43-BFC1-4D39179D0900}"/>
      </w:docPartPr>
      <w:docPartBody>
        <w:p w:rsidR="00765E76" w:rsidRDefault="00005AB2" w:rsidP="00005AB2">
          <w:pPr>
            <w:pStyle w:val="CFBEE45D6792A541A95FD8166FBAED86"/>
          </w:pPr>
          <w:r w:rsidRPr="00A07C84">
            <w:rPr>
              <w:rStyle w:val="PlaceholderText"/>
            </w:rPr>
            <w:t>Click or tap to enter a date.</w:t>
          </w:r>
        </w:p>
      </w:docPartBody>
    </w:docPart>
    <w:docPart>
      <w:docPartPr>
        <w:name w:val="AE6C74892AE96643861743A8C4FC94BE"/>
        <w:category>
          <w:name w:val="General"/>
          <w:gallery w:val="placeholder"/>
        </w:category>
        <w:types>
          <w:type w:val="bbPlcHdr"/>
        </w:types>
        <w:behaviors>
          <w:behavior w:val="content"/>
        </w:behaviors>
        <w:guid w:val="{E6E9EA81-BEC4-9440-BEB7-AA3ECE8BD40D}"/>
      </w:docPartPr>
      <w:docPartBody>
        <w:p w:rsidR="00765E76" w:rsidRDefault="00005AB2" w:rsidP="00005AB2">
          <w:pPr>
            <w:pStyle w:val="AE6C74892AE96643861743A8C4FC94BE"/>
          </w:pPr>
          <w:r w:rsidRPr="00A07C84">
            <w:rPr>
              <w:rStyle w:val="PlaceholderText"/>
            </w:rPr>
            <w:t>Choose an item.</w:t>
          </w:r>
        </w:p>
      </w:docPartBody>
    </w:docPart>
    <w:docPart>
      <w:docPartPr>
        <w:name w:val="43626397089F8E459E2AE0006A2EA287"/>
        <w:category>
          <w:name w:val="General"/>
          <w:gallery w:val="placeholder"/>
        </w:category>
        <w:types>
          <w:type w:val="bbPlcHdr"/>
        </w:types>
        <w:behaviors>
          <w:behavior w:val="content"/>
        </w:behaviors>
        <w:guid w:val="{C97E2D22-03B4-9E4D-A352-391F284F6019}"/>
      </w:docPartPr>
      <w:docPartBody>
        <w:p w:rsidR="00765E76" w:rsidRDefault="00005AB2" w:rsidP="00005AB2">
          <w:pPr>
            <w:pStyle w:val="43626397089F8E459E2AE0006A2EA287"/>
          </w:pPr>
          <w:r w:rsidRPr="00A07C84">
            <w:rPr>
              <w:rStyle w:val="PlaceholderText"/>
            </w:rPr>
            <w:t>Choose an item.</w:t>
          </w:r>
        </w:p>
      </w:docPartBody>
    </w:docPart>
    <w:docPart>
      <w:docPartPr>
        <w:name w:val="B93F073FEBDFBF429A2CB7C8CB326952"/>
        <w:category>
          <w:name w:val="General"/>
          <w:gallery w:val="placeholder"/>
        </w:category>
        <w:types>
          <w:type w:val="bbPlcHdr"/>
        </w:types>
        <w:behaviors>
          <w:behavior w:val="content"/>
        </w:behaviors>
        <w:guid w:val="{9625F45F-4277-BA43-9D4A-455EAFC030C5}"/>
      </w:docPartPr>
      <w:docPartBody>
        <w:p w:rsidR="00765E76" w:rsidRDefault="00005AB2" w:rsidP="00005AB2">
          <w:pPr>
            <w:pStyle w:val="B93F073FEBDFBF429A2CB7C8CB326952"/>
          </w:pPr>
          <w:r w:rsidRPr="00A07C84">
            <w:rPr>
              <w:rStyle w:val="PlaceholderText"/>
            </w:rPr>
            <w:t>Click or tap to enter a date.</w:t>
          </w:r>
        </w:p>
      </w:docPartBody>
    </w:docPart>
    <w:docPart>
      <w:docPartPr>
        <w:name w:val="2795C37252D8C848ABC008699BBB2FD2"/>
        <w:category>
          <w:name w:val="General"/>
          <w:gallery w:val="placeholder"/>
        </w:category>
        <w:types>
          <w:type w:val="bbPlcHdr"/>
        </w:types>
        <w:behaviors>
          <w:behavior w:val="content"/>
        </w:behaviors>
        <w:guid w:val="{57AD8FB3-459A-5F4E-B9A3-41225D67345E}"/>
      </w:docPartPr>
      <w:docPartBody>
        <w:p w:rsidR="00765E76" w:rsidRDefault="00005AB2" w:rsidP="00005AB2">
          <w:pPr>
            <w:pStyle w:val="2795C37252D8C848ABC008699BBB2FD2"/>
          </w:pPr>
          <w:r w:rsidRPr="00A07C84">
            <w:rPr>
              <w:rStyle w:val="PlaceholderText"/>
            </w:rPr>
            <w:t>Choose an item.</w:t>
          </w:r>
        </w:p>
      </w:docPartBody>
    </w:docPart>
    <w:docPart>
      <w:docPartPr>
        <w:name w:val="DB59585B2D5F224391AE02619D8F6A27"/>
        <w:category>
          <w:name w:val="General"/>
          <w:gallery w:val="placeholder"/>
        </w:category>
        <w:types>
          <w:type w:val="bbPlcHdr"/>
        </w:types>
        <w:behaviors>
          <w:behavior w:val="content"/>
        </w:behaviors>
        <w:guid w:val="{6649B3AC-CC92-FA45-BE54-CF1804A0CCDB}"/>
      </w:docPartPr>
      <w:docPartBody>
        <w:p w:rsidR="00765E76" w:rsidRDefault="00005AB2" w:rsidP="00005AB2">
          <w:pPr>
            <w:pStyle w:val="DB59585B2D5F224391AE02619D8F6A27"/>
          </w:pPr>
          <w:r w:rsidRPr="00A07C84">
            <w:rPr>
              <w:rStyle w:val="PlaceholderText"/>
            </w:rPr>
            <w:t>Choose an item.</w:t>
          </w:r>
        </w:p>
      </w:docPartBody>
    </w:docPart>
    <w:docPart>
      <w:docPartPr>
        <w:name w:val="520D9EE1C48708418587EFC85E033549"/>
        <w:category>
          <w:name w:val="General"/>
          <w:gallery w:val="placeholder"/>
        </w:category>
        <w:types>
          <w:type w:val="bbPlcHdr"/>
        </w:types>
        <w:behaviors>
          <w:behavior w:val="content"/>
        </w:behaviors>
        <w:guid w:val="{F7493419-8FA7-4148-970E-72494CFA41E2}"/>
      </w:docPartPr>
      <w:docPartBody>
        <w:p w:rsidR="00765E76" w:rsidRDefault="00005AB2" w:rsidP="00005AB2">
          <w:pPr>
            <w:pStyle w:val="520D9EE1C48708418587EFC85E033549"/>
          </w:pPr>
          <w:r w:rsidRPr="00A07C84">
            <w:rPr>
              <w:rStyle w:val="PlaceholderText"/>
            </w:rPr>
            <w:t>Click or tap to enter a date.</w:t>
          </w:r>
        </w:p>
      </w:docPartBody>
    </w:docPart>
    <w:docPart>
      <w:docPartPr>
        <w:name w:val="57BD60FE3F9BE741B6E97C4DC0FB56F1"/>
        <w:category>
          <w:name w:val="General"/>
          <w:gallery w:val="placeholder"/>
        </w:category>
        <w:types>
          <w:type w:val="bbPlcHdr"/>
        </w:types>
        <w:behaviors>
          <w:behavior w:val="content"/>
        </w:behaviors>
        <w:guid w:val="{C2A9CE4B-0113-124C-BE77-04198B84DB9C}"/>
      </w:docPartPr>
      <w:docPartBody>
        <w:p w:rsidR="00765E76" w:rsidRDefault="00005AB2" w:rsidP="00005AB2">
          <w:pPr>
            <w:pStyle w:val="57BD60FE3F9BE741B6E97C4DC0FB56F1"/>
          </w:pPr>
          <w:r w:rsidRPr="00A07C84">
            <w:rPr>
              <w:rStyle w:val="PlaceholderText"/>
            </w:rPr>
            <w:t>Choose an item.</w:t>
          </w:r>
        </w:p>
      </w:docPartBody>
    </w:docPart>
    <w:docPart>
      <w:docPartPr>
        <w:name w:val="587FD761CDA00C42BDCCB24E2C0A892D"/>
        <w:category>
          <w:name w:val="General"/>
          <w:gallery w:val="placeholder"/>
        </w:category>
        <w:types>
          <w:type w:val="bbPlcHdr"/>
        </w:types>
        <w:behaviors>
          <w:behavior w:val="content"/>
        </w:behaviors>
        <w:guid w:val="{E80E1BEF-A7B5-7046-B098-2FE2BEDCE67F}"/>
      </w:docPartPr>
      <w:docPartBody>
        <w:p w:rsidR="00765E76" w:rsidRDefault="00005AB2" w:rsidP="00005AB2">
          <w:pPr>
            <w:pStyle w:val="587FD761CDA00C42BDCCB24E2C0A892D"/>
          </w:pPr>
          <w:r w:rsidRPr="00A07C84">
            <w:rPr>
              <w:rStyle w:val="PlaceholderText"/>
            </w:rPr>
            <w:t>Choose an item.</w:t>
          </w:r>
        </w:p>
      </w:docPartBody>
    </w:docPart>
    <w:docPart>
      <w:docPartPr>
        <w:name w:val="0B0E44EFBFFDA64BBA4898D64030EB88"/>
        <w:category>
          <w:name w:val="General"/>
          <w:gallery w:val="placeholder"/>
        </w:category>
        <w:types>
          <w:type w:val="bbPlcHdr"/>
        </w:types>
        <w:behaviors>
          <w:behavior w:val="content"/>
        </w:behaviors>
        <w:guid w:val="{EC6A719A-1364-664D-A6DD-52F63EC959A7}"/>
      </w:docPartPr>
      <w:docPartBody>
        <w:p w:rsidR="00765E76" w:rsidRDefault="00005AB2" w:rsidP="00005AB2">
          <w:pPr>
            <w:pStyle w:val="0B0E44EFBFFDA64BBA4898D64030EB88"/>
          </w:pPr>
          <w:r w:rsidRPr="00A07C84">
            <w:rPr>
              <w:rStyle w:val="PlaceholderText"/>
            </w:rPr>
            <w:t>Click or tap to enter a date.</w:t>
          </w:r>
        </w:p>
      </w:docPartBody>
    </w:docPart>
    <w:docPart>
      <w:docPartPr>
        <w:name w:val="854EB8C8DBD69A4E95EA284B0D8321FD"/>
        <w:category>
          <w:name w:val="General"/>
          <w:gallery w:val="placeholder"/>
        </w:category>
        <w:types>
          <w:type w:val="bbPlcHdr"/>
        </w:types>
        <w:behaviors>
          <w:behavior w:val="content"/>
        </w:behaviors>
        <w:guid w:val="{5F4C91CF-C79F-6747-8DAA-A5523342B7F8}"/>
      </w:docPartPr>
      <w:docPartBody>
        <w:p w:rsidR="00765E76" w:rsidRDefault="00005AB2" w:rsidP="00005AB2">
          <w:pPr>
            <w:pStyle w:val="854EB8C8DBD69A4E95EA284B0D8321FD"/>
          </w:pPr>
          <w:r w:rsidRPr="00A07C84">
            <w:rPr>
              <w:rStyle w:val="PlaceholderText"/>
            </w:rPr>
            <w:t>Choose an item.</w:t>
          </w:r>
        </w:p>
      </w:docPartBody>
    </w:docPart>
    <w:docPart>
      <w:docPartPr>
        <w:name w:val="23C1D2EE01026C4FA1C50A4C4DB7E9E9"/>
        <w:category>
          <w:name w:val="General"/>
          <w:gallery w:val="placeholder"/>
        </w:category>
        <w:types>
          <w:type w:val="bbPlcHdr"/>
        </w:types>
        <w:behaviors>
          <w:behavior w:val="content"/>
        </w:behaviors>
        <w:guid w:val="{FB065921-82E6-264A-AAE7-8E8DB4D8EA37}"/>
      </w:docPartPr>
      <w:docPartBody>
        <w:p w:rsidR="00765E76" w:rsidRDefault="00005AB2" w:rsidP="00005AB2">
          <w:pPr>
            <w:pStyle w:val="23C1D2EE01026C4FA1C50A4C4DB7E9E9"/>
          </w:pPr>
          <w:r w:rsidRPr="00A07C84">
            <w:rPr>
              <w:rStyle w:val="PlaceholderText"/>
            </w:rPr>
            <w:t>Choose an item.</w:t>
          </w:r>
        </w:p>
      </w:docPartBody>
    </w:docPart>
    <w:docPart>
      <w:docPartPr>
        <w:name w:val="F5760E2CEF9A1F4AA65937EACDFA0366"/>
        <w:category>
          <w:name w:val="General"/>
          <w:gallery w:val="placeholder"/>
        </w:category>
        <w:types>
          <w:type w:val="bbPlcHdr"/>
        </w:types>
        <w:behaviors>
          <w:behavior w:val="content"/>
        </w:behaviors>
        <w:guid w:val="{5747F370-5169-D640-BBD0-61F4DD7F3961}"/>
      </w:docPartPr>
      <w:docPartBody>
        <w:p w:rsidR="00765E76" w:rsidRDefault="00005AB2" w:rsidP="00005AB2">
          <w:pPr>
            <w:pStyle w:val="F5760E2CEF9A1F4AA65937EACDFA0366"/>
          </w:pPr>
          <w:r w:rsidRPr="00A07C84">
            <w:rPr>
              <w:rStyle w:val="PlaceholderText"/>
            </w:rPr>
            <w:t>Click or tap to enter a date.</w:t>
          </w:r>
        </w:p>
      </w:docPartBody>
    </w:docPart>
    <w:docPart>
      <w:docPartPr>
        <w:name w:val="951907C674017241AD64614D73C11D9A"/>
        <w:category>
          <w:name w:val="General"/>
          <w:gallery w:val="placeholder"/>
        </w:category>
        <w:types>
          <w:type w:val="bbPlcHdr"/>
        </w:types>
        <w:behaviors>
          <w:behavior w:val="content"/>
        </w:behaviors>
        <w:guid w:val="{E06F956E-749F-AD41-9A3E-A2E4E652C9F8}"/>
      </w:docPartPr>
      <w:docPartBody>
        <w:p w:rsidR="00765E76" w:rsidRDefault="00005AB2" w:rsidP="00005AB2">
          <w:pPr>
            <w:pStyle w:val="951907C674017241AD64614D73C11D9A"/>
          </w:pPr>
          <w:r w:rsidRPr="00A07C84">
            <w:rPr>
              <w:rStyle w:val="PlaceholderText"/>
            </w:rPr>
            <w:t>Choose an item.</w:t>
          </w:r>
        </w:p>
      </w:docPartBody>
    </w:docPart>
    <w:docPart>
      <w:docPartPr>
        <w:name w:val="DEE95B383B1CD24EA208C49559462788"/>
        <w:category>
          <w:name w:val="General"/>
          <w:gallery w:val="placeholder"/>
        </w:category>
        <w:types>
          <w:type w:val="bbPlcHdr"/>
        </w:types>
        <w:behaviors>
          <w:behavior w:val="content"/>
        </w:behaviors>
        <w:guid w:val="{B6B518DB-5552-F648-8D90-4862D99C4CB1}"/>
      </w:docPartPr>
      <w:docPartBody>
        <w:p w:rsidR="00765E76" w:rsidRDefault="00005AB2" w:rsidP="00005AB2">
          <w:pPr>
            <w:pStyle w:val="DEE95B383B1CD24EA208C49559462788"/>
          </w:pPr>
          <w:r w:rsidRPr="00A07C84">
            <w:rPr>
              <w:rStyle w:val="PlaceholderText"/>
            </w:rPr>
            <w:t>Choose an item.</w:t>
          </w:r>
        </w:p>
      </w:docPartBody>
    </w:docPart>
    <w:docPart>
      <w:docPartPr>
        <w:name w:val="E1E4BC0E7DC5CF49A4FA921E738958E7"/>
        <w:category>
          <w:name w:val="General"/>
          <w:gallery w:val="placeholder"/>
        </w:category>
        <w:types>
          <w:type w:val="bbPlcHdr"/>
        </w:types>
        <w:behaviors>
          <w:behavior w:val="content"/>
        </w:behaviors>
        <w:guid w:val="{A87DE315-5375-C24C-AE46-2B19B5CC4CF2}"/>
      </w:docPartPr>
      <w:docPartBody>
        <w:p w:rsidR="00765E76" w:rsidRDefault="00005AB2" w:rsidP="00005AB2">
          <w:pPr>
            <w:pStyle w:val="E1E4BC0E7DC5CF49A4FA921E738958E7"/>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notTrueType/>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2F"/>
    <w:rsid w:val="00005AB2"/>
    <w:rsid w:val="000A426F"/>
    <w:rsid w:val="000D0212"/>
    <w:rsid w:val="00161024"/>
    <w:rsid w:val="0017692C"/>
    <w:rsid w:val="001B1B23"/>
    <w:rsid w:val="002210E4"/>
    <w:rsid w:val="00236F35"/>
    <w:rsid w:val="00237CBD"/>
    <w:rsid w:val="002F43C7"/>
    <w:rsid w:val="00315847"/>
    <w:rsid w:val="00366DFE"/>
    <w:rsid w:val="003A73B8"/>
    <w:rsid w:val="003B1D5B"/>
    <w:rsid w:val="00421887"/>
    <w:rsid w:val="00453908"/>
    <w:rsid w:val="00494982"/>
    <w:rsid w:val="004B3AD4"/>
    <w:rsid w:val="004D347A"/>
    <w:rsid w:val="00520BBC"/>
    <w:rsid w:val="0052664D"/>
    <w:rsid w:val="005371FA"/>
    <w:rsid w:val="00540C7B"/>
    <w:rsid w:val="00572EF6"/>
    <w:rsid w:val="005A2FB7"/>
    <w:rsid w:val="005A4737"/>
    <w:rsid w:val="005C282F"/>
    <w:rsid w:val="00617B44"/>
    <w:rsid w:val="006A0201"/>
    <w:rsid w:val="006F3E2A"/>
    <w:rsid w:val="00752C8E"/>
    <w:rsid w:val="00765E76"/>
    <w:rsid w:val="007B62D4"/>
    <w:rsid w:val="007D0F42"/>
    <w:rsid w:val="0081096A"/>
    <w:rsid w:val="008403F0"/>
    <w:rsid w:val="0086753D"/>
    <w:rsid w:val="00895897"/>
    <w:rsid w:val="00924910"/>
    <w:rsid w:val="00955DF7"/>
    <w:rsid w:val="0098379C"/>
    <w:rsid w:val="00995DFE"/>
    <w:rsid w:val="00A86A9F"/>
    <w:rsid w:val="00AE6F2B"/>
    <w:rsid w:val="00B57E22"/>
    <w:rsid w:val="00B65CBA"/>
    <w:rsid w:val="00B7399B"/>
    <w:rsid w:val="00B73D3B"/>
    <w:rsid w:val="00BC6DFA"/>
    <w:rsid w:val="00BC75ED"/>
    <w:rsid w:val="00C11A86"/>
    <w:rsid w:val="00C374A4"/>
    <w:rsid w:val="00C63CC5"/>
    <w:rsid w:val="00C65305"/>
    <w:rsid w:val="00CC277B"/>
    <w:rsid w:val="00D15D0C"/>
    <w:rsid w:val="00D50EF4"/>
    <w:rsid w:val="00D63D10"/>
    <w:rsid w:val="00DF3686"/>
    <w:rsid w:val="00E85FC1"/>
    <w:rsid w:val="00EF24F7"/>
    <w:rsid w:val="00F257AF"/>
    <w:rsid w:val="00F82E4D"/>
    <w:rsid w:val="00FC423B"/>
    <w:rsid w:val="00FD6E1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5AB2"/>
    <w:rPr>
      <w:color w:val="808080"/>
    </w:rPr>
  </w:style>
  <w:style w:type="paragraph" w:customStyle="1" w:styleId="B5864F573177431198D65B75FC88EB6C">
    <w:name w:val="B5864F573177431198D65B75FC88EB6C"/>
    <w:rsid w:val="005C282F"/>
  </w:style>
  <w:style w:type="paragraph" w:customStyle="1" w:styleId="446F978CBAF1F849B516844FD9946CE7">
    <w:name w:val="446F978CBAF1F849B516844FD9946CE7"/>
    <w:rsid w:val="00005AB2"/>
    <w:pPr>
      <w:spacing w:after="0" w:line="240" w:lineRule="auto"/>
    </w:pPr>
    <w:rPr>
      <w:kern w:val="2"/>
      <w:sz w:val="24"/>
      <w:szCs w:val="24"/>
      <w:lang w:eastAsia="en-GB"/>
      <w14:ligatures w14:val="standardContextual"/>
    </w:rPr>
  </w:style>
  <w:style w:type="paragraph" w:customStyle="1" w:styleId="2318127058F5BB44A0F5194CF896ACB9">
    <w:name w:val="2318127058F5BB44A0F5194CF896ACB9"/>
    <w:rsid w:val="00005AB2"/>
    <w:pPr>
      <w:spacing w:after="0" w:line="240" w:lineRule="auto"/>
    </w:pPr>
    <w:rPr>
      <w:kern w:val="2"/>
      <w:sz w:val="24"/>
      <w:szCs w:val="24"/>
      <w:lang w:eastAsia="en-GB"/>
      <w14:ligatures w14:val="standardContextual"/>
    </w:rPr>
  </w:style>
  <w:style w:type="paragraph" w:customStyle="1" w:styleId="A4B0E0C087DB11438B1EDDBC6FE4207F">
    <w:name w:val="A4B0E0C087DB11438B1EDDBC6FE4207F"/>
    <w:rsid w:val="00005AB2"/>
    <w:pPr>
      <w:spacing w:after="0" w:line="240" w:lineRule="auto"/>
    </w:pPr>
    <w:rPr>
      <w:kern w:val="2"/>
      <w:sz w:val="24"/>
      <w:szCs w:val="24"/>
      <w:lang w:eastAsia="en-GB"/>
      <w14:ligatures w14:val="standardContextual"/>
    </w:rPr>
  </w:style>
  <w:style w:type="paragraph" w:customStyle="1" w:styleId="8C395ED753191B4784A785D4B77F2A09">
    <w:name w:val="8C395ED753191B4784A785D4B77F2A09"/>
    <w:rsid w:val="00005AB2"/>
    <w:pPr>
      <w:spacing w:after="0" w:line="240" w:lineRule="auto"/>
    </w:pPr>
    <w:rPr>
      <w:kern w:val="2"/>
      <w:sz w:val="24"/>
      <w:szCs w:val="24"/>
      <w:lang w:eastAsia="en-GB"/>
      <w14:ligatures w14:val="standardContextual"/>
    </w:rPr>
  </w:style>
  <w:style w:type="paragraph" w:customStyle="1" w:styleId="C786188ADB1A214A97FD2BC187A8552F">
    <w:name w:val="C786188ADB1A214A97FD2BC187A8552F"/>
    <w:rsid w:val="00005AB2"/>
    <w:pPr>
      <w:spacing w:after="0" w:line="240" w:lineRule="auto"/>
    </w:pPr>
    <w:rPr>
      <w:kern w:val="2"/>
      <w:sz w:val="24"/>
      <w:szCs w:val="24"/>
      <w:lang w:eastAsia="en-GB"/>
      <w14:ligatures w14:val="standardContextual"/>
    </w:rPr>
  </w:style>
  <w:style w:type="paragraph" w:customStyle="1" w:styleId="CFBEE45D6792A541A95FD8166FBAED86">
    <w:name w:val="CFBEE45D6792A541A95FD8166FBAED86"/>
    <w:rsid w:val="00005AB2"/>
    <w:pPr>
      <w:spacing w:after="0" w:line="240" w:lineRule="auto"/>
    </w:pPr>
    <w:rPr>
      <w:kern w:val="2"/>
      <w:sz w:val="24"/>
      <w:szCs w:val="24"/>
      <w:lang w:eastAsia="en-GB"/>
      <w14:ligatures w14:val="standardContextual"/>
    </w:rPr>
  </w:style>
  <w:style w:type="paragraph" w:customStyle="1" w:styleId="AE6C74892AE96643861743A8C4FC94BE">
    <w:name w:val="AE6C74892AE96643861743A8C4FC94BE"/>
    <w:rsid w:val="00005AB2"/>
    <w:pPr>
      <w:spacing w:after="0" w:line="240" w:lineRule="auto"/>
    </w:pPr>
    <w:rPr>
      <w:kern w:val="2"/>
      <w:sz w:val="24"/>
      <w:szCs w:val="24"/>
      <w:lang w:eastAsia="en-GB"/>
      <w14:ligatures w14:val="standardContextual"/>
    </w:rPr>
  </w:style>
  <w:style w:type="paragraph" w:customStyle="1" w:styleId="43626397089F8E459E2AE0006A2EA287">
    <w:name w:val="43626397089F8E459E2AE0006A2EA287"/>
    <w:rsid w:val="00005AB2"/>
    <w:pPr>
      <w:spacing w:after="0" w:line="240" w:lineRule="auto"/>
    </w:pPr>
    <w:rPr>
      <w:kern w:val="2"/>
      <w:sz w:val="24"/>
      <w:szCs w:val="24"/>
      <w:lang w:eastAsia="en-GB"/>
      <w14:ligatures w14:val="standardContextual"/>
    </w:rPr>
  </w:style>
  <w:style w:type="paragraph" w:customStyle="1" w:styleId="B93F073FEBDFBF429A2CB7C8CB326952">
    <w:name w:val="B93F073FEBDFBF429A2CB7C8CB326952"/>
    <w:rsid w:val="00005AB2"/>
    <w:pPr>
      <w:spacing w:after="0" w:line="240" w:lineRule="auto"/>
    </w:pPr>
    <w:rPr>
      <w:kern w:val="2"/>
      <w:sz w:val="24"/>
      <w:szCs w:val="24"/>
      <w:lang w:eastAsia="en-GB"/>
      <w14:ligatures w14:val="standardContextual"/>
    </w:rPr>
  </w:style>
  <w:style w:type="paragraph" w:customStyle="1" w:styleId="2795C37252D8C848ABC008699BBB2FD2">
    <w:name w:val="2795C37252D8C848ABC008699BBB2FD2"/>
    <w:rsid w:val="00005AB2"/>
    <w:pPr>
      <w:spacing w:after="0" w:line="240" w:lineRule="auto"/>
    </w:pPr>
    <w:rPr>
      <w:kern w:val="2"/>
      <w:sz w:val="24"/>
      <w:szCs w:val="24"/>
      <w:lang w:eastAsia="en-GB"/>
      <w14:ligatures w14:val="standardContextual"/>
    </w:rPr>
  </w:style>
  <w:style w:type="paragraph" w:customStyle="1" w:styleId="DB59585B2D5F224391AE02619D8F6A27">
    <w:name w:val="DB59585B2D5F224391AE02619D8F6A27"/>
    <w:rsid w:val="00005AB2"/>
    <w:pPr>
      <w:spacing w:after="0" w:line="240" w:lineRule="auto"/>
    </w:pPr>
    <w:rPr>
      <w:kern w:val="2"/>
      <w:sz w:val="24"/>
      <w:szCs w:val="24"/>
      <w:lang w:eastAsia="en-GB"/>
      <w14:ligatures w14:val="standardContextual"/>
    </w:rPr>
  </w:style>
  <w:style w:type="paragraph" w:customStyle="1" w:styleId="520D9EE1C48708418587EFC85E033549">
    <w:name w:val="520D9EE1C48708418587EFC85E033549"/>
    <w:rsid w:val="00005AB2"/>
    <w:pPr>
      <w:spacing w:after="0" w:line="240" w:lineRule="auto"/>
    </w:pPr>
    <w:rPr>
      <w:kern w:val="2"/>
      <w:sz w:val="24"/>
      <w:szCs w:val="24"/>
      <w:lang w:eastAsia="en-GB"/>
      <w14:ligatures w14:val="standardContextual"/>
    </w:rPr>
  </w:style>
  <w:style w:type="paragraph" w:customStyle="1" w:styleId="57BD60FE3F9BE741B6E97C4DC0FB56F1">
    <w:name w:val="57BD60FE3F9BE741B6E97C4DC0FB56F1"/>
    <w:rsid w:val="00005AB2"/>
    <w:pPr>
      <w:spacing w:after="0" w:line="240" w:lineRule="auto"/>
    </w:pPr>
    <w:rPr>
      <w:kern w:val="2"/>
      <w:sz w:val="24"/>
      <w:szCs w:val="24"/>
      <w:lang w:eastAsia="en-GB"/>
      <w14:ligatures w14:val="standardContextual"/>
    </w:rPr>
  </w:style>
  <w:style w:type="paragraph" w:customStyle="1" w:styleId="587FD761CDA00C42BDCCB24E2C0A892D">
    <w:name w:val="587FD761CDA00C42BDCCB24E2C0A892D"/>
    <w:rsid w:val="00005AB2"/>
    <w:pPr>
      <w:spacing w:after="0" w:line="240" w:lineRule="auto"/>
    </w:pPr>
    <w:rPr>
      <w:kern w:val="2"/>
      <w:sz w:val="24"/>
      <w:szCs w:val="24"/>
      <w:lang w:eastAsia="en-GB"/>
      <w14:ligatures w14:val="standardContextual"/>
    </w:rPr>
  </w:style>
  <w:style w:type="paragraph" w:customStyle="1" w:styleId="0B0E44EFBFFDA64BBA4898D64030EB88">
    <w:name w:val="0B0E44EFBFFDA64BBA4898D64030EB88"/>
    <w:rsid w:val="00005AB2"/>
    <w:pPr>
      <w:spacing w:after="0" w:line="240" w:lineRule="auto"/>
    </w:pPr>
    <w:rPr>
      <w:kern w:val="2"/>
      <w:sz w:val="24"/>
      <w:szCs w:val="24"/>
      <w:lang w:eastAsia="en-GB"/>
      <w14:ligatures w14:val="standardContextual"/>
    </w:rPr>
  </w:style>
  <w:style w:type="paragraph" w:customStyle="1" w:styleId="854EB8C8DBD69A4E95EA284B0D8321FD">
    <w:name w:val="854EB8C8DBD69A4E95EA284B0D8321FD"/>
    <w:rsid w:val="00005AB2"/>
    <w:pPr>
      <w:spacing w:after="0" w:line="240" w:lineRule="auto"/>
    </w:pPr>
    <w:rPr>
      <w:kern w:val="2"/>
      <w:sz w:val="24"/>
      <w:szCs w:val="24"/>
      <w:lang w:eastAsia="en-GB"/>
      <w14:ligatures w14:val="standardContextual"/>
    </w:rPr>
  </w:style>
  <w:style w:type="paragraph" w:customStyle="1" w:styleId="23C1D2EE01026C4FA1C50A4C4DB7E9E9">
    <w:name w:val="23C1D2EE01026C4FA1C50A4C4DB7E9E9"/>
    <w:rsid w:val="00005AB2"/>
    <w:pPr>
      <w:spacing w:after="0" w:line="240" w:lineRule="auto"/>
    </w:pPr>
    <w:rPr>
      <w:kern w:val="2"/>
      <w:sz w:val="24"/>
      <w:szCs w:val="24"/>
      <w:lang w:eastAsia="en-GB"/>
      <w14:ligatures w14:val="standardContextual"/>
    </w:rPr>
  </w:style>
  <w:style w:type="paragraph" w:customStyle="1" w:styleId="F5760E2CEF9A1F4AA65937EACDFA0366">
    <w:name w:val="F5760E2CEF9A1F4AA65937EACDFA0366"/>
    <w:rsid w:val="00005AB2"/>
    <w:pPr>
      <w:spacing w:after="0" w:line="240" w:lineRule="auto"/>
    </w:pPr>
    <w:rPr>
      <w:kern w:val="2"/>
      <w:sz w:val="24"/>
      <w:szCs w:val="24"/>
      <w:lang w:eastAsia="en-GB"/>
      <w14:ligatures w14:val="standardContextual"/>
    </w:rPr>
  </w:style>
  <w:style w:type="paragraph" w:customStyle="1" w:styleId="951907C674017241AD64614D73C11D9A">
    <w:name w:val="951907C674017241AD64614D73C11D9A"/>
    <w:rsid w:val="00005AB2"/>
    <w:pPr>
      <w:spacing w:after="0" w:line="240" w:lineRule="auto"/>
    </w:pPr>
    <w:rPr>
      <w:kern w:val="2"/>
      <w:sz w:val="24"/>
      <w:szCs w:val="24"/>
      <w:lang w:eastAsia="en-GB"/>
      <w14:ligatures w14:val="standardContextual"/>
    </w:rPr>
  </w:style>
  <w:style w:type="paragraph" w:customStyle="1" w:styleId="DEE95B383B1CD24EA208C49559462788">
    <w:name w:val="DEE95B383B1CD24EA208C49559462788"/>
    <w:rsid w:val="00005AB2"/>
    <w:pPr>
      <w:spacing w:after="0" w:line="240" w:lineRule="auto"/>
    </w:pPr>
    <w:rPr>
      <w:kern w:val="2"/>
      <w:sz w:val="24"/>
      <w:szCs w:val="24"/>
      <w:lang w:eastAsia="en-GB"/>
      <w14:ligatures w14:val="standardContextual"/>
    </w:rPr>
  </w:style>
  <w:style w:type="paragraph" w:customStyle="1" w:styleId="E1E4BC0E7DC5CF49A4FA921E738958E7">
    <w:name w:val="E1E4BC0E7DC5CF49A4FA921E738958E7"/>
    <w:rsid w:val="00005AB2"/>
    <w:pPr>
      <w:spacing w:after="0" w:line="240"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B0360 - Namibia - Windhoek</OfficeCountry>
    <DocumentStatus xmlns="d9cf0e28-81d2-4dc7-8b10-820d80ed680d">Approved</DocumentStatus>
    <DocCoverageEndDate xmlns="d9cf0e28-81d2-4dc7-8b10-820d80ed680d">2031-08-11T04:00:00+00:00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Circular Integrated Aquaculture-Horticulture Systems for Climate Resilience in Namibia (NamiGreen)</FileNameDescription>
    <ProjectNumber xmlns="d9cf0e28-81d2-4dc7-8b10-820d80ed680d">01004342</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UNDP-NAM</OperatingUnit>
    <lcf76f155ced4ddcb4097134ff3c332f xmlns="d9cf0e28-81d2-4dc7-8b10-820d80ed680d">
      <Terms xmlns="http://schemas.microsoft.com/office/infopath/2007/PartnerControls"/>
    </lcf76f155ced4ddcb4097134ff3c332f>
    <FocusArea xmlns="d9cf0e28-81d2-4dc7-8b10-820d80ed680d">Sustainable Development Pathways</FocusArea>
    <DocCoverageStartDate xmlns="d9cf0e28-81d2-4dc7-8b10-820d80ed680d">2026-01-11T05:00:00+00:00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4fa5dbbf-430d-4631-a980-4b52ca8f5d66"/>
  </ds:schemaRefs>
</ds:datastoreItem>
</file>

<file path=customXml/itemProps2.xml><?xml version="1.0" encoding="utf-8"?>
<ds:datastoreItem xmlns:ds="http://schemas.openxmlformats.org/officeDocument/2006/customXml" ds:itemID="{78A8B1D1-BF3C-4CB3-91B7-03BAAAF43964}">
  <ds:schemaRefs>
    <ds:schemaRef ds:uri="http://schemas.openxmlformats.org/officeDocument/2006/bibliography"/>
  </ds:schemaRefs>
</ds:datastoreItem>
</file>

<file path=customXml/itemProps3.xml><?xml version="1.0" encoding="utf-8"?>
<ds:datastoreItem xmlns:ds="http://schemas.openxmlformats.org/officeDocument/2006/customXml" ds:itemID="{540DDDE9-1BF5-4652-92DF-BAE5091E817A}"/>
</file>

<file path=customXml/itemProps4.xml><?xml version="1.0" encoding="utf-8"?>
<ds:datastoreItem xmlns:ds="http://schemas.openxmlformats.org/officeDocument/2006/customXml" ds:itemID="{F2287C9E-857A-46E3-9E22-B83B1C2F3E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191</Pages>
  <Words>73218</Words>
  <Characters>417344</Characters>
  <Application>Microsoft Office Word</Application>
  <DocSecurity>0</DocSecurity>
  <Lines>3477</Lines>
  <Paragraphs>979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489583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Integrated Aquaculture-Horticulture Systems for Climate Resilience in Namibia (NamiGreen)</dc:title>
  <dc:subject/>
  <dc:creator>hp</dc:creator>
  <cp:keywords/>
  <dc:description/>
  <cp:lastModifiedBy>Tihitina Girma</cp:lastModifiedBy>
  <cp:revision>2</cp:revision>
  <dcterms:created xsi:type="dcterms:W3CDTF">2025-12-15T13:24:00Z</dcterms:created>
  <dcterms:modified xsi:type="dcterms:W3CDTF">2025-12-15T13:24:00Z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